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C59A" w14:textId="7867FDF4" w:rsidR="007600DB" w:rsidRPr="00AC2ABC" w:rsidRDefault="007600DB" w:rsidP="007600DB">
      <w:pPr>
        <w:jc w:val="center"/>
        <w:rPr>
          <w:sz w:val="72"/>
          <w:szCs w:val="72"/>
        </w:rPr>
      </w:pPr>
    </w:p>
    <w:p w14:paraId="61308082" w14:textId="7C065E84" w:rsidR="007600DB" w:rsidRDefault="00C15856" w:rsidP="007600DB">
      <w:pPr>
        <w:jc w:val="center"/>
        <w:rPr>
          <w:b/>
          <w:sz w:val="72"/>
          <w:szCs w:val="72"/>
        </w:rPr>
      </w:pPr>
      <w:r>
        <w:rPr>
          <w:noProof/>
        </w:rPr>
        <w:drawing>
          <wp:inline distT="0" distB="0" distL="0" distR="0" wp14:anchorId="1B64F2BB" wp14:editId="48E89393">
            <wp:extent cx="5943600" cy="7842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784225"/>
                    </a:xfrm>
                    <a:prstGeom prst="rect">
                      <a:avLst/>
                    </a:prstGeom>
                    <a:noFill/>
                    <a:ln>
                      <a:noFill/>
                    </a:ln>
                  </pic:spPr>
                </pic:pic>
              </a:graphicData>
            </a:graphic>
          </wp:inline>
        </w:drawing>
      </w:r>
    </w:p>
    <w:p w14:paraId="1CBED3B8" w14:textId="77777777" w:rsidR="007600DB" w:rsidRDefault="007600DB" w:rsidP="007600DB">
      <w:pPr>
        <w:jc w:val="center"/>
        <w:rPr>
          <w:b/>
          <w:sz w:val="72"/>
          <w:szCs w:val="72"/>
        </w:rPr>
      </w:pPr>
    </w:p>
    <w:p w14:paraId="5FCD012D" w14:textId="77777777" w:rsidR="007600DB" w:rsidRPr="00074F4D" w:rsidRDefault="007600DB" w:rsidP="007600DB">
      <w:pPr>
        <w:jc w:val="center"/>
        <w:rPr>
          <w:b/>
          <w:sz w:val="72"/>
          <w:szCs w:val="72"/>
        </w:rPr>
      </w:pPr>
      <w:r w:rsidRPr="00074F4D">
        <w:rPr>
          <w:b/>
          <w:sz w:val="72"/>
          <w:szCs w:val="72"/>
        </w:rPr>
        <w:t>FISCAL</w:t>
      </w:r>
    </w:p>
    <w:p w14:paraId="56B2F230" w14:textId="29A8C661" w:rsidR="007600DB" w:rsidRPr="00074F4D" w:rsidRDefault="0075024F" w:rsidP="0075024F">
      <w:pPr>
        <w:tabs>
          <w:tab w:val="left" w:pos="1785"/>
          <w:tab w:val="center" w:pos="4680"/>
        </w:tabs>
        <w:rPr>
          <w:b/>
          <w:sz w:val="72"/>
          <w:szCs w:val="72"/>
        </w:rPr>
      </w:pPr>
      <w:r>
        <w:rPr>
          <w:b/>
          <w:sz w:val="72"/>
          <w:szCs w:val="72"/>
        </w:rPr>
        <w:tab/>
      </w:r>
      <w:r>
        <w:rPr>
          <w:b/>
          <w:sz w:val="72"/>
          <w:szCs w:val="72"/>
        </w:rPr>
        <w:tab/>
      </w:r>
      <w:r w:rsidR="007600DB" w:rsidRPr="00074F4D">
        <w:rPr>
          <w:b/>
          <w:sz w:val="72"/>
          <w:szCs w:val="72"/>
        </w:rPr>
        <w:t>YEAR</w:t>
      </w:r>
    </w:p>
    <w:p w14:paraId="2A020949" w14:textId="712A6363" w:rsidR="007600DB" w:rsidRPr="00074F4D" w:rsidRDefault="007600DB" w:rsidP="007600DB">
      <w:pPr>
        <w:jc w:val="center"/>
        <w:rPr>
          <w:b/>
          <w:sz w:val="72"/>
          <w:szCs w:val="72"/>
        </w:rPr>
      </w:pPr>
      <w:r w:rsidRPr="00074F4D">
        <w:rPr>
          <w:b/>
          <w:sz w:val="72"/>
          <w:szCs w:val="72"/>
        </w:rPr>
        <w:t>20</w:t>
      </w:r>
      <w:r w:rsidR="0088071C">
        <w:rPr>
          <w:b/>
          <w:sz w:val="72"/>
          <w:szCs w:val="72"/>
        </w:rPr>
        <w:t>2</w:t>
      </w:r>
      <w:r w:rsidR="00DA1F1E">
        <w:rPr>
          <w:b/>
          <w:sz w:val="72"/>
          <w:szCs w:val="72"/>
        </w:rPr>
        <w:t>1</w:t>
      </w:r>
    </w:p>
    <w:p w14:paraId="29DCFD6E" w14:textId="77777777" w:rsidR="007600DB" w:rsidRPr="00074F4D" w:rsidRDefault="007600DB" w:rsidP="007600DB">
      <w:pPr>
        <w:jc w:val="center"/>
        <w:rPr>
          <w:b/>
          <w:sz w:val="72"/>
          <w:szCs w:val="72"/>
        </w:rPr>
      </w:pPr>
      <w:r w:rsidRPr="00074F4D">
        <w:rPr>
          <w:b/>
          <w:sz w:val="72"/>
          <w:szCs w:val="72"/>
        </w:rPr>
        <w:t>SERVICE</w:t>
      </w:r>
    </w:p>
    <w:p w14:paraId="1DF32421" w14:textId="735E1901" w:rsidR="007600DB" w:rsidRPr="00074F4D" w:rsidRDefault="006446EF" w:rsidP="007600DB">
      <w:pPr>
        <w:jc w:val="center"/>
        <w:rPr>
          <w:b/>
          <w:sz w:val="72"/>
          <w:szCs w:val="72"/>
        </w:rPr>
      </w:pPr>
      <w:r>
        <w:rPr>
          <w:b/>
          <w:sz w:val="72"/>
          <w:szCs w:val="72"/>
        </w:rPr>
        <w:t>UPDATE</w:t>
      </w:r>
    </w:p>
    <w:p w14:paraId="13BDBE30" w14:textId="77777777" w:rsidR="007600DB" w:rsidRDefault="007600DB" w:rsidP="007600DB">
      <w:pPr>
        <w:jc w:val="center"/>
        <w:rPr>
          <w:sz w:val="48"/>
          <w:szCs w:val="48"/>
        </w:rPr>
      </w:pPr>
    </w:p>
    <w:p w14:paraId="7135F3C1" w14:textId="77777777" w:rsidR="007600DB" w:rsidRPr="00074F4D" w:rsidRDefault="007600DB" w:rsidP="007600DB">
      <w:pPr>
        <w:tabs>
          <w:tab w:val="left" w:pos="5235"/>
        </w:tabs>
        <w:rPr>
          <w:sz w:val="48"/>
          <w:szCs w:val="48"/>
        </w:rPr>
      </w:pPr>
      <w:r>
        <w:rPr>
          <w:sz w:val="48"/>
          <w:szCs w:val="48"/>
        </w:rPr>
        <w:tab/>
      </w:r>
    </w:p>
    <w:p w14:paraId="3DD5156B" w14:textId="77777777" w:rsidR="007600DB" w:rsidRDefault="007600DB" w:rsidP="007600DB">
      <w:pPr>
        <w:jc w:val="center"/>
        <w:rPr>
          <w:b/>
          <w:sz w:val="48"/>
          <w:szCs w:val="48"/>
        </w:rPr>
      </w:pPr>
    </w:p>
    <w:p w14:paraId="32A38FB3" w14:textId="77777777" w:rsidR="007600DB" w:rsidRDefault="007600DB" w:rsidP="007600DB">
      <w:pPr>
        <w:jc w:val="center"/>
        <w:rPr>
          <w:b/>
          <w:sz w:val="48"/>
          <w:szCs w:val="48"/>
        </w:rPr>
      </w:pPr>
    </w:p>
    <w:p w14:paraId="47CC9A19" w14:textId="77777777" w:rsidR="007600DB" w:rsidRPr="00074F4D" w:rsidRDefault="007600DB" w:rsidP="007600DB">
      <w:pPr>
        <w:jc w:val="center"/>
        <w:rPr>
          <w:b/>
          <w:sz w:val="48"/>
          <w:szCs w:val="48"/>
        </w:rPr>
      </w:pPr>
      <w:r w:rsidRPr="00074F4D">
        <w:rPr>
          <w:b/>
          <w:sz w:val="48"/>
          <w:szCs w:val="48"/>
        </w:rPr>
        <w:t>Service Planning Department</w:t>
      </w:r>
    </w:p>
    <w:p w14:paraId="0F408348" w14:textId="3E15269E" w:rsidR="007600DB" w:rsidRPr="00074F4D" w:rsidRDefault="00A83219" w:rsidP="007600DB">
      <w:pPr>
        <w:jc w:val="center"/>
        <w:rPr>
          <w:b/>
          <w:sz w:val="48"/>
          <w:szCs w:val="48"/>
        </w:rPr>
      </w:pPr>
      <w:r>
        <w:rPr>
          <w:b/>
          <w:sz w:val="48"/>
          <w:szCs w:val="48"/>
        </w:rPr>
        <w:t>Ju</w:t>
      </w:r>
      <w:r w:rsidR="00C15856">
        <w:rPr>
          <w:b/>
          <w:sz w:val="48"/>
          <w:szCs w:val="48"/>
        </w:rPr>
        <w:t>ne</w:t>
      </w:r>
      <w:r>
        <w:rPr>
          <w:b/>
          <w:sz w:val="48"/>
          <w:szCs w:val="48"/>
        </w:rPr>
        <w:t xml:space="preserve"> </w:t>
      </w:r>
      <w:r w:rsidR="00DA1F1E">
        <w:rPr>
          <w:b/>
          <w:sz w:val="48"/>
          <w:szCs w:val="48"/>
        </w:rPr>
        <w:t>2020</w:t>
      </w:r>
    </w:p>
    <w:p w14:paraId="38F91E99" w14:textId="77777777" w:rsidR="007600DB" w:rsidRDefault="007600DB" w:rsidP="007600DB">
      <w:pPr>
        <w:jc w:val="center"/>
        <w:rPr>
          <w:sz w:val="48"/>
          <w:szCs w:val="48"/>
        </w:rPr>
      </w:pPr>
    </w:p>
    <w:p w14:paraId="4817AB53" w14:textId="77777777" w:rsidR="007600DB" w:rsidRDefault="007600DB" w:rsidP="007600DB">
      <w:pPr>
        <w:jc w:val="center"/>
        <w:rPr>
          <w:sz w:val="48"/>
          <w:szCs w:val="48"/>
        </w:rPr>
      </w:pPr>
    </w:p>
    <w:p w14:paraId="4F145D87" w14:textId="77777777" w:rsidR="007600DB" w:rsidRDefault="007600DB" w:rsidP="005F1BB3">
      <w:pPr>
        <w:jc w:val="center"/>
        <w:rPr>
          <w:rFonts w:cs="Arial"/>
          <w:b/>
          <w:sz w:val="32"/>
          <w:u w:val="single"/>
        </w:rPr>
      </w:pPr>
    </w:p>
    <w:p w14:paraId="090A7B88" w14:textId="77777777" w:rsidR="00D7052B" w:rsidRPr="005802EF" w:rsidRDefault="00D7052B" w:rsidP="00D7052B">
      <w:pPr>
        <w:jc w:val="center"/>
        <w:sectPr w:rsidR="00D7052B" w:rsidRPr="005802EF" w:rsidSect="00185962">
          <w:footerReference w:type="even" r:id="rId9"/>
          <w:footerReference w:type="default" r:id="rId10"/>
          <w:endnotePr>
            <w:numFmt w:val="decimal"/>
          </w:endnotePr>
          <w:pgSz w:w="12240" w:h="15840" w:code="1"/>
          <w:pgMar w:top="1440" w:right="1440" w:bottom="1440" w:left="1440" w:header="720" w:footer="720" w:gutter="0"/>
          <w:pgNumType w:start="0"/>
          <w:cols w:space="720"/>
          <w:noEndnote/>
          <w:titlePg/>
          <w:docGrid w:linePitch="326"/>
        </w:sectPr>
      </w:pPr>
      <w:bookmarkStart w:id="0" w:name="_Toc73503571"/>
      <w:bookmarkStart w:id="1" w:name="_Toc130783947"/>
    </w:p>
    <w:bookmarkEnd w:id="0"/>
    <w:bookmarkEnd w:id="1"/>
    <w:p w14:paraId="496D3110" w14:textId="22804FCD" w:rsidR="00AC0EA5" w:rsidRPr="00AC0EA5" w:rsidRDefault="00AC0EA5" w:rsidP="00AC0EA5">
      <w:pPr>
        <w:pStyle w:val="Heading5"/>
        <w:tabs>
          <w:tab w:val="left" w:pos="720"/>
        </w:tabs>
        <w:jc w:val="center"/>
        <w:rPr>
          <w:rFonts w:ascii="Arial" w:hAnsi="Arial" w:cs="Arial"/>
          <w:bCs/>
          <w:sz w:val="28"/>
          <w:szCs w:val="28"/>
        </w:rPr>
      </w:pPr>
      <w:r w:rsidRPr="00AC0EA5">
        <w:rPr>
          <w:rFonts w:ascii="Arial" w:hAnsi="Arial" w:cs="Arial"/>
          <w:bCs/>
          <w:sz w:val="28"/>
          <w:szCs w:val="28"/>
        </w:rPr>
        <w:lastRenderedPageBreak/>
        <w:t>Introduction</w:t>
      </w:r>
    </w:p>
    <w:p w14:paraId="064E3035" w14:textId="1E31FA4E" w:rsidR="00AC0EA5" w:rsidRDefault="00AC0EA5" w:rsidP="00D56A7D">
      <w:pPr>
        <w:pStyle w:val="Heading5"/>
        <w:tabs>
          <w:tab w:val="left" w:pos="720"/>
        </w:tabs>
        <w:jc w:val="both"/>
        <w:rPr>
          <w:rFonts w:ascii="Arial" w:hAnsi="Arial" w:cs="Arial"/>
          <w:b w:val="0"/>
          <w:sz w:val="24"/>
          <w:u w:val="none"/>
        </w:rPr>
      </w:pPr>
    </w:p>
    <w:p w14:paraId="7E5C42FF" w14:textId="77777777" w:rsidR="00AC0EA5" w:rsidRPr="00AC0EA5" w:rsidRDefault="00AC0EA5" w:rsidP="00AC0EA5"/>
    <w:p w14:paraId="4126FFA2" w14:textId="1D1644D3" w:rsidR="00D7052B" w:rsidRPr="00FF0D0E" w:rsidRDefault="00D56A7D" w:rsidP="00D56A7D">
      <w:pPr>
        <w:pStyle w:val="Heading5"/>
        <w:tabs>
          <w:tab w:val="left" w:pos="720"/>
        </w:tabs>
        <w:jc w:val="both"/>
        <w:rPr>
          <w:rFonts w:ascii="Arial" w:hAnsi="Arial" w:cs="Arial"/>
          <w:b w:val="0"/>
          <w:sz w:val="24"/>
          <w:u w:val="none"/>
        </w:rPr>
      </w:pPr>
      <w:r>
        <w:rPr>
          <w:rFonts w:ascii="Arial" w:hAnsi="Arial" w:cs="Arial"/>
          <w:b w:val="0"/>
          <w:sz w:val="24"/>
          <w:u w:val="none"/>
        </w:rPr>
        <w:tab/>
      </w:r>
      <w:bookmarkStart w:id="2" w:name="_Hlk44320575"/>
      <w:r w:rsidR="00D7052B" w:rsidRPr="00FF0D0E">
        <w:rPr>
          <w:rFonts w:ascii="Arial" w:hAnsi="Arial" w:cs="Arial"/>
          <w:b w:val="0"/>
          <w:sz w:val="24"/>
          <w:u w:val="none"/>
        </w:rPr>
        <w:t>The Southeastern Pennsylvania Transportation Authority</w:t>
      </w:r>
      <w:r w:rsidR="006446EF">
        <w:rPr>
          <w:rFonts w:ascii="Arial" w:hAnsi="Arial" w:cs="Arial"/>
          <w:b w:val="0"/>
          <w:sz w:val="24"/>
          <w:u w:val="none"/>
        </w:rPr>
        <w:t xml:space="preserve"> presents this service update</w:t>
      </w:r>
      <w:r w:rsidR="00D7052B" w:rsidRPr="00FF0D0E">
        <w:rPr>
          <w:rFonts w:ascii="Arial" w:hAnsi="Arial" w:cs="Arial"/>
          <w:b w:val="0"/>
          <w:sz w:val="24"/>
          <w:u w:val="none"/>
        </w:rPr>
        <w:t xml:space="preserve"> for Fiscal Year 20</w:t>
      </w:r>
      <w:r w:rsidR="0088071C">
        <w:rPr>
          <w:rFonts w:ascii="Arial" w:hAnsi="Arial" w:cs="Arial"/>
          <w:b w:val="0"/>
          <w:sz w:val="24"/>
          <w:u w:val="none"/>
        </w:rPr>
        <w:t>2</w:t>
      </w:r>
      <w:r w:rsidR="002E5C34">
        <w:rPr>
          <w:rFonts w:ascii="Arial" w:hAnsi="Arial" w:cs="Arial"/>
          <w:b w:val="0"/>
          <w:sz w:val="24"/>
          <w:u w:val="none"/>
        </w:rPr>
        <w:t>1</w:t>
      </w:r>
      <w:r w:rsidR="00C572D7">
        <w:rPr>
          <w:rFonts w:ascii="Arial" w:hAnsi="Arial" w:cs="Arial"/>
          <w:b w:val="0"/>
          <w:sz w:val="24"/>
          <w:u w:val="none"/>
        </w:rPr>
        <w:t xml:space="preserve">.  </w:t>
      </w:r>
      <w:r w:rsidR="006446EF">
        <w:rPr>
          <w:rFonts w:ascii="Arial" w:hAnsi="Arial" w:cs="Arial"/>
          <w:b w:val="0"/>
          <w:sz w:val="24"/>
          <w:u w:val="none"/>
        </w:rPr>
        <w:t>Normally the Authority would prepare an Annual Service Plan that</w:t>
      </w:r>
      <w:r w:rsidR="002E5C34">
        <w:rPr>
          <w:rFonts w:ascii="Arial" w:hAnsi="Arial" w:cs="Arial"/>
          <w:b w:val="0"/>
          <w:sz w:val="24"/>
          <w:u w:val="none"/>
        </w:rPr>
        <w:t xml:space="preserve"> </w:t>
      </w:r>
      <w:r w:rsidR="00D7052B" w:rsidRPr="00FF0D0E">
        <w:rPr>
          <w:rFonts w:ascii="Arial" w:hAnsi="Arial" w:cs="Arial"/>
          <w:b w:val="0"/>
          <w:sz w:val="24"/>
          <w:u w:val="none"/>
        </w:rPr>
        <w:t xml:space="preserve">describes service proposals suggested by the public, government agencies, elected officials and Authority staff, and presents the technical and financial analyses that determine whether the proposals merit implementation. </w:t>
      </w:r>
      <w:r w:rsidR="00C572D7">
        <w:rPr>
          <w:rFonts w:ascii="Arial" w:hAnsi="Arial" w:cs="Arial"/>
          <w:b w:val="0"/>
          <w:sz w:val="24"/>
          <w:u w:val="none"/>
        </w:rPr>
        <w:t xml:space="preserve"> </w:t>
      </w:r>
      <w:r w:rsidR="002E5C34">
        <w:rPr>
          <w:rFonts w:ascii="Arial" w:hAnsi="Arial" w:cs="Arial"/>
          <w:b w:val="0"/>
          <w:sz w:val="24"/>
          <w:u w:val="none"/>
        </w:rPr>
        <w:t xml:space="preserve">Because of the COVID-19 emergency and the pending Comprehensive Bus Network Redesign (CBNR), </w:t>
      </w:r>
      <w:r w:rsidR="006446EF">
        <w:rPr>
          <w:rFonts w:ascii="Arial" w:hAnsi="Arial" w:cs="Arial"/>
          <w:b w:val="0"/>
          <w:sz w:val="24"/>
          <w:u w:val="none"/>
        </w:rPr>
        <w:t>the Annual Service Plan is being suspended for this fiscal year.  Instead, the supporting information normally included with the plan will be shared for reference.</w:t>
      </w:r>
    </w:p>
    <w:bookmarkEnd w:id="2"/>
    <w:p w14:paraId="1029CB43" w14:textId="1CDB38FE" w:rsidR="00D7052B" w:rsidRDefault="00D7052B">
      <w:pPr>
        <w:tabs>
          <w:tab w:val="left" w:pos="-720"/>
          <w:tab w:val="left" w:pos="720"/>
        </w:tabs>
        <w:suppressAutoHyphens/>
        <w:jc w:val="both"/>
        <w:rPr>
          <w:rFonts w:cs="Arial"/>
        </w:rPr>
      </w:pPr>
    </w:p>
    <w:p w14:paraId="2126365A" w14:textId="77777777" w:rsidR="006446EF" w:rsidRPr="00FF0D0E" w:rsidRDefault="006446EF">
      <w:pPr>
        <w:tabs>
          <w:tab w:val="left" w:pos="-720"/>
          <w:tab w:val="left" w:pos="720"/>
        </w:tabs>
        <w:suppressAutoHyphens/>
        <w:jc w:val="both"/>
        <w:rPr>
          <w:rFonts w:cs="Arial"/>
        </w:rPr>
      </w:pPr>
    </w:p>
    <w:p w14:paraId="0ED7D5A7" w14:textId="77777777" w:rsidR="00D7052B" w:rsidRPr="005802EF" w:rsidRDefault="00D7052B" w:rsidP="00D7052B">
      <w:pPr>
        <w:pStyle w:val="Heading4"/>
        <w:tabs>
          <w:tab w:val="clear" w:pos="-720"/>
          <w:tab w:val="center" w:pos="4680"/>
        </w:tabs>
        <w:jc w:val="center"/>
        <w:rPr>
          <w:rFonts w:ascii="Arial" w:hAnsi="Arial" w:cs="Arial"/>
          <w:sz w:val="28"/>
          <w:u w:val="single"/>
        </w:rPr>
      </w:pPr>
      <w:r w:rsidRPr="005802EF">
        <w:rPr>
          <w:rFonts w:ascii="Arial" w:hAnsi="Arial" w:cs="Arial"/>
          <w:sz w:val="28"/>
          <w:u w:val="single"/>
        </w:rPr>
        <w:t>Route and Station Performance Review</w:t>
      </w:r>
    </w:p>
    <w:p w14:paraId="092C13A8" w14:textId="77777777" w:rsidR="00D7052B" w:rsidRDefault="00D7052B" w:rsidP="00D7052B">
      <w:pPr>
        <w:rPr>
          <w:rFonts w:cs="Arial"/>
        </w:rPr>
      </w:pPr>
    </w:p>
    <w:p w14:paraId="110F8E85" w14:textId="77777777" w:rsidR="006446EF" w:rsidRDefault="006446EF" w:rsidP="007121B8">
      <w:pPr>
        <w:tabs>
          <w:tab w:val="left" w:pos="720"/>
        </w:tabs>
        <w:suppressAutoHyphens/>
        <w:ind w:firstLine="720"/>
        <w:jc w:val="both"/>
        <w:rPr>
          <w:rFonts w:cs="Arial"/>
        </w:rPr>
      </w:pPr>
    </w:p>
    <w:p w14:paraId="0C642BE8" w14:textId="13B04A04" w:rsidR="00D20C93" w:rsidRDefault="007121B8" w:rsidP="007121B8">
      <w:pPr>
        <w:tabs>
          <w:tab w:val="left" w:pos="720"/>
        </w:tabs>
        <w:suppressAutoHyphens/>
        <w:ind w:firstLine="720"/>
        <w:jc w:val="both"/>
        <w:rPr>
          <w:rFonts w:cs="Arial"/>
        </w:rPr>
      </w:pPr>
      <w:r>
        <w:rPr>
          <w:rFonts w:cs="Arial"/>
        </w:rPr>
        <w:t xml:space="preserve">Interested parties should refer to the current </w:t>
      </w:r>
      <w:r w:rsidRPr="00D20C93">
        <w:rPr>
          <w:rFonts w:cs="Arial"/>
          <w:i/>
          <w:iCs/>
        </w:rPr>
        <w:t>Route Performance Evaluation Report</w:t>
      </w:r>
      <w:r>
        <w:rPr>
          <w:rFonts w:cs="Arial"/>
        </w:rPr>
        <w:t xml:space="preserve"> for an evaluation of two metrics commonly used within the industry, Passengers per Revenu</w:t>
      </w:r>
      <w:r w:rsidR="00C572D7">
        <w:rPr>
          <w:rFonts w:cs="Arial"/>
        </w:rPr>
        <w:t xml:space="preserve">e Hour and Cost per Passenger.  </w:t>
      </w:r>
      <w:r>
        <w:rPr>
          <w:rFonts w:cs="Arial"/>
        </w:rPr>
        <w:t xml:space="preserve">The former metric is a productivity measure that shows the average number of passengers who board a transit vehicle </w:t>
      </w:r>
      <w:r w:rsidR="00D20C93">
        <w:rPr>
          <w:rFonts w:cs="Arial"/>
        </w:rPr>
        <w:t>for every hour of revenue service.  Routes with higher per-hour numbers are more productive.  The latter metric is a cost effectiveness measure that indicates the per-passenger cost of operating a route, minus passenger revenue.  Routes with lower per-passenger costs recover a larger portion of costs via fares.</w:t>
      </w:r>
    </w:p>
    <w:p w14:paraId="4D28C31C" w14:textId="77777777" w:rsidR="00D20C93" w:rsidRDefault="00D20C93" w:rsidP="007121B8">
      <w:pPr>
        <w:tabs>
          <w:tab w:val="left" w:pos="720"/>
        </w:tabs>
        <w:suppressAutoHyphens/>
        <w:ind w:firstLine="720"/>
        <w:jc w:val="both"/>
        <w:rPr>
          <w:rFonts w:cs="Arial"/>
        </w:rPr>
      </w:pPr>
    </w:p>
    <w:p w14:paraId="2D7958E9" w14:textId="4F72B2CA" w:rsidR="007121B8" w:rsidRDefault="00D20C93" w:rsidP="007121B8">
      <w:pPr>
        <w:tabs>
          <w:tab w:val="left" w:pos="720"/>
        </w:tabs>
        <w:suppressAutoHyphens/>
        <w:ind w:firstLine="720"/>
        <w:jc w:val="both"/>
        <w:rPr>
          <w:rFonts w:cs="Arial"/>
        </w:rPr>
      </w:pPr>
      <w:r>
        <w:rPr>
          <w:rFonts w:cs="Arial"/>
        </w:rPr>
        <w:t xml:space="preserve">In the </w:t>
      </w:r>
      <w:r w:rsidRPr="00D20C93">
        <w:rPr>
          <w:rFonts w:cs="Arial"/>
          <w:i/>
          <w:iCs/>
        </w:rPr>
        <w:t>Route Performance Evaluation Report</w:t>
      </w:r>
      <w:r>
        <w:rPr>
          <w:rFonts w:cs="Arial"/>
        </w:rPr>
        <w:t>, SEPTA Surface Transportation</w:t>
      </w:r>
      <w:r w:rsidR="007121B8">
        <w:rPr>
          <w:rFonts w:cs="Arial"/>
        </w:rPr>
        <w:t xml:space="preserve"> </w:t>
      </w:r>
      <w:r>
        <w:rPr>
          <w:rFonts w:cs="Arial"/>
        </w:rPr>
        <w:t>has been broken down into route classificati</w:t>
      </w:r>
      <w:r w:rsidR="00B3349D">
        <w:rPr>
          <w:rFonts w:cs="Arial"/>
        </w:rPr>
        <w:t>ons, as different routes serve</w:t>
      </w:r>
      <w:r>
        <w:rPr>
          <w:rFonts w:cs="Arial"/>
        </w:rPr>
        <w:t xml:space="preserve"> different purposes and should be judged by different standards.  The route operating contexts are defined as City Routes, Suburban Routes, Arterial Routes, Expressway Routes, Fixed and High Speed Routes and Special Purpose Routes.  The results of Passengers per Revenue Hour and Cost per Passenger are charted collectively and, for comparison, by route in the </w:t>
      </w:r>
      <w:r w:rsidRPr="00D20C93">
        <w:rPr>
          <w:rFonts w:cs="Arial"/>
          <w:i/>
          <w:iCs/>
        </w:rPr>
        <w:t>Route Performance Evaluation Report</w:t>
      </w:r>
      <w:r>
        <w:rPr>
          <w:rFonts w:cs="Arial"/>
        </w:rPr>
        <w:t>.</w:t>
      </w:r>
    </w:p>
    <w:p w14:paraId="01F87371" w14:textId="77777777" w:rsidR="007121B8" w:rsidRDefault="007121B8" w:rsidP="007121B8">
      <w:pPr>
        <w:tabs>
          <w:tab w:val="left" w:pos="720"/>
        </w:tabs>
        <w:suppressAutoHyphens/>
        <w:ind w:firstLine="720"/>
        <w:jc w:val="both"/>
        <w:rPr>
          <w:rFonts w:cs="Arial"/>
        </w:rPr>
      </w:pPr>
    </w:p>
    <w:p w14:paraId="7CA175EA" w14:textId="3C2AA8E1" w:rsidR="007121B8" w:rsidRDefault="007121B8" w:rsidP="007121B8">
      <w:pPr>
        <w:tabs>
          <w:tab w:val="left" w:pos="720"/>
        </w:tabs>
        <w:suppressAutoHyphens/>
        <w:ind w:firstLine="720"/>
        <w:jc w:val="both"/>
        <w:rPr>
          <w:rFonts w:cs="Arial"/>
        </w:rPr>
      </w:pPr>
      <w:r w:rsidRPr="00E93900">
        <w:rPr>
          <w:rFonts w:cs="Arial"/>
        </w:rPr>
        <w:t xml:space="preserve">In </w:t>
      </w:r>
      <w:r w:rsidR="00D20C93">
        <w:rPr>
          <w:rFonts w:cs="Arial"/>
        </w:rPr>
        <w:t xml:space="preserve">this document, the historically used </w:t>
      </w:r>
      <w:r w:rsidR="00D20C93" w:rsidRPr="00D20C93">
        <w:rPr>
          <w:rFonts w:cs="Arial"/>
          <w:i/>
          <w:iCs/>
        </w:rPr>
        <w:t>Route Economic Performance Guideline Standard</w:t>
      </w:r>
      <w:r w:rsidR="00D20C93">
        <w:rPr>
          <w:rFonts w:cs="Arial"/>
        </w:rPr>
        <w:t xml:space="preserve"> is reported, as provided in SEPTA’s </w:t>
      </w:r>
      <w:r w:rsidR="00D20C93" w:rsidRPr="00D20C93">
        <w:rPr>
          <w:rFonts w:cs="Arial"/>
          <w:i/>
          <w:iCs/>
        </w:rPr>
        <w:t xml:space="preserve">Route Operating Ratio </w:t>
      </w:r>
      <w:r w:rsidR="00A13E27">
        <w:rPr>
          <w:rFonts w:cs="Arial"/>
          <w:i/>
          <w:iCs/>
        </w:rPr>
        <w:t xml:space="preserve">(ROR) </w:t>
      </w:r>
      <w:r w:rsidR="00D20C93" w:rsidRPr="00A13E27">
        <w:rPr>
          <w:rFonts w:cs="Arial"/>
        </w:rPr>
        <w:t>Report</w:t>
      </w:r>
      <w:r w:rsidR="00D20C93">
        <w:rPr>
          <w:rFonts w:cs="Arial"/>
        </w:rPr>
        <w:t xml:space="preserve">.  </w:t>
      </w:r>
      <w:r w:rsidR="00F84DCF">
        <w:rPr>
          <w:rFonts w:cs="Arial"/>
        </w:rPr>
        <w:t>Fourteen</w:t>
      </w:r>
      <w:r w:rsidRPr="00E93900">
        <w:rPr>
          <w:rFonts w:cs="Arial"/>
        </w:rPr>
        <w:t xml:space="preserve"> bu</w:t>
      </w:r>
      <w:r>
        <w:rPr>
          <w:rFonts w:cs="Arial"/>
        </w:rPr>
        <w:t xml:space="preserve">s </w:t>
      </w:r>
      <w:r w:rsidRPr="00E93900">
        <w:rPr>
          <w:rFonts w:cs="Arial"/>
        </w:rPr>
        <w:t>routes fall below the operating performance standards</w:t>
      </w:r>
      <w:r>
        <w:rPr>
          <w:rFonts w:cs="Arial"/>
        </w:rPr>
        <w:t xml:space="preserve">.  </w:t>
      </w:r>
      <w:r w:rsidRPr="00E93900">
        <w:rPr>
          <w:rFonts w:cs="Arial"/>
        </w:rPr>
        <w:t xml:space="preserve">For City Transit, </w:t>
      </w:r>
      <w:r w:rsidR="00F84DCF">
        <w:rPr>
          <w:rFonts w:cs="Arial"/>
        </w:rPr>
        <w:t>eight</w:t>
      </w:r>
      <w:r w:rsidRPr="00E93900">
        <w:rPr>
          <w:rFonts w:cs="Arial"/>
        </w:rPr>
        <w:t xml:space="preserve"> routes fall under the </w:t>
      </w:r>
      <w:r w:rsidRPr="00E93900">
        <w:rPr>
          <w:rFonts w:cs="Arial"/>
          <w:i/>
        </w:rPr>
        <w:t>Route Economic Performance Guideline Standard</w:t>
      </w:r>
      <w:r w:rsidRPr="00E93900">
        <w:rPr>
          <w:rFonts w:cs="Arial"/>
        </w:rPr>
        <w:t>.  For Suburban Transit, s</w:t>
      </w:r>
      <w:r w:rsidR="00F84DCF">
        <w:rPr>
          <w:rFonts w:cs="Arial"/>
        </w:rPr>
        <w:t>ix</w:t>
      </w:r>
      <w:r w:rsidRPr="00E93900">
        <w:rPr>
          <w:rFonts w:cs="Arial"/>
        </w:rPr>
        <w:t xml:space="preserve"> routes fall below this </w:t>
      </w:r>
      <w:r w:rsidRPr="00E93900">
        <w:rPr>
          <w:rFonts w:cs="Arial"/>
          <w:i/>
        </w:rPr>
        <w:t>Standard.</w:t>
      </w:r>
      <w:r>
        <w:rPr>
          <w:rFonts w:cs="Arial"/>
          <w:i/>
        </w:rPr>
        <w:t xml:space="preserve"> </w:t>
      </w:r>
      <w:r w:rsidRPr="00E93900">
        <w:rPr>
          <w:rFonts w:cs="Arial"/>
          <w:i/>
        </w:rPr>
        <w:t xml:space="preserve"> </w:t>
      </w:r>
      <w:r w:rsidRPr="00F21C79">
        <w:rPr>
          <w:rFonts w:cs="Arial"/>
        </w:rPr>
        <w:t xml:space="preserve">In the Regional Rail Division, the Airport Line falls below the </w:t>
      </w:r>
      <w:r w:rsidRPr="00F21C79">
        <w:rPr>
          <w:rFonts w:cs="Arial"/>
          <w:i/>
        </w:rPr>
        <w:t>Route Economic Performance Guideline Standard.</w:t>
      </w:r>
      <w:r w:rsidRPr="00F21C79">
        <w:rPr>
          <w:rFonts w:cs="Arial"/>
        </w:rPr>
        <w:t xml:space="preserve">  </w:t>
      </w:r>
      <w:r w:rsidR="00F84DCF" w:rsidRPr="0088218C">
        <w:rPr>
          <w:rFonts w:cs="Arial"/>
        </w:rPr>
        <w:t>Regarding</w:t>
      </w:r>
      <w:r w:rsidRPr="0088218C">
        <w:rPr>
          <w:rFonts w:cs="Arial"/>
        </w:rPr>
        <w:t xml:space="preserve"> Regional Rail Stations, </w:t>
      </w:r>
      <w:r w:rsidR="00B3349D">
        <w:rPr>
          <w:rFonts w:cs="Arial"/>
        </w:rPr>
        <w:t>10</w:t>
      </w:r>
      <w:r w:rsidRPr="0088218C">
        <w:rPr>
          <w:rFonts w:cs="Arial"/>
        </w:rPr>
        <w:t xml:space="preserve"> stations presently fall below the guideline of 75 boards or alights per weekday. Regional Rail station counts </w:t>
      </w:r>
      <w:r w:rsidR="00F84DCF">
        <w:rPr>
          <w:rFonts w:cs="Arial"/>
        </w:rPr>
        <w:t xml:space="preserve">used in this analysis </w:t>
      </w:r>
      <w:r w:rsidRPr="0088218C">
        <w:rPr>
          <w:rFonts w:cs="Arial"/>
        </w:rPr>
        <w:t>were taken during 2017.</w:t>
      </w:r>
    </w:p>
    <w:p w14:paraId="5F7E39D4" w14:textId="59357FDA" w:rsidR="007121B8" w:rsidRPr="00E93900" w:rsidRDefault="007121B8" w:rsidP="00E93900">
      <w:pPr>
        <w:tabs>
          <w:tab w:val="left" w:pos="720"/>
        </w:tabs>
        <w:suppressAutoHyphens/>
        <w:ind w:firstLine="720"/>
        <w:jc w:val="both"/>
        <w:rPr>
          <w:rFonts w:cs="Arial"/>
          <w:highlight w:val="yellow"/>
        </w:rPr>
      </w:pPr>
    </w:p>
    <w:p w14:paraId="55E6EB7A" w14:textId="095671B1" w:rsidR="007226F3" w:rsidRDefault="00D7052B" w:rsidP="006446EF">
      <w:pPr>
        <w:tabs>
          <w:tab w:val="left" w:pos="720"/>
        </w:tabs>
        <w:suppressAutoHyphens/>
        <w:jc w:val="center"/>
      </w:pPr>
      <w:bookmarkStart w:id="3" w:name="_Toc519655842"/>
      <w:bookmarkStart w:id="4" w:name="_Toc519658700"/>
      <w:bookmarkStart w:id="5" w:name="_Toc73503573"/>
      <w:bookmarkStart w:id="6" w:name="_Toc130783949"/>
      <w:r w:rsidRPr="005802EF">
        <w:rPr>
          <w:rFonts w:cs="Arial"/>
          <w:b/>
          <w:sz w:val="32"/>
          <w:szCs w:val="32"/>
          <w:u w:val="single"/>
        </w:rPr>
        <w:br w:type="page"/>
      </w:r>
      <w:bookmarkStart w:id="7" w:name="_Toc73503574"/>
      <w:bookmarkStart w:id="8" w:name="_Toc130783950"/>
      <w:bookmarkEnd w:id="3"/>
      <w:bookmarkEnd w:id="4"/>
      <w:bookmarkEnd w:id="5"/>
      <w:bookmarkEnd w:id="6"/>
    </w:p>
    <w:bookmarkEnd w:id="7"/>
    <w:bookmarkEnd w:id="8"/>
    <w:p w14:paraId="3C590B30" w14:textId="77777777" w:rsidR="00D7052B" w:rsidRPr="005802EF" w:rsidRDefault="00D7052B" w:rsidP="00D7052B">
      <w:pPr>
        <w:tabs>
          <w:tab w:val="left" w:pos="720"/>
        </w:tabs>
        <w:suppressAutoHyphens/>
        <w:jc w:val="center"/>
        <w:outlineLvl w:val="0"/>
        <w:rPr>
          <w:rFonts w:cs="Arial"/>
          <w:b/>
          <w:sz w:val="28"/>
          <w:u w:val="single"/>
        </w:rPr>
      </w:pPr>
      <w:r w:rsidRPr="005802EF">
        <w:rPr>
          <w:rFonts w:cs="Arial"/>
          <w:b/>
          <w:sz w:val="28"/>
          <w:u w:val="single"/>
        </w:rPr>
        <w:lastRenderedPageBreak/>
        <w:t>Comparative Evaluation Process</w:t>
      </w:r>
    </w:p>
    <w:p w14:paraId="3F0F0628" w14:textId="77777777" w:rsidR="00356DD1" w:rsidRPr="005802EF" w:rsidRDefault="00356DD1">
      <w:pPr>
        <w:tabs>
          <w:tab w:val="left" w:pos="720"/>
        </w:tabs>
        <w:suppressAutoHyphens/>
        <w:jc w:val="both"/>
        <w:rPr>
          <w:rFonts w:cs="Arial"/>
        </w:rPr>
      </w:pPr>
    </w:p>
    <w:p w14:paraId="061270B0" w14:textId="0E055942" w:rsidR="00D7052B" w:rsidRDefault="00B34ACF" w:rsidP="00D7052B">
      <w:pPr>
        <w:tabs>
          <w:tab w:val="left" w:pos="720"/>
        </w:tabs>
        <w:suppressAutoHyphens/>
        <w:ind w:firstLine="720"/>
        <w:jc w:val="both"/>
        <w:rPr>
          <w:rFonts w:cs="Arial"/>
        </w:rPr>
      </w:pPr>
      <w:r>
        <w:rPr>
          <w:rFonts w:cs="Arial"/>
        </w:rPr>
        <w:t xml:space="preserve">The </w:t>
      </w:r>
      <w:r w:rsidRPr="00B34ACF">
        <w:rPr>
          <w:rFonts w:cs="Arial"/>
          <w:i/>
          <w:iCs/>
        </w:rPr>
        <w:t>SEPTA Service Standards and Process</w:t>
      </w:r>
      <w:r>
        <w:rPr>
          <w:rFonts w:cs="Arial"/>
        </w:rPr>
        <w:t xml:space="preserve"> document outlines a Service Development process that reflects the overarching goals of the Service Planning Department.  These goals are:</w:t>
      </w:r>
    </w:p>
    <w:p w14:paraId="7E3DECF9" w14:textId="28B90EE9" w:rsidR="00B34ACF" w:rsidRDefault="00B34ACF" w:rsidP="00D7052B">
      <w:pPr>
        <w:tabs>
          <w:tab w:val="left" w:pos="720"/>
        </w:tabs>
        <w:suppressAutoHyphens/>
        <w:ind w:firstLine="720"/>
        <w:jc w:val="both"/>
        <w:rPr>
          <w:rFonts w:cs="Arial"/>
        </w:rPr>
      </w:pPr>
    </w:p>
    <w:p w14:paraId="5E7DBD43" w14:textId="4A8DD7C8" w:rsidR="00B34ACF" w:rsidRPr="00B34ACF" w:rsidRDefault="00B34ACF" w:rsidP="00B34ACF">
      <w:pPr>
        <w:pStyle w:val="ListParagraph"/>
        <w:numPr>
          <w:ilvl w:val="0"/>
          <w:numId w:val="37"/>
        </w:numPr>
        <w:tabs>
          <w:tab w:val="left" w:pos="720"/>
        </w:tabs>
        <w:suppressAutoHyphens/>
        <w:jc w:val="both"/>
        <w:rPr>
          <w:rFonts w:cs="Arial"/>
        </w:rPr>
      </w:pPr>
      <w:r>
        <w:rPr>
          <w:rFonts w:ascii="Arial" w:hAnsi="Arial" w:cs="Arial"/>
          <w:sz w:val="24"/>
          <w:szCs w:val="24"/>
        </w:rPr>
        <w:t>Using the best available data to make decisions that benefit our customers and use agency resources as efficiently as possible;</w:t>
      </w:r>
    </w:p>
    <w:p w14:paraId="3E9BEE2C" w14:textId="32645B38" w:rsidR="00B34ACF" w:rsidRPr="00B34ACF" w:rsidRDefault="00B34ACF" w:rsidP="00B34ACF">
      <w:pPr>
        <w:pStyle w:val="ListParagraph"/>
        <w:numPr>
          <w:ilvl w:val="0"/>
          <w:numId w:val="37"/>
        </w:numPr>
        <w:tabs>
          <w:tab w:val="left" w:pos="720"/>
        </w:tabs>
        <w:suppressAutoHyphens/>
        <w:jc w:val="both"/>
        <w:rPr>
          <w:rFonts w:cs="Arial"/>
        </w:rPr>
      </w:pPr>
      <w:r>
        <w:rPr>
          <w:rFonts w:ascii="Arial" w:hAnsi="Arial" w:cs="Arial"/>
          <w:sz w:val="24"/>
          <w:szCs w:val="24"/>
        </w:rPr>
        <w:t>Collaboration and coordination with other SEPTA departments and agency partners; and</w:t>
      </w:r>
    </w:p>
    <w:p w14:paraId="4F0C319C" w14:textId="3B91C824" w:rsidR="00B34ACF" w:rsidRPr="00B34ACF" w:rsidRDefault="00B34ACF" w:rsidP="00B34ACF">
      <w:pPr>
        <w:pStyle w:val="ListParagraph"/>
        <w:numPr>
          <w:ilvl w:val="0"/>
          <w:numId w:val="37"/>
        </w:numPr>
        <w:tabs>
          <w:tab w:val="left" w:pos="720"/>
        </w:tabs>
        <w:suppressAutoHyphens/>
        <w:jc w:val="both"/>
        <w:rPr>
          <w:rFonts w:cs="Arial"/>
        </w:rPr>
      </w:pPr>
      <w:r>
        <w:rPr>
          <w:rFonts w:ascii="Arial" w:hAnsi="Arial" w:cs="Arial"/>
          <w:sz w:val="24"/>
          <w:szCs w:val="24"/>
        </w:rPr>
        <w:t>Robust and transparent public outreach.</w:t>
      </w:r>
    </w:p>
    <w:p w14:paraId="62B7E0EC" w14:textId="2296F0FA" w:rsidR="00B34ACF" w:rsidRDefault="00B34ACF" w:rsidP="00B34ACF">
      <w:pPr>
        <w:pStyle w:val="ListParagraph"/>
        <w:tabs>
          <w:tab w:val="left" w:pos="720"/>
        </w:tabs>
        <w:suppressAutoHyphens/>
        <w:ind w:left="1440"/>
        <w:jc w:val="both"/>
        <w:rPr>
          <w:rFonts w:ascii="Arial" w:hAnsi="Arial" w:cs="Arial"/>
          <w:sz w:val="24"/>
          <w:szCs w:val="24"/>
        </w:rPr>
      </w:pPr>
    </w:p>
    <w:p w14:paraId="13A75A13" w14:textId="6426C3B4" w:rsidR="00B34ACF" w:rsidRDefault="00B34ACF" w:rsidP="00B34ACF">
      <w:pPr>
        <w:pStyle w:val="ListParagraph"/>
        <w:tabs>
          <w:tab w:val="left" w:pos="0"/>
        </w:tabs>
        <w:suppressAutoHyphens/>
        <w:ind w:left="0" w:firstLine="720"/>
        <w:jc w:val="both"/>
        <w:rPr>
          <w:rFonts w:ascii="Arial" w:hAnsi="Arial" w:cs="Arial"/>
          <w:sz w:val="24"/>
          <w:szCs w:val="24"/>
        </w:rPr>
      </w:pPr>
      <w:r>
        <w:rPr>
          <w:rFonts w:ascii="Arial" w:hAnsi="Arial" w:cs="Arial"/>
          <w:sz w:val="24"/>
          <w:szCs w:val="24"/>
        </w:rPr>
        <w:t>Data Resources used include Automatic Passenger Count (APC)</w:t>
      </w:r>
      <w:r w:rsidR="00AE5B53">
        <w:rPr>
          <w:rFonts w:ascii="Arial" w:hAnsi="Arial" w:cs="Arial"/>
          <w:sz w:val="24"/>
          <w:szCs w:val="24"/>
        </w:rPr>
        <w:t>, Aut</w:t>
      </w:r>
      <w:r>
        <w:rPr>
          <w:rFonts w:ascii="Arial" w:hAnsi="Arial" w:cs="Arial"/>
          <w:sz w:val="24"/>
          <w:szCs w:val="24"/>
        </w:rPr>
        <w:t xml:space="preserve">omatic Vehicle </w:t>
      </w:r>
      <w:r w:rsidR="00AE5B53">
        <w:rPr>
          <w:rFonts w:ascii="Arial" w:hAnsi="Arial" w:cs="Arial"/>
          <w:sz w:val="24"/>
          <w:szCs w:val="24"/>
        </w:rPr>
        <w:t>Location (AVL), General Transit Feed Specification (GTFS), SE</w:t>
      </w:r>
      <w:r w:rsidR="00B307BB">
        <w:rPr>
          <w:rFonts w:ascii="Arial" w:hAnsi="Arial" w:cs="Arial"/>
          <w:sz w:val="24"/>
          <w:szCs w:val="24"/>
        </w:rPr>
        <w:t xml:space="preserve">PTA Key, Route Operating Ratio </w:t>
      </w:r>
      <w:r w:rsidR="00AE5B53">
        <w:rPr>
          <w:rFonts w:ascii="Arial" w:hAnsi="Arial" w:cs="Arial"/>
          <w:sz w:val="24"/>
          <w:szCs w:val="24"/>
        </w:rPr>
        <w:t>(ROR)</w:t>
      </w:r>
      <w:r w:rsidR="00B3349D">
        <w:rPr>
          <w:rFonts w:ascii="Arial" w:hAnsi="Arial" w:cs="Arial"/>
          <w:sz w:val="24"/>
          <w:szCs w:val="24"/>
        </w:rPr>
        <w:t xml:space="preserve"> Report</w:t>
      </w:r>
      <w:r w:rsidR="00AE5B53">
        <w:rPr>
          <w:rFonts w:ascii="Arial" w:hAnsi="Arial" w:cs="Arial"/>
          <w:sz w:val="24"/>
          <w:szCs w:val="24"/>
        </w:rPr>
        <w:t xml:space="preserve">.  Software resources include ArcGIS, Trapeze and Remix.  The </w:t>
      </w:r>
      <w:r w:rsidR="00AE5B53" w:rsidRPr="00AE5B53">
        <w:rPr>
          <w:rFonts w:ascii="Arial" w:hAnsi="Arial" w:cs="Arial"/>
          <w:i/>
          <w:iCs/>
          <w:sz w:val="24"/>
          <w:szCs w:val="24"/>
        </w:rPr>
        <w:t>Annual Route Performance Evaluation Report</w:t>
      </w:r>
      <w:r w:rsidR="00AE5B53">
        <w:rPr>
          <w:rFonts w:ascii="Arial" w:hAnsi="Arial" w:cs="Arial"/>
          <w:sz w:val="24"/>
          <w:szCs w:val="24"/>
        </w:rPr>
        <w:t xml:space="preserve"> for all Surface Transportation lines provides comparative evaluation of routes.  </w:t>
      </w:r>
      <w:r w:rsidR="00B307BB">
        <w:rPr>
          <w:rFonts w:ascii="Arial" w:hAnsi="Arial" w:cs="Arial"/>
          <w:sz w:val="24"/>
          <w:szCs w:val="24"/>
        </w:rPr>
        <w:t xml:space="preserve"> </w:t>
      </w:r>
      <w:r w:rsidR="00AE5B53">
        <w:rPr>
          <w:rFonts w:ascii="Arial" w:hAnsi="Arial" w:cs="Arial"/>
          <w:sz w:val="24"/>
          <w:szCs w:val="24"/>
        </w:rPr>
        <w:t xml:space="preserve">Interested parties should refer to the current </w:t>
      </w:r>
      <w:r w:rsidR="00AE5B53" w:rsidRPr="00AE5B53">
        <w:rPr>
          <w:rFonts w:ascii="Arial" w:hAnsi="Arial" w:cs="Arial"/>
          <w:i/>
          <w:iCs/>
          <w:sz w:val="24"/>
          <w:szCs w:val="24"/>
        </w:rPr>
        <w:t>Service Standards and Process</w:t>
      </w:r>
      <w:r w:rsidR="00AE5B53">
        <w:rPr>
          <w:rFonts w:ascii="Arial" w:hAnsi="Arial" w:cs="Arial"/>
          <w:sz w:val="24"/>
          <w:szCs w:val="24"/>
        </w:rPr>
        <w:t xml:space="preserve"> document for more details about the Service Development process.</w:t>
      </w:r>
    </w:p>
    <w:p w14:paraId="5410F6AA" w14:textId="77777777" w:rsidR="00AE5B53" w:rsidRPr="00B34ACF" w:rsidRDefault="00AE5B53" w:rsidP="00B34ACF">
      <w:pPr>
        <w:pStyle w:val="ListParagraph"/>
        <w:tabs>
          <w:tab w:val="left" w:pos="0"/>
        </w:tabs>
        <w:suppressAutoHyphens/>
        <w:ind w:left="0" w:firstLine="720"/>
        <w:jc w:val="both"/>
        <w:rPr>
          <w:rFonts w:cs="Arial"/>
        </w:rPr>
      </w:pPr>
    </w:p>
    <w:p w14:paraId="691CADBF" w14:textId="77777777" w:rsidR="00916BB4" w:rsidRPr="005802EF" w:rsidRDefault="00916BB4" w:rsidP="00BC5E0D">
      <w:pPr>
        <w:tabs>
          <w:tab w:val="left" w:pos="720"/>
        </w:tabs>
        <w:suppressAutoHyphens/>
        <w:jc w:val="both"/>
        <w:rPr>
          <w:rFonts w:cs="Arial"/>
        </w:rPr>
      </w:pPr>
    </w:p>
    <w:p w14:paraId="0C426D5A" w14:textId="77777777" w:rsidR="00D7052B" w:rsidRPr="005802EF" w:rsidRDefault="00D7052B" w:rsidP="00BC5E0D">
      <w:pPr>
        <w:tabs>
          <w:tab w:val="left" w:pos="720"/>
        </w:tabs>
        <w:suppressAutoHyphens/>
        <w:jc w:val="center"/>
        <w:outlineLvl w:val="0"/>
        <w:rPr>
          <w:rFonts w:cs="Arial"/>
          <w:b/>
          <w:sz w:val="28"/>
          <w:u w:val="single"/>
        </w:rPr>
      </w:pPr>
      <w:r w:rsidRPr="005802EF">
        <w:rPr>
          <w:rFonts w:cs="Arial"/>
          <w:b/>
          <w:sz w:val="28"/>
          <w:u w:val="single"/>
        </w:rPr>
        <w:t>Regional Rail Evaluation Process</w:t>
      </w:r>
    </w:p>
    <w:p w14:paraId="6B69DDED" w14:textId="77777777" w:rsidR="00D7052B" w:rsidRPr="005802EF" w:rsidRDefault="00D7052B" w:rsidP="00BC5E0D">
      <w:pPr>
        <w:tabs>
          <w:tab w:val="left" w:pos="720"/>
        </w:tabs>
        <w:suppressAutoHyphens/>
        <w:jc w:val="both"/>
        <w:rPr>
          <w:rFonts w:cs="Arial"/>
        </w:rPr>
      </w:pPr>
    </w:p>
    <w:p w14:paraId="5773AAD5" w14:textId="6E93B09D" w:rsidR="00D7052B" w:rsidRDefault="00B34ACF" w:rsidP="00BC5E0D">
      <w:pPr>
        <w:ind w:firstLine="720"/>
        <w:jc w:val="both"/>
        <w:rPr>
          <w:rFonts w:cs="Arial"/>
          <w:szCs w:val="24"/>
        </w:rPr>
      </w:pPr>
      <w:r>
        <w:rPr>
          <w:rFonts w:cs="Arial"/>
          <w:szCs w:val="24"/>
        </w:rPr>
        <w:t xml:space="preserve">The </w:t>
      </w:r>
      <w:r w:rsidR="00D7052B" w:rsidRPr="005802EF">
        <w:rPr>
          <w:rFonts w:cs="Arial"/>
          <w:szCs w:val="24"/>
        </w:rPr>
        <w:t>Regional Rail Division employs the evaluation process set forth in the Service Standards and Process document.  This evaluation will consist of three parts: cost analysis, passenger revenue forecast, and operating ratio analysis.</w:t>
      </w:r>
    </w:p>
    <w:p w14:paraId="496103C6" w14:textId="22FFD8E4" w:rsidR="00FC7BD0" w:rsidRDefault="007226F3">
      <w:pPr>
        <w:rPr>
          <w:rFonts w:cs="Arial"/>
        </w:rPr>
      </w:pPr>
      <w:r>
        <w:rPr>
          <w:rFonts w:cs="Arial"/>
          <w:szCs w:val="24"/>
        </w:rPr>
        <w:br w:type="page"/>
      </w:r>
      <w:bookmarkStart w:id="9" w:name="_Toc73503576"/>
      <w:bookmarkStart w:id="10" w:name="_Toc130783952"/>
      <w:bookmarkStart w:id="11" w:name="_Toc2590301"/>
      <w:bookmarkStart w:id="12" w:name="_Toc2648971"/>
      <w:bookmarkStart w:id="13" w:name="_Toc2649241"/>
      <w:bookmarkStart w:id="14" w:name="_Toc32388329"/>
      <w:bookmarkStart w:id="15" w:name="_Toc32389384"/>
      <w:bookmarkStart w:id="16" w:name="_Toc32389723"/>
      <w:bookmarkStart w:id="17" w:name="_Toc32644721"/>
      <w:bookmarkStart w:id="18" w:name="_Toc32735960"/>
      <w:bookmarkStart w:id="19" w:name="_Toc32808635"/>
      <w:bookmarkStart w:id="20" w:name="_Toc32821397"/>
      <w:bookmarkStart w:id="21" w:name="_Toc32823306"/>
      <w:bookmarkStart w:id="22" w:name="_Toc32900852"/>
      <w:bookmarkStart w:id="23" w:name="_Toc32975111"/>
      <w:bookmarkStart w:id="24" w:name="_Toc33861963"/>
      <w:bookmarkStart w:id="25" w:name="_Toc33923669"/>
      <w:bookmarkStart w:id="26" w:name="_Toc34009483"/>
      <w:bookmarkStart w:id="27" w:name="_Toc34010914"/>
      <w:bookmarkStart w:id="28" w:name="_Toc34188985"/>
      <w:bookmarkStart w:id="29" w:name="_Toc73428643"/>
      <w:bookmarkStart w:id="30" w:name="_Toc73430824"/>
      <w:bookmarkStart w:id="31" w:name="_Toc73431539"/>
      <w:bookmarkStart w:id="32" w:name="_Toc73496241"/>
      <w:bookmarkStart w:id="33" w:name="_Toc73503579"/>
    </w:p>
    <w:p w14:paraId="572CFF6B" w14:textId="653BC260" w:rsidR="00AC0EA5" w:rsidRPr="005802EF" w:rsidRDefault="00AC0EA5" w:rsidP="00AC0EA5">
      <w:pPr>
        <w:jc w:val="center"/>
        <w:rPr>
          <w:rFonts w:cs="Arial"/>
        </w:rPr>
      </w:pPr>
      <w:bookmarkStart w:id="34" w:name="_Toc130783955"/>
      <w:bookmarkEnd w:id="9"/>
      <w:bookmarkEnd w:id="10"/>
      <w:r>
        <w:rPr>
          <w:rFonts w:cs="Arial"/>
          <w:b/>
          <w:sz w:val="32"/>
          <w:szCs w:val="32"/>
          <w:u w:val="single"/>
        </w:rPr>
        <w:lastRenderedPageBreak/>
        <w:t>Post-Implementation Evaluation of Previous Route Changes</w:t>
      </w:r>
    </w:p>
    <w:p w14:paraId="744F8ACD" w14:textId="268E2A18" w:rsidR="00BA57B3" w:rsidRPr="005802EF" w:rsidRDefault="00BA57B3" w:rsidP="00BC5E0D">
      <w:pPr>
        <w:pStyle w:val="Heading1"/>
        <w:rPr>
          <w:rFonts w:cs="Arial"/>
        </w:rPr>
      </w:pPr>
    </w:p>
    <w:p w14:paraId="7911F5F9" w14:textId="77777777" w:rsidR="006446EF" w:rsidRDefault="006446EF" w:rsidP="00BC5E0D">
      <w:pPr>
        <w:pStyle w:val="Heading5"/>
        <w:ind w:firstLine="720"/>
        <w:jc w:val="both"/>
        <w:rPr>
          <w:rFonts w:cs="Arial"/>
        </w:rPr>
      </w:pPr>
    </w:p>
    <w:p w14:paraId="601B10B2" w14:textId="3BCA1E0B" w:rsidR="00D13C67" w:rsidRDefault="00BA57B3" w:rsidP="00BC5E0D">
      <w:pPr>
        <w:pStyle w:val="Heading5"/>
        <w:ind w:firstLine="720"/>
        <w:jc w:val="both"/>
        <w:rPr>
          <w:rFonts w:ascii="Arial" w:hAnsi="Arial" w:cs="Arial"/>
          <w:b w:val="0"/>
          <w:sz w:val="24"/>
          <w:u w:val="none"/>
        </w:rPr>
      </w:pPr>
      <w:r w:rsidRPr="005802EF">
        <w:rPr>
          <w:rFonts w:cs="Arial"/>
        </w:rPr>
        <w:tab/>
      </w:r>
      <w:r w:rsidRPr="005802EF">
        <w:rPr>
          <w:rFonts w:ascii="Arial" w:hAnsi="Arial" w:cs="Arial"/>
          <w:b w:val="0"/>
          <w:sz w:val="24"/>
          <w:u w:val="none"/>
        </w:rPr>
        <w:t>The Post Implementation Review section of th</w:t>
      </w:r>
      <w:r w:rsidR="006446EF">
        <w:rPr>
          <w:rFonts w:ascii="Arial" w:hAnsi="Arial" w:cs="Arial"/>
          <w:b w:val="0"/>
          <w:sz w:val="24"/>
          <w:u w:val="none"/>
        </w:rPr>
        <w:t xml:space="preserve">is document </w:t>
      </w:r>
      <w:r w:rsidRPr="005802EF">
        <w:rPr>
          <w:rFonts w:ascii="Arial" w:hAnsi="Arial" w:cs="Arial"/>
          <w:b w:val="0"/>
          <w:sz w:val="24"/>
          <w:u w:val="none"/>
        </w:rPr>
        <w:t xml:space="preserve">discusses items which were initiated through </w:t>
      </w:r>
      <w:r w:rsidR="00AC0EA5">
        <w:rPr>
          <w:rFonts w:ascii="Arial" w:hAnsi="Arial" w:cs="Arial"/>
          <w:b w:val="0"/>
          <w:sz w:val="24"/>
          <w:u w:val="none"/>
        </w:rPr>
        <w:t>a prior</w:t>
      </w:r>
      <w:r w:rsidR="005378E0">
        <w:rPr>
          <w:rFonts w:ascii="Arial" w:hAnsi="Arial" w:cs="Arial"/>
          <w:b w:val="0"/>
          <w:sz w:val="24"/>
          <w:u w:val="none"/>
        </w:rPr>
        <w:t xml:space="preserve"> year’s</w:t>
      </w:r>
      <w:r w:rsidRPr="005802EF">
        <w:rPr>
          <w:rFonts w:ascii="Arial" w:hAnsi="Arial" w:cs="Arial"/>
          <w:b w:val="0"/>
          <w:sz w:val="24"/>
          <w:u w:val="none"/>
        </w:rPr>
        <w:t xml:space="preserve"> Annual Service Plan process and have been operating for at least one year.</w:t>
      </w:r>
      <w:r w:rsidR="007226F3">
        <w:rPr>
          <w:rFonts w:ascii="Arial" w:hAnsi="Arial" w:cs="Arial"/>
          <w:b w:val="0"/>
          <w:sz w:val="24"/>
          <w:u w:val="none"/>
        </w:rPr>
        <w:t xml:space="preserve">  These routes have not been previously reviewed in full.</w:t>
      </w:r>
    </w:p>
    <w:p w14:paraId="381311A8" w14:textId="2ABDB7AC" w:rsidR="00D13C67" w:rsidRDefault="00D13C67" w:rsidP="00BC5E0D">
      <w:pPr>
        <w:pStyle w:val="Heading5"/>
        <w:ind w:firstLine="720"/>
        <w:jc w:val="both"/>
        <w:rPr>
          <w:rFonts w:ascii="Arial" w:hAnsi="Arial" w:cs="Arial"/>
          <w:b w:val="0"/>
          <w:sz w:val="24"/>
          <w:u w:val="none"/>
        </w:rPr>
      </w:pPr>
    </w:p>
    <w:p w14:paraId="219D6522" w14:textId="77777777" w:rsidR="007226F3" w:rsidRDefault="007226F3" w:rsidP="003D7651">
      <w:pPr>
        <w:rPr>
          <w:b/>
          <w:bCs/>
          <w:szCs w:val="24"/>
          <w:u w:val="single"/>
        </w:rPr>
      </w:pPr>
    </w:p>
    <w:p w14:paraId="66FD03A4" w14:textId="0A7F267D" w:rsidR="0093222C" w:rsidRDefault="0093222C" w:rsidP="003D7651">
      <w:pPr>
        <w:rPr>
          <w:b/>
          <w:bCs/>
          <w:szCs w:val="24"/>
          <w:u w:val="single"/>
        </w:rPr>
      </w:pPr>
      <w:r>
        <w:rPr>
          <w:b/>
          <w:bCs/>
          <w:szCs w:val="24"/>
          <w:u w:val="single"/>
        </w:rPr>
        <w:t>BOULEVARD DIRECT</w:t>
      </w:r>
    </w:p>
    <w:p w14:paraId="4AF43EAF" w14:textId="17159F09" w:rsidR="0093222C" w:rsidRDefault="0093222C" w:rsidP="003D7651">
      <w:pPr>
        <w:rPr>
          <w:b/>
          <w:bCs/>
          <w:szCs w:val="24"/>
          <w:u w:val="single"/>
        </w:rPr>
      </w:pPr>
    </w:p>
    <w:p w14:paraId="02835C68" w14:textId="6215520F" w:rsidR="00AB1D04" w:rsidRPr="00AB1D04" w:rsidRDefault="00AB1D04" w:rsidP="00AB1D04">
      <w:pPr>
        <w:autoSpaceDE w:val="0"/>
        <w:autoSpaceDN w:val="0"/>
        <w:adjustRightInd w:val="0"/>
        <w:ind w:firstLine="720"/>
        <w:jc w:val="both"/>
        <w:rPr>
          <w:rFonts w:cs="Arial"/>
          <w:szCs w:val="24"/>
        </w:rPr>
      </w:pPr>
      <w:r w:rsidRPr="00AB1D04">
        <w:rPr>
          <w:rFonts w:cs="Arial"/>
          <w:szCs w:val="24"/>
        </w:rPr>
        <w:t>SEPTA and the City of Philadelphia</w:t>
      </w:r>
      <w:r>
        <w:rPr>
          <w:rFonts w:cs="Arial"/>
          <w:szCs w:val="24"/>
        </w:rPr>
        <w:t xml:space="preserve"> </w:t>
      </w:r>
      <w:r w:rsidRPr="00AB1D04">
        <w:rPr>
          <w:rFonts w:cs="Arial"/>
          <w:szCs w:val="24"/>
        </w:rPr>
        <w:t>introduced the Boulevard Direct service</w:t>
      </w:r>
      <w:r>
        <w:rPr>
          <w:rFonts w:cs="Arial"/>
          <w:szCs w:val="24"/>
        </w:rPr>
        <w:t xml:space="preserve"> </w:t>
      </w:r>
      <w:r w:rsidRPr="00AB1D04">
        <w:rPr>
          <w:rFonts w:cs="Arial"/>
          <w:szCs w:val="24"/>
        </w:rPr>
        <w:t>in October 2017 in the hopes of</w:t>
      </w:r>
      <w:r>
        <w:rPr>
          <w:rFonts w:cs="Arial"/>
          <w:szCs w:val="24"/>
        </w:rPr>
        <w:t xml:space="preserve"> </w:t>
      </w:r>
      <w:r w:rsidRPr="00AB1D04">
        <w:rPr>
          <w:rFonts w:cs="Arial"/>
          <w:szCs w:val="24"/>
        </w:rPr>
        <w:t>providing more efficient and reliable</w:t>
      </w:r>
      <w:r>
        <w:rPr>
          <w:rFonts w:cs="Arial"/>
          <w:szCs w:val="24"/>
        </w:rPr>
        <w:t xml:space="preserve"> </w:t>
      </w:r>
      <w:r w:rsidRPr="00AB1D04">
        <w:rPr>
          <w:rFonts w:cs="Arial"/>
          <w:szCs w:val="24"/>
        </w:rPr>
        <w:t>service along the Roosevelt Boulevard</w:t>
      </w:r>
    </w:p>
    <w:p w14:paraId="34A02849" w14:textId="283DB005" w:rsidR="00AB1D04" w:rsidRDefault="00A3776D" w:rsidP="00AB1D04">
      <w:pPr>
        <w:autoSpaceDE w:val="0"/>
        <w:autoSpaceDN w:val="0"/>
        <w:adjustRightInd w:val="0"/>
        <w:jc w:val="both"/>
        <w:rPr>
          <w:rFonts w:cs="Arial"/>
          <w:szCs w:val="24"/>
        </w:rPr>
      </w:pPr>
      <w:r w:rsidRPr="00AB1D04">
        <w:rPr>
          <w:rFonts w:cs="Arial"/>
          <w:szCs w:val="24"/>
        </w:rPr>
        <w:t>C</w:t>
      </w:r>
      <w:r w:rsidR="00AB1D04" w:rsidRPr="00AB1D04">
        <w:rPr>
          <w:rFonts w:cs="Arial"/>
          <w:szCs w:val="24"/>
        </w:rPr>
        <w:t>orrido</w:t>
      </w:r>
      <w:r>
        <w:rPr>
          <w:rFonts w:cs="Arial"/>
          <w:szCs w:val="24"/>
        </w:rPr>
        <w:t>r</w:t>
      </w:r>
      <w:r w:rsidR="00AB1D04" w:rsidRPr="00AB1D04">
        <w:rPr>
          <w:rFonts w:cs="Arial"/>
          <w:szCs w:val="24"/>
        </w:rPr>
        <w:t xml:space="preserve"> between Frankford</w:t>
      </w:r>
      <w:r w:rsidR="00AB1D04">
        <w:rPr>
          <w:rFonts w:cs="Arial"/>
          <w:szCs w:val="24"/>
        </w:rPr>
        <w:t xml:space="preserve"> </w:t>
      </w:r>
      <w:r w:rsidR="00AB1D04" w:rsidRPr="00AB1D04">
        <w:rPr>
          <w:rFonts w:cs="Arial"/>
          <w:szCs w:val="24"/>
        </w:rPr>
        <w:t>Transportation Center and the</w:t>
      </w:r>
      <w:r w:rsidR="00AB1D04">
        <w:rPr>
          <w:rFonts w:cs="Arial"/>
          <w:szCs w:val="24"/>
        </w:rPr>
        <w:t xml:space="preserve"> </w:t>
      </w:r>
      <w:proofErr w:type="spellStart"/>
      <w:r w:rsidR="00AB1D04" w:rsidRPr="00AB1D04">
        <w:rPr>
          <w:rFonts w:cs="Arial"/>
          <w:szCs w:val="24"/>
        </w:rPr>
        <w:t>Neshaminy</w:t>
      </w:r>
      <w:proofErr w:type="spellEnd"/>
      <w:r w:rsidR="00AB1D04" w:rsidRPr="00AB1D04">
        <w:rPr>
          <w:rFonts w:cs="Arial"/>
          <w:szCs w:val="24"/>
        </w:rPr>
        <w:t xml:space="preserve"> Mall in Bensalem, Bucks</w:t>
      </w:r>
      <w:r w:rsidR="00B3349D">
        <w:rPr>
          <w:rFonts w:cs="Arial"/>
          <w:szCs w:val="24"/>
        </w:rPr>
        <w:t xml:space="preserve"> </w:t>
      </w:r>
      <w:r w:rsidR="00AB1D04" w:rsidRPr="00AB1D04">
        <w:rPr>
          <w:rFonts w:cs="Arial"/>
          <w:szCs w:val="24"/>
        </w:rPr>
        <w:t xml:space="preserve">County. </w:t>
      </w:r>
      <w:r w:rsidR="00AB1D04">
        <w:rPr>
          <w:rFonts w:cs="Arial"/>
          <w:szCs w:val="24"/>
        </w:rPr>
        <w:t xml:space="preserve"> </w:t>
      </w:r>
      <w:r w:rsidR="00AB1D04" w:rsidRPr="00AB1D04">
        <w:rPr>
          <w:rFonts w:cs="Arial"/>
          <w:szCs w:val="24"/>
        </w:rPr>
        <w:t>The service</w:t>
      </w:r>
      <w:r w:rsidR="00AB1D04">
        <w:rPr>
          <w:rFonts w:cs="Arial"/>
          <w:szCs w:val="24"/>
        </w:rPr>
        <w:t xml:space="preserve"> features</w:t>
      </w:r>
      <w:r w:rsidR="00AB1D04" w:rsidRPr="00AB1D04">
        <w:rPr>
          <w:rFonts w:cs="Arial"/>
          <w:szCs w:val="24"/>
        </w:rPr>
        <w:t xml:space="preserve"> enhanced</w:t>
      </w:r>
      <w:r w:rsidR="00AB1D04">
        <w:rPr>
          <w:rFonts w:cs="Arial"/>
          <w:szCs w:val="24"/>
        </w:rPr>
        <w:t xml:space="preserve"> </w:t>
      </w:r>
      <w:r w:rsidR="00AB1D04" w:rsidRPr="00AB1D04">
        <w:rPr>
          <w:rFonts w:cs="Arial"/>
          <w:szCs w:val="24"/>
        </w:rPr>
        <w:t>station areas, limited stops, frequent</w:t>
      </w:r>
      <w:r w:rsidR="00AB1D04">
        <w:rPr>
          <w:rFonts w:cs="Arial"/>
          <w:szCs w:val="24"/>
        </w:rPr>
        <w:t xml:space="preserve"> </w:t>
      </w:r>
      <w:r w:rsidR="00B3349D">
        <w:rPr>
          <w:rFonts w:cs="Arial"/>
          <w:szCs w:val="24"/>
        </w:rPr>
        <w:t xml:space="preserve">service, and distinct branding.  </w:t>
      </w:r>
      <w:r w:rsidR="00AB1D04" w:rsidRPr="00AB1D04">
        <w:rPr>
          <w:rFonts w:cs="Arial"/>
          <w:szCs w:val="24"/>
        </w:rPr>
        <w:t>The</w:t>
      </w:r>
      <w:r w:rsidR="00AB1D04">
        <w:rPr>
          <w:rFonts w:cs="Arial"/>
          <w:szCs w:val="24"/>
        </w:rPr>
        <w:t xml:space="preserve"> </w:t>
      </w:r>
      <w:r w:rsidR="00AB1D04" w:rsidRPr="00AB1D04">
        <w:rPr>
          <w:rFonts w:cs="Arial"/>
          <w:szCs w:val="24"/>
        </w:rPr>
        <w:t>route itself was modeled after Route</w:t>
      </w:r>
      <w:r w:rsidR="00AB1D04">
        <w:rPr>
          <w:rFonts w:cs="Arial"/>
          <w:szCs w:val="24"/>
        </w:rPr>
        <w:t xml:space="preserve"> </w:t>
      </w:r>
      <w:r w:rsidR="00AB1D04" w:rsidRPr="00AB1D04">
        <w:rPr>
          <w:rFonts w:cs="Arial"/>
          <w:szCs w:val="24"/>
        </w:rPr>
        <w:t>14, which travels the same corridor,</w:t>
      </w:r>
      <w:r w:rsidR="00AB1D04">
        <w:rPr>
          <w:rFonts w:cs="Arial"/>
          <w:szCs w:val="24"/>
        </w:rPr>
        <w:t xml:space="preserve"> </w:t>
      </w:r>
      <w:r w:rsidR="00AB1D04" w:rsidRPr="00AB1D04">
        <w:rPr>
          <w:rFonts w:cs="Arial"/>
          <w:szCs w:val="24"/>
        </w:rPr>
        <w:t>making approximately 90 stops. The</w:t>
      </w:r>
      <w:r w:rsidR="00AB1D04">
        <w:rPr>
          <w:rFonts w:cs="Arial"/>
          <w:szCs w:val="24"/>
        </w:rPr>
        <w:t xml:space="preserve"> </w:t>
      </w:r>
      <w:r w:rsidR="00AB1D04" w:rsidRPr="00AB1D04">
        <w:rPr>
          <w:rFonts w:cs="Arial"/>
          <w:szCs w:val="24"/>
        </w:rPr>
        <w:t>Boulevard Direct, when implemented,</w:t>
      </w:r>
      <w:r w:rsidR="00AB1D04">
        <w:rPr>
          <w:rFonts w:cs="Arial"/>
          <w:szCs w:val="24"/>
        </w:rPr>
        <w:t xml:space="preserve"> </w:t>
      </w:r>
      <w:r w:rsidR="00AB1D04" w:rsidRPr="00AB1D04">
        <w:rPr>
          <w:rFonts w:cs="Arial"/>
          <w:szCs w:val="24"/>
        </w:rPr>
        <w:t>had eight stops (now nine).</w:t>
      </w:r>
    </w:p>
    <w:p w14:paraId="0860D8E3" w14:textId="066D35DD" w:rsidR="00AB1D04" w:rsidRDefault="00AB1D04" w:rsidP="00AB1D04">
      <w:pPr>
        <w:autoSpaceDE w:val="0"/>
        <w:autoSpaceDN w:val="0"/>
        <w:adjustRightInd w:val="0"/>
        <w:ind w:firstLine="720"/>
        <w:jc w:val="both"/>
        <w:rPr>
          <w:rFonts w:cs="Arial"/>
          <w:szCs w:val="24"/>
        </w:rPr>
      </w:pPr>
    </w:p>
    <w:p w14:paraId="26B81802" w14:textId="5966BD0C" w:rsidR="00AB1D04" w:rsidRDefault="00AB1D04" w:rsidP="00AB1D04">
      <w:pPr>
        <w:autoSpaceDE w:val="0"/>
        <w:autoSpaceDN w:val="0"/>
        <w:adjustRightInd w:val="0"/>
        <w:ind w:firstLine="720"/>
        <w:jc w:val="both"/>
        <w:rPr>
          <w:rFonts w:cs="Arial"/>
          <w:szCs w:val="24"/>
        </w:rPr>
      </w:pPr>
      <w:r w:rsidRPr="00AB1D04">
        <w:rPr>
          <w:rFonts w:cs="Arial"/>
          <w:szCs w:val="24"/>
        </w:rPr>
        <w:t xml:space="preserve">Since implementation, the Boulevard Direct has seen slow and steady growth, averaging about 3,000 boards a day.  This total is close to that anticipated in the DVRPC study </w:t>
      </w:r>
      <w:r w:rsidRPr="00AB1D04">
        <w:rPr>
          <w:rFonts w:cs="Arial"/>
          <w:i/>
          <w:iCs/>
          <w:szCs w:val="24"/>
        </w:rPr>
        <w:t xml:space="preserve">Alternatives Development for Roosevelt Boulevard Transit Enhancements.  </w:t>
      </w:r>
      <w:r w:rsidRPr="00AB1D04">
        <w:rPr>
          <w:rFonts w:cs="Arial"/>
          <w:szCs w:val="24"/>
        </w:rPr>
        <w:t>Ridership has grown at each station, with the increases being higher at locations further north on Roosevelt Boulevard.</w:t>
      </w:r>
    </w:p>
    <w:p w14:paraId="556F647A" w14:textId="2D6E8479" w:rsidR="00AB1D04" w:rsidRDefault="00AB1D04" w:rsidP="00AB1D04">
      <w:pPr>
        <w:autoSpaceDE w:val="0"/>
        <w:autoSpaceDN w:val="0"/>
        <w:adjustRightInd w:val="0"/>
        <w:ind w:firstLine="720"/>
        <w:jc w:val="both"/>
        <w:rPr>
          <w:rFonts w:cs="Arial"/>
          <w:szCs w:val="24"/>
        </w:rPr>
      </w:pPr>
    </w:p>
    <w:p w14:paraId="50A88A15" w14:textId="7D19E98A" w:rsidR="00AB1D04" w:rsidRPr="00AB1D04" w:rsidRDefault="00AB1D04" w:rsidP="00AB1D04">
      <w:pPr>
        <w:autoSpaceDE w:val="0"/>
        <w:autoSpaceDN w:val="0"/>
        <w:adjustRightInd w:val="0"/>
        <w:ind w:firstLine="720"/>
        <w:jc w:val="both"/>
        <w:rPr>
          <w:rFonts w:cs="Arial"/>
          <w:szCs w:val="24"/>
        </w:rPr>
      </w:pPr>
      <w:r w:rsidRPr="00AB1D04">
        <w:rPr>
          <w:rFonts w:cs="Arial"/>
          <w:szCs w:val="24"/>
        </w:rPr>
        <w:t>Time savings of the Boulevard Direct versus similar trips on Route 14 are significant, with</w:t>
      </w:r>
      <w:r>
        <w:rPr>
          <w:rFonts w:cs="Arial"/>
          <w:szCs w:val="24"/>
        </w:rPr>
        <w:t xml:space="preserve"> </w:t>
      </w:r>
    </w:p>
    <w:p w14:paraId="03DCDBDE" w14:textId="48B4F36D" w:rsidR="00AB1D04" w:rsidRDefault="00AB1D04" w:rsidP="00AB1D04">
      <w:pPr>
        <w:autoSpaceDE w:val="0"/>
        <w:autoSpaceDN w:val="0"/>
        <w:adjustRightInd w:val="0"/>
        <w:jc w:val="both"/>
        <w:rPr>
          <w:rFonts w:cs="Arial"/>
          <w:szCs w:val="24"/>
        </w:rPr>
      </w:pPr>
      <w:r w:rsidRPr="00AB1D04">
        <w:rPr>
          <w:rFonts w:cs="Arial"/>
          <w:szCs w:val="24"/>
        </w:rPr>
        <w:t>end-to-end trips taking about 14 few</w:t>
      </w:r>
      <w:r w:rsidR="00B3349D">
        <w:rPr>
          <w:rFonts w:cs="Arial"/>
          <w:szCs w:val="24"/>
        </w:rPr>
        <w:t xml:space="preserve">er minutes, or 29%, on average.  </w:t>
      </w:r>
      <w:r w:rsidRPr="00AB1D04">
        <w:rPr>
          <w:rFonts w:cs="Arial"/>
          <w:szCs w:val="24"/>
        </w:rPr>
        <w:t>This does, to some</w:t>
      </w:r>
      <w:r>
        <w:rPr>
          <w:rFonts w:cs="Arial"/>
          <w:szCs w:val="24"/>
        </w:rPr>
        <w:t xml:space="preserve"> </w:t>
      </w:r>
      <w:r w:rsidRPr="00AB1D04">
        <w:rPr>
          <w:rFonts w:cs="Arial"/>
          <w:szCs w:val="24"/>
        </w:rPr>
        <w:t xml:space="preserve">degree, explain why </w:t>
      </w:r>
      <w:r w:rsidR="00AC0EA5" w:rsidRPr="00AB1D04">
        <w:rPr>
          <w:rFonts w:cs="Arial"/>
          <w:szCs w:val="24"/>
        </w:rPr>
        <w:t xml:space="preserve">a larger increase in ridership at stations </w:t>
      </w:r>
      <w:r w:rsidR="00AC0EA5">
        <w:rPr>
          <w:rFonts w:cs="Arial"/>
          <w:szCs w:val="24"/>
        </w:rPr>
        <w:t xml:space="preserve">located </w:t>
      </w:r>
      <w:r w:rsidR="00AC0EA5" w:rsidRPr="00AB1D04">
        <w:rPr>
          <w:rFonts w:cs="Arial"/>
          <w:szCs w:val="24"/>
        </w:rPr>
        <w:t>further north on the</w:t>
      </w:r>
      <w:r w:rsidR="00AC0EA5">
        <w:rPr>
          <w:rFonts w:cs="Arial"/>
          <w:szCs w:val="24"/>
        </w:rPr>
        <w:t xml:space="preserve"> </w:t>
      </w:r>
      <w:r w:rsidR="00AC0EA5" w:rsidRPr="00AB1D04">
        <w:rPr>
          <w:rFonts w:cs="Arial"/>
          <w:szCs w:val="24"/>
        </w:rPr>
        <w:t xml:space="preserve">Boulevard has </w:t>
      </w:r>
      <w:r w:rsidR="00AC0EA5">
        <w:rPr>
          <w:rFonts w:cs="Arial"/>
          <w:szCs w:val="24"/>
        </w:rPr>
        <w:t>occurred</w:t>
      </w:r>
      <w:r w:rsidRPr="00AB1D04">
        <w:rPr>
          <w:rFonts w:cs="Arial"/>
          <w:szCs w:val="24"/>
        </w:rPr>
        <w:t>, as those customers are most able to take advantage of the route’s time-savings</w:t>
      </w:r>
      <w:r>
        <w:rPr>
          <w:rFonts w:cs="Arial"/>
          <w:szCs w:val="24"/>
        </w:rPr>
        <w:t xml:space="preserve"> </w:t>
      </w:r>
      <w:r w:rsidRPr="00AB1D04">
        <w:rPr>
          <w:rFonts w:cs="Arial"/>
          <w:szCs w:val="24"/>
        </w:rPr>
        <w:t>benefits.</w:t>
      </w:r>
    </w:p>
    <w:p w14:paraId="141807D4" w14:textId="78F10B6E" w:rsidR="00AB1D04" w:rsidRDefault="00AB1D04" w:rsidP="00AB1D04">
      <w:pPr>
        <w:autoSpaceDE w:val="0"/>
        <w:autoSpaceDN w:val="0"/>
        <w:adjustRightInd w:val="0"/>
        <w:jc w:val="both"/>
        <w:rPr>
          <w:rFonts w:cs="Arial"/>
          <w:szCs w:val="24"/>
        </w:rPr>
      </w:pPr>
    </w:p>
    <w:p w14:paraId="52507CBC" w14:textId="19EFA124" w:rsidR="00AB1D04" w:rsidRPr="00AB1D04" w:rsidRDefault="00AB1D04" w:rsidP="00B126C2">
      <w:pPr>
        <w:autoSpaceDE w:val="0"/>
        <w:autoSpaceDN w:val="0"/>
        <w:adjustRightInd w:val="0"/>
        <w:ind w:firstLine="720"/>
        <w:jc w:val="both"/>
        <w:rPr>
          <w:rFonts w:cs="Arial"/>
          <w:szCs w:val="24"/>
        </w:rPr>
      </w:pPr>
      <w:r w:rsidRPr="00AB1D04">
        <w:rPr>
          <w:rFonts w:cs="Arial"/>
          <w:szCs w:val="24"/>
        </w:rPr>
        <w:t>SEPTA and the City plan on extending the service south along Roosevelt Boulevard and</w:t>
      </w:r>
      <w:r w:rsidR="00B126C2">
        <w:rPr>
          <w:rFonts w:cs="Arial"/>
          <w:szCs w:val="24"/>
        </w:rPr>
        <w:t xml:space="preserve"> </w:t>
      </w:r>
      <w:r w:rsidRPr="00AB1D04">
        <w:rPr>
          <w:rFonts w:cs="Arial"/>
          <w:szCs w:val="24"/>
        </w:rPr>
        <w:t>Hunting Park</w:t>
      </w:r>
      <w:r w:rsidR="00B126C2">
        <w:rPr>
          <w:rFonts w:cs="Arial"/>
          <w:szCs w:val="24"/>
        </w:rPr>
        <w:t xml:space="preserve"> Avenue</w:t>
      </w:r>
      <w:r w:rsidRPr="00AB1D04">
        <w:rPr>
          <w:rFonts w:cs="Arial"/>
          <w:szCs w:val="24"/>
        </w:rPr>
        <w:t xml:space="preserve"> to the new </w:t>
      </w:r>
      <w:proofErr w:type="spellStart"/>
      <w:r w:rsidRPr="00AB1D04">
        <w:rPr>
          <w:rFonts w:cs="Arial"/>
          <w:szCs w:val="24"/>
        </w:rPr>
        <w:t>Wissahickon</w:t>
      </w:r>
      <w:proofErr w:type="spellEnd"/>
      <w:r w:rsidRPr="00AB1D04">
        <w:rPr>
          <w:rFonts w:cs="Arial"/>
          <w:szCs w:val="24"/>
        </w:rPr>
        <w:t xml:space="preserve"> Transportation Center. This service will also </w:t>
      </w:r>
      <w:r w:rsidR="00B126C2">
        <w:rPr>
          <w:rFonts w:cs="Arial"/>
          <w:szCs w:val="24"/>
        </w:rPr>
        <w:t>include similar service patterns and amenities</w:t>
      </w:r>
      <w:r w:rsidRPr="00AB1D04">
        <w:rPr>
          <w:rFonts w:cs="Arial"/>
          <w:szCs w:val="24"/>
        </w:rPr>
        <w:t xml:space="preserve">, and </w:t>
      </w:r>
      <w:r w:rsidR="00B126C2">
        <w:rPr>
          <w:rFonts w:cs="Arial"/>
          <w:szCs w:val="24"/>
        </w:rPr>
        <w:t xml:space="preserve">will be </w:t>
      </w:r>
      <w:r w:rsidRPr="00AB1D04">
        <w:rPr>
          <w:rFonts w:cs="Arial"/>
          <w:szCs w:val="24"/>
        </w:rPr>
        <w:t>modeled after the current Route R.</w:t>
      </w:r>
    </w:p>
    <w:p w14:paraId="6D375238" w14:textId="1905969B" w:rsidR="0093222C" w:rsidRDefault="0093222C" w:rsidP="003D7651">
      <w:pPr>
        <w:rPr>
          <w:b/>
          <w:bCs/>
          <w:szCs w:val="24"/>
          <w:u w:val="single"/>
        </w:rPr>
      </w:pPr>
    </w:p>
    <w:p w14:paraId="066F7873" w14:textId="77777777" w:rsidR="00B126C2" w:rsidRDefault="00B126C2" w:rsidP="003D7651">
      <w:pPr>
        <w:rPr>
          <w:b/>
          <w:bCs/>
          <w:szCs w:val="24"/>
          <w:u w:val="single"/>
        </w:rPr>
      </w:pPr>
    </w:p>
    <w:p w14:paraId="154ADE4A" w14:textId="138194D4" w:rsidR="003D7651" w:rsidRDefault="003D7651" w:rsidP="003D7651">
      <w:pPr>
        <w:rPr>
          <w:b/>
          <w:bCs/>
          <w:szCs w:val="24"/>
          <w:u w:val="single"/>
        </w:rPr>
      </w:pPr>
      <w:r>
        <w:rPr>
          <w:b/>
          <w:bCs/>
          <w:szCs w:val="24"/>
          <w:u w:val="single"/>
        </w:rPr>
        <w:t>ROUTE 49</w:t>
      </w:r>
    </w:p>
    <w:p w14:paraId="2894B835" w14:textId="77777777" w:rsidR="003D7651" w:rsidRPr="003D7651" w:rsidRDefault="003D7651" w:rsidP="003D7651">
      <w:pPr>
        <w:rPr>
          <w:rFonts w:asciiTheme="minorHAnsi" w:hAnsiTheme="minorHAnsi"/>
          <w:b/>
          <w:bCs/>
          <w:szCs w:val="24"/>
          <w:u w:val="single"/>
        </w:rPr>
      </w:pPr>
    </w:p>
    <w:p w14:paraId="046BB916" w14:textId="76F57D5F" w:rsidR="006216E7" w:rsidRDefault="003D7651" w:rsidP="006216E7">
      <w:pPr>
        <w:ind w:firstLine="720"/>
        <w:jc w:val="both"/>
        <w:rPr>
          <w:szCs w:val="24"/>
        </w:rPr>
      </w:pPr>
      <w:r>
        <w:rPr>
          <w:szCs w:val="24"/>
        </w:rPr>
        <w:t xml:space="preserve">Launched in February 2019, Route 49 was created to serve communities that are geographically proximate to University City, but previously did not have direct transit access to the growing area. </w:t>
      </w:r>
      <w:r w:rsidR="006216E7">
        <w:rPr>
          <w:szCs w:val="24"/>
        </w:rPr>
        <w:t xml:space="preserve"> The route connects 29</w:t>
      </w:r>
      <w:r w:rsidR="006216E7" w:rsidRPr="006216E7">
        <w:rPr>
          <w:szCs w:val="24"/>
          <w:vertAlign w:val="superscript"/>
        </w:rPr>
        <w:t>th</w:t>
      </w:r>
      <w:r w:rsidR="006216E7">
        <w:rPr>
          <w:szCs w:val="24"/>
        </w:rPr>
        <w:t xml:space="preserve"> and Snyder with 33</w:t>
      </w:r>
      <w:r w:rsidR="006216E7" w:rsidRPr="006216E7">
        <w:rPr>
          <w:szCs w:val="24"/>
          <w:vertAlign w:val="superscript"/>
        </w:rPr>
        <w:t>rd</w:t>
      </w:r>
      <w:r w:rsidR="006216E7">
        <w:rPr>
          <w:szCs w:val="24"/>
        </w:rPr>
        <w:t xml:space="preserve"> and Dauphin, also serving </w:t>
      </w:r>
      <w:proofErr w:type="spellStart"/>
      <w:r w:rsidR="006216E7">
        <w:rPr>
          <w:szCs w:val="24"/>
        </w:rPr>
        <w:t>Brewerytown</w:t>
      </w:r>
      <w:proofErr w:type="spellEnd"/>
      <w:r w:rsidR="006216E7">
        <w:rPr>
          <w:szCs w:val="24"/>
        </w:rPr>
        <w:t>, Fairmount, Grays Ferry and Strawberry Mansion.</w:t>
      </w:r>
    </w:p>
    <w:p w14:paraId="57170F95" w14:textId="77777777" w:rsidR="006216E7" w:rsidRDefault="006216E7" w:rsidP="003D7651">
      <w:pPr>
        <w:jc w:val="both"/>
        <w:rPr>
          <w:szCs w:val="24"/>
        </w:rPr>
      </w:pPr>
    </w:p>
    <w:p w14:paraId="1BE053AC" w14:textId="76D6240A" w:rsidR="003D7651" w:rsidRDefault="003D7651" w:rsidP="006216E7">
      <w:pPr>
        <w:ind w:firstLine="720"/>
        <w:jc w:val="both"/>
        <w:rPr>
          <w:szCs w:val="24"/>
        </w:rPr>
      </w:pPr>
      <w:r>
        <w:rPr>
          <w:szCs w:val="24"/>
        </w:rPr>
        <w:t>Route 49 has reduced travel times by 30 to 50 percent from nearby neighborhoods, by providing a one-seat ride to University City.  During the first month of operation, on-time performance registered at 70 percent, dropping as low as 65 percent during the summer.</w:t>
      </w:r>
      <w:r w:rsidR="00B3349D">
        <w:rPr>
          <w:szCs w:val="24"/>
        </w:rPr>
        <w:t xml:space="preserve"> </w:t>
      </w:r>
      <w:r>
        <w:rPr>
          <w:szCs w:val="24"/>
        </w:rPr>
        <w:t xml:space="preserve"> As</w:t>
      </w:r>
      <w:r w:rsidR="00B3349D">
        <w:rPr>
          <w:szCs w:val="24"/>
        </w:rPr>
        <w:t xml:space="preserve"> a </w:t>
      </w:r>
      <w:r>
        <w:rPr>
          <w:szCs w:val="24"/>
        </w:rPr>
        <w:t>result of continuous monitoring, solicitation of customer and operator input, and schedule adjustments, on-time performance registered at 80 percent in February 2020; the highest monthly rate since service began.</w:t>
      </w:r>
    </w:p>
    <w:p w14:paraId="743E6DE2" w14:textId="5C0DE393" w:rsidR="003D7651" w:rsidRDefault="003D7651" w:rsidP="003D7651">
      <w:pPr>
        <w:jc w:val="both"/>
        <w:rPr>
          <w:szCs w:val="24"/>
        </w:rPr>
      </w:pPr>
      <w:r>
        <w:rPr>
          <w:szCs w:val="24"/>
        </w:rPr>
        <w:t xml:space="preserve"> </w:t>
      </w:r>
    </w:p>
    <w:p w14:paraId="1A0A6F5D" w14:textId="6493B775" w:rsidR="003D7651" w:rsidRDefault="003D7651" w:rsidP="006216E7">
      <w:pPr>
        <w:ind w:firstLine="720"/>
        <w:jc w:val="both"/>
        <w:rPr>
          <w:szCs w:val="24"/>
        </w:rPr>
      </w:pPr>
      <w:r>
        <w:rPr>
          <w:szCs w:val="24"/>
        </w:rPr>
        <w:lastRenderedPageBreak/>
        <w:t xml:space="preserve">Weekday ridership was estimated to reach 3,150 passenger boards after one year in service. </w:t>
      </w:r>
      <w:r w:rsidR="004E6535">
        <w:rPr>
          <w:szCs w:val="24"/>
        </w:rPr>
        <w:t xml:space="preserve"> </w:t>
      </w:r>
      <w:r w:rsidR="00B3349D">
        <w:rPr>
          <w:szCs w:val="24"/>
        </w:rPr>
        <w:t xml:space="preserve"> </w:t>
      </w:r>
      <w:r>
        <w:rPr>
          <w:szCs w:val="24"/>
        </w:rPr>
        <w:t xml:space="preserve">As of February 2020, actual weekday ridership attained 96 percent of projected ridership with 3,024 boards.  Weekend ridership </w:t>
      </w:r>
      <w:r w:rsidR="006216E7">
        <w:rPr>
          <w:szCs w:val="24"/>
        </w:rPr>
        <w:t>was</w:t>
      </w:r>
      <w:r>
        <w:rPr>
          <w:szCs w:val="24"/>
        </w:rPr>
        <w:t xml:space="preserve"> 84 percent of that projected on Saturday and 90 percent of that projected on Sunday. </w:t>
      </w:r>
      <w:r w:rsidR="004E6535">
        <w:rPr>
          <w:szCs w:val="24"/>
        </w:rPr>
        <w:t xml:space="preserve"> </w:t>
      </w:r>
      <w:r>
        <w:rPr>
          <w:szCs w:val="24"/>
        </w:rPr>
        <w:t>An onboard passenger survey conducted during the fall of 2019 indicated that approximately 25 percent of Route 49 passengers reported being new riders to the system.</w:t>
      </w:r>
      <w:r w:rsidR="006216E7">
        <w:rPr>
          <w:szCs w:val="24"/>
        </w:rPr>
        <w:t xml:space="preserve">  Ridership will continue to be monitored.</w:t>
      </w:r>
    </w:p>
    <w:p w14:paraId="1D5F0ACB" w14:textId="7E427129" w:rsidR="003D7651" w:rsidRDefault="003D7651" w:rsidP="003D7651">
      <w:pPr>
        <w:jc w:val="both"/>
        <w:rPr>
          <w:sz w:val="28"/>
          <w:szCs w:val="28"/>
        </w:rPr>
      </w:pPr>
    </w:p>
    <w:p w14:paraId="55FC3B63" w14:textId="77777777" w:rsidR="007226F3" w:rsidRDefault="007226F3" w:rsidP="003D7651">
      <w:pPr>
        <w:jc w:val="both"/>
        <w:rPr>
          <w:sz w:val="28"/>
          <w:szCs w:val="28"/>
        </w:rPr>
      </w:pPr>
    </w:p>
    <w:p w14:paraId="76452D90" w14:textId="794B3976" w:rsidR="006216E7" w:rsidRPr="006216E7" w:rsidRDefault="006216E7" w:rsidP="003D7651">
      <w:pPr>
        <w:rPr>
          <w:b/>
          <w:bCs/>
          <w:szCs w:val="24"/>
          <w:u w:val="single"/>
        </w:rPr>
      </w:pPr>
      <w:r>
        <w:rPr>
          <w:b/>
          <w:bCs/>
          <w:szCs w:val="24"/>
          <w:u w:val="single"/>
        </w:rPr>
        <w:t>ROUTE 88</w:t>
      </w:r>
    </w:p>
    <w:p w14:paraId="622DD693" w14:textId="5A57D2F7" w:rsidR="003D7651" w:rsidRDefault="003D7651" w:rsidP="003D7651">
      <w:pPr>
        <w:rPr>
          <w:sz w:val="28"/>
          <w:szCs w:val="28"/>
        </w:rPr>
      </w:pPr>
      <w:r>
        <w:rPr>
          <w:sz w:val="28"/>
          <w:szCs w:val="28"/>
        </w:rPr>
        <w:t xml:space="preserve"> </w:t>
      </w:r>
    </w:p>
    <w:p w14:paraId="66888C04" w14:textId="5405BBF5" w:rsidR="006216E7" w:rsidRDefault="006216E7" w:rsidP="006216E7">
      <w:pPr>
        <w:ind w:firstLine="720"/>
        <w:jc w:val="both"/>
        <w:rPr>
          <w:szCs w:val="24"/>
        </w:rPr>
      </w:pPr>
      <w:r>
        <w:rPr>
          <w:szCs w:val="24"/>
        </w:rPr>
        <w:t xml:space="preserve">Route 88 connects </w:t>
      </w:r>
      <w:proofErr w:type="spellStart"/>
      <w:r>
        <w:rPr>
          <w:szCs w:val="24"/>
        </w:rPr>
        <w:t>Bethayres</w:t>
      </w:r>
      <w:proofErr w:type="spellEnd"/>
      <w:r>
        <w:rPr>
          <w:szCs w:val="24"/>
        </w:rPr>
        <w:t xml:space="preserve"> and </w:t>
      </w:r>
      <w:proofErr w:type="spellStart"/>
      <w:r>
        <w:rPr>
          <w:szCs w:val="24"/>
        </w:rPr>
        <w:t>Pennypack</w:t>
      </w:r>
      <w:proofErr w:type="spellEnd"/>
      <w:r>
        <w:rPr>
          <w:szCs w:val="24"/>
        </w:rPr>
        <w:t xml:space="preserve"> Woods with the Frankford Transportation Center through different route patterns. </w:t>
      </w:r>
    </w:p>
    <w:p w14:paraId="355F023C" w14:textId="77777777" w:rsidR="006216E7" w:rsidRDefault="006216E7" w:rsidP="006216E7">
      <w:pPr>
        <w:jc w:val="both"/>
        <w:rPr>
          <w:szCs w:val="24"/>
        </w:rPr>
      </w:pPr>
    </w:p>
    <w:p w14:paraId="138DB486" w14:textId="3A5C787F" w:rsidR="003D7651" w:rsidRDefault="003D7651" w:rsidP="006216E7">
      <w:pPr>
        <w:ind w:firstLine="720"/>
        <w:jc w:val="both"/>
        <w:rPr>
          <w:szCs w:val="24"/>
        </w:rPr>
      </w:pPr>
      <w:r>
        <w:rPr>
          <w:szCs w:val="24"/>
        </w:rPr>
        <w:t xml:space="preserve">In August 2018, service through </w:t>
      </w:r>
      <w:proofErr w:type="spellStart"/>
      <w:r>
        <w:rPr>
          <w:szCs w:val="24"/>
        </w:rPr>
        <w:t>Pennypack</w:t>
      </w:r>
      <w:proofErr w:type="spellEnd"/>
      <w:r>
        <w:rPr>
          <w:szCs w:val="24"/>
        </w:rPr>
        <w:t xml:space="preserve"> Woods was simplified by changing a </w:t>
      </w:r>
      <w:r w:rsidR="00FF2F3E">
        <w:rPr>
          <w:szCs w:val="24"/>
        </w:rPr>
        <w:t>counterclockwise</w:t>
      </w:r>
      <w:r>
        <w:rPr>
          <w:szCs w:val="24"/>
        </w:rPr>
        <w:t xml:space="preserve"> loop to two-way operation</w:t>
      </w:r>
      <w:r w:rsidR="004E6535">
        <w:rPr>
          <w:szCs w:val="24"/>
        </w:rPr>
        <w:t xml:space="preserve">.  </w:t>
      </w:r>
      <w:r w:rsidR="006216E7">
        <w:rPr>
          <w:szCs w:val="24"/>
        </w:rPr>
        <w:t xml:space="preserve">Route 88 was also extended </w:t>
      </w:r>
      <w:r>
        <w:rPr>
          <w:szCs w:val="24"/>
        </w:rPr>
        <w:t xml:space="preserve">to the Gregg Street Loop, in order to provide connections with Routes 66 and 70. </w:t>
      </w:r>
      <w:r w:rsidR="006216E7">
        <w:rPr>
          <w:szCs w:val="24"/>
        </w:rPr>
        <w:t xml:space="preserve"> </w:t>
      </w:r>
      <w:r>
        <w:rPr>
          <w:szCs w:val="24"/>
        </w:rPr>
        <w:t>The new terminus also provides an off-street recovery ar</w:t>
      </w:r>
      <w:r w:rsidR="004E6535">
        <w:rPr>
          <w:szCs w:val="24"/>
        </w:rPr>
        <w:t xml:space="preserve">ea for buses and bus operators.  </w:t>
      </w:r>
      <w:r>
        <w:rPr>
          <w:szCs w:val="24"/>
        </w:rPr>
        <w:t xml:space="preserve">Weekday ridership along the extension totals 54 passenger boards, which exceeds </w:t>
      </w:r>
      <w:r w:rsidR="006216E7">
        <w:rPr>
          <w:szCs w:val="24"/>
        </w:rPr>
        <w:t xml:space="preserve">the </w:t>
      </w:r>
      <w:r w:rsidR="004E6535">
        <w:rPr>
          <w:szCs w:val="24"/>
        </w:rPr>
        <w:t xml:space="preserve">projections of 46 boards.  </w:t>
      </w:r>
      <w:r>
        <w:rPr>
          <w:szCs w:val="24"/>
        </w:rPr>
        <w:t>Weekend ridership has netted 95</w:t>
      </w:r>
      <w:r w:rsidR="0065638B">
        <w:rPr>
          <w:szCs w:val="24"/>
        </w:rPr>
        <w:t xml:space="preserve"> percent</w:t>
      </w:r>
      <w:r>
        <w:rPr>
          <w:szCs w:val="24"/>
        </w:rPr>
        <w:t xml:space="preserve"> and 79</w:t>
      </w:r>
      <w:r w:rsidR="0065638B">
        <w:rPr>
          <w:szCs w:val="24"/>
        </w:rPr>
        <w:t xml:space="preserve"> percent</w:t>
      </w:r>
      <w:r>
        <w:rPr>
          <w:szCs w:val="24"/>
        </w:rPr>
        <w:t xml:space="preserve"> of projected ridership for Saturday and Sunday</w:t>
      </w:r>
      <w:r w:rsidR="004E6535">
        <w:rPr>
          <w:szCs w:val="24"/>
        </w:rPr>
        <w:t>,</w:t>
      </w:r>
      <w:r>
        <w:rPr>
          <w:szCs w:val="24"/>
        </w:rPr>
        <w:t xml:space="preserve"> respectively. </w:t>
      </w:r>
      <w:r w:rsidR="006216E7">
        <w:rPr>
          <w:szCs w:val="24"/>
        </w:rPr>
        <w:t xml:space="preserve"> Ridership will continue to be monitored.</w:t>
      </w:r>
    </w:p>
    <w:p w14:paraId="73A7547C" w14:textId="77777777" w:rsidR="009F44C3" w:rsidRDefault="009F44C3" w:rsidP="00BC5E0D">
      <w:pPr>
        <w:jc w:val="both"/>
        <w:rPr>
          <w:b/>
          <w:szCs w:val="24"/>
          <w:u w:val="single"/>
        </w:rPr>
      </w:pPr>
    </w:p>
    <w:p w14:paraId="3AD17516" w14:textId="487F2ACB" w:rsidR="00343ACF" w:rsidRDefault="00343ACF" w:rsidP="00BC5E0D">
      <w:pPr>
        <w:jc w:val="both"/>
        <w:rPr>
          <w:b/>
          <w:szCs w:val="24"/>
          <w:u w:val="single"/>
        </w:rPr>
      </w:pPr>
    </w:p>
    <w:p w14:paraId="10859F57" w14:textId="7E4E6833" w:rsidR="00BA57B3" w:rsidRPr="00343ACF" w:rsidRDefault="003E41ED" w:rsidP="00BC5E0D">
      <w:pPr>
        <w:jc w:val="both"/>
        <w:rPr>
          <w:b/>
          <w:szCs w:val="24"/>
          <w:u w:val="single"/>
        </w:rPr>
      </w:pPr>
      <w:r w:rsidRPr="00343ACF">
        <w:rPr>
          <w:b/>
          <w:szCs w:val="24"/>
          <w:u w:val="single"/>
        </w:rPr>
        <w:t xml:space="preserve">ROUTES </w:t>
      </w:r>
      <w:r w:rsidR="00057443">
        <w:rPr>
          <w:b/>
          <w:szCs w:val="24"/>
          <w:u w:val="single"/>
        </w:rPr>
        <w:t>204, 205 and</w:t>
      </w:r>
      <w:r w:rsidR="00343ACF" w:rsidRPr="00343ACF">
        <w:rPr>
          <w:b/>
          <w:szCs w:val="24"/>
          <w:u w:val="single"/>
        </w:rPr>
        <w:t xml:space="preserve"> 206</w:t>
      </w:r>
    </w:p>
    <w:p w14:paraId="713E97FB" w14:textId="77777777" w:rsidR="00343ACF" w:rsidRDefault="00343ACF" w:rsidP="00BC5E0D">
      <w:pPr>
        <w:jc w:val="both"/>
        <w:rPr>
          <w:b/>
          <w:sz w:val="22"/>
          <w:szCs w:val="22"/>
          <w:u w:val="single"/>
        </w:rPr>
      </w:pPr>
    </w:p>
    <w:p w14:paraId="6B80D0C4" w14:textId="39BADA82" w:rsidR="004E6EBF" w:rsidRDefault="001D7780" w:rsidP="001D7780">
      <w:pPr>
        <w:tabs>
          <w:tab w:val="left" w:pos="810"/>
        </w:tabs>
        <w:jc w:val="both"/>
        <w:rPr>
          <w:rFonts w:eastAsia="Calibri" w:cs="Arial"/>
          <w:szCs w:val="24"/>
        </w:rPr>
      </w:pPr>
      <w:r>
        <w:rPr>
          <w:rFonts w:eastAsia="Calibri" w:cs="Arial"/>
          <w:sz w:val="22"/>
          <w:szCs w:val="22"/>
        </w:rPr>
        <w:tab/>
      </w:r>
      <w:r w:rsidR="004E6EBF">
        <w:rPr>
          <w:rFonts w:eastAsia="Calibri" w:cs="Arial"/>
          <w:szCs w:val="24"/>
        </w:rPr>
        <w:t xml:space="preserve">These routes all </w:t>
      </w:r>
      <w:r w:rsidR="00754FB6">
        <w:rPr>
          <w:rFonts w:eastAsia="Calibri" w:cs="Arial"/>
          <w:szCs w:val="24"/>
        </w:rPr>
        <w:t xml:space="preserve">start or started at </w:t>
      </w:r>
      <w:r w:rsidR="004E6EBF">
        <w:rPr>
          <w:rFonts w:eastAsia="Calibri" w:cs="Arial"/>
          <w:szCs w:val="24"/>
        </w:rPr>
        <w:t xml:space="preserve">Paoli Regional Rail Station on the Paoli/Thorndale Regional Rail line, providing last mile connections.  The terminus of Route 204 is Eagleville Corporate Center.  The terminus of Route 206 is the Commons at Great Valley.  The Route 205 ended at </w:t>
      </w:r>
      <w:proofErr w:type="spellStart"/>
      <w:r w:rsidR="004E6EBF">
        <w:rPr>
          <w:rFonts w:eastAsia="Calibri" w:cs="Arial"/>
          <w:szCs w:val="24"/>
        </w:rPr>
        <w:t>Chesterbrook</w:t>
      </w:r>
      <w:proofErr w:type="spellEnd"/>
      <w:r w:rsidR="004E6EBF">
        <w:rPr>
          <w:rFonts w:eastAsia="Calibri" w:cs="Arial"/>
          <w:szCs w:val="24"/>
        </w:rPr>
        <w:t xml:space="preserve"> Corporate Center.</w:t>
      </w:r>
    </w:p>
    <w:p w14:paraId="2855EE70" w14:textId="77777777" w:rsidR="004E6EBF" w:rsidRPr="004E6EBF" w:rsidRDefault="004E6EBF" w:rsidP="001D7780">
      <w:pPr>
        <w:tabs>
          <w:tab w:val="left" w:pos="810"/>
        </w:tabs>
        <w:jc w:val="both"/>
        <w:rPr>
          <w:rFonts w:eastAsia="Calibri" w:cs="Arial"/>
          <w:szCs w:val="24"/>
        </w:rPr>
      </w:pPr>
    </w:p>
    <w:p w14:paraId="24FA4202" w14:textId="4EFE4BF4" w:rsidR="001D7780" w:rsidRDefault="004E6EBF" w:rsidP="001D7780">
      <w:pPr>
        <w:tabs>
          <w:tab w:val="left" w:pos="810"/>
        </w:tabs>
        <w:jc w:val="both"/>
        <w:rPr>
          <w:rFonts w:eastAsia="Calibri" w:cs="Arial"/>
          <w:szCs w:val="24"/>
        </w:rPr>
      </w:pPr>
      <w:r>
        <w:rPr>
          <w:rFonts w:eastAsia="Calibri" w:cs="Arial"/>
          <w:sz w:val="22"/>
          <w:szCs w:val="22"/>
        </w:rPr>
        <w:tab/>
      </w:r>
      <w:r w:rsidR="001D7780" w:rsidRPr="001D7780">
        <w:rPr>
          <w:rFonts w:eastAsia="Calibri" w:cs="Arial"/>
          <w:szCs w:val="24"/>
        </w:rPr>
        <w:t>This series of changes w</w:t>
      </w:r>
      <w:r w:rsidR="001D7780">
        <w:rPr>
          <w:rFonts w:eastAsia="Calibri" w:cs="Arial"/>
          <w:szCs w:val="24"/>
        </w:rPr>
        <w:t xml:space="preserve">as included in </w:t>
      </w:r>
      <w:r w:rsidR="001D7780" w:rsidRPr="001D7780">
        <w:rPr>
          <w:rFonts w:eastAsia="Calibri" w:cs="Arial"/>
          <w:szCs w:val="24"/>
        </w:rPr>
        <w:t xml:space="preserve">the FY 2019 Annual Service Plan, but there were delays in implementation.  Route 204 is operated as a contracted route and Route 205 was also contracted to the same vendor.  The change needed to be coordinated with vendor contract </w:t>
      </w:r>
      <w:r w:rsidR="001D7780">
        <w:rPr>
          <w:rFonts w:eastAsia="Calibri" w:cs="Arial"/>
          <w:szCs w:val="24"/>
        </w:rPr>
        <w:t xml:space="preserve">timing and </w:t>
      </w:r>
      <w:r w:rsidR="001D7780" w:rsidRPr="001D7780">
        <w:rPr>
          <w:rFonts w:eastAsia="Calibri" w:cs="Arial"/>
          <w:szCs w:val="24"/>
        </w:rPr>
        <w:t xml:space="preserve">provisions.  In </w:t>
      </w:r>
      <w:r w:rsidR="001D7780">
        <w:rPr>
          <w:rFonts w:eastAsia="Calibri" w:cs="Arial"/>
          <w:szCs w:val="24"/>
        </w:rPr>
        <w:t xml:space="preserve">addition, it had to be coordinated with a schedule change at Frontier District for Route 206.  </w:t>
      </w:r>
    </w:p>
    <w:p w14:paraId="6A4F7D28" w14:textId="77777777" w:rsidR="001D7780" w:rsidRDefault="001D7780" w:rsidP="001D7780">
      <w:pPr>
        <w:tabs>
          <w:tab w:val="left" w:pos="810"/>
        </w:tabs>
        <w:jc w:val="both"/>
        <w:rPr>
          <w:rFonts w:eastAsia="Calibri" w:cs="Arial"/>
          <w:szCs w:val="24"/>
        </w:rPr>
      </w:pPr>
    </w:p>
    <w:p w14:paraId="0A0AC2A7" w14:textId="686ECF92" w:rsidR="001D7780" w:rsidRDefault="001D7780" w:rsidP="001D7780">
      <w:pPr>
        <w:tabs>
          <w:tab w:val="left" w:pos="810"/>
        </w:tabs>
        <w:jc w:val="both"/>
        <w:rPr>
          <w:rFonts w:eastAsia="Calibri" w:cs="Arial"/>
          <w:szCs w:val="24"/>
        </w:rPr>
      </w:pPr>
      <w:r>
        <w:rPr>
          <w:rFonts w:eastAsia="Calibri" w:cs="Arial"/>
          <w:szCs w:val="24"/>
        </w:rPr>
        <w:tab/>
        <w:t>The changes implemented</w:t>
      </w:r>
      <w:r w:rsidR="00536BF2">
        <w:rPr>
          <w:rFonts w:eastAsia="Calibri" w:cs="Arial"/>
          <w:szCs w:val="24"/>
        </w:rPr>
        <w:t xml:space="preserve"> </w:t>
      </w:r>
      <w:r w:rsidR="004E6EBF">
        <w:rPr>
          <w:rFonts w:eastAsia="Calibri" w:cs="Arial"/>
          <w:szCs w:val="24"/>
        </w:rPr>
        <w:t>on</w:t>
      </w:r>
      <w:r w:rsidR="00536BF2">
        <w:rPr>
          <w:rFonts w:eastAsia="Calibri" w:cs="Arial"/>
          <w:szCs w:val="24"/>
        </w:rPr>
        <w:t xml:space="preserve"> September </w:t>
      </w:r>
      <w:r w:rsidR="004E6EBF">
        <w:rPr>
          <w:rFonts w:eastAsia="Calibri" w:cs="Arial"/>
          <w:szCs w:val="24"/>
        </w:rPr>
        <w:t xml:space="preserve">3, </w:t>
      </w:r>
      <w:r w:rsidR="00536BF2">
        <w:rPr>
          <w:rFonts w:eastAsia="Calibri" w:cs="Arial"/>
          <w:szCs w:val="24"/>
        </w:rPr>
        <w:t xml:space="preserve">2019 </w:t>
      </w:r>
      <w:r>
        <w:rPr>
          <w:rFonts w:eastAsia="Calibri" w:cs="Arial"/>
          <w:szCs w:val="24"/>
        </w:rPr>
        <w:t>were as follows:</w:t>
      </w:r>
    </w:p>
    <w:p w14:paraId="3EA81BD9" w14:textId="210069E2" w:rsidR="001D7780" w:rsidRPr="001D7780" w:rsidRDefault="001D7780" w:rsidP="001D7780">
      <w:pPr>
        <w:pStyle w:val="ListParagraph"/>
        <w:numPr>
          <w:ilvl w:val="1"/>
          <w:numId w:val="36"/>
        </w:numPr>
        <w:tabs>
          <w:tab w:val="left" w:pos="810"/>
        </w:tabs>
        <w:jc w:val="both"/>
        <w:rPr>
          <w:rFonts w:ascii="Arial" w:eastAsia="Calibri" w:hAnsi="Arial" w:cs="Arial"/>
          <w:sz w:val="24"/>
          <w:szCs w:val="24"/>
        </w:rPr>
      </w:pPr>
      <w:r w:rsidRPr="001D7780">
        <w:rPr>
          <w:rFonts w:ascii="Arial" w:eastAsia="Calibri" w:hAnsi="Arial" w:cs="Arial"/>
          <w:sz w:val="24"/>
          <w:szCs w:val="24"/>
        </w:rPr>
        <w:t xml:space="preserve">Route 204: </w:t>
      </w:r>
      <w:r w:rsidR="00057443">
        <w:rPr>
          <w:rFonts w:ascii="Arial" w:eastAsia="Calibri" w:hAnsi="Arial" w:cs="Arial"/>
          <w:sz w:val="24"/>
          <w:szCs w:val="24"/>
        </w:rPr>
        <w:t xml:space="preserve"> </w:t>
      </w:r>
      <w:r w:rsidR="007535AD" w:rsidRPr="001D7780">
        <w:rPr>
          <w:rFonts w:ascii="Arial" w:eastAsia="Calibri" w:hAnsi="Arial" w:cs="Arial"/>
          <w:sz w:val="24"/>
          <w:szCs w:val="24"/>
        </w:rPr>
        <w:t>Uptown Worthington served on all trips as part of the base route</w:t>
      </w:r>
      <w:r w:rsidR="004E6EBF">
        <w:rPr>
          <w:rFonts w:ascii="Arial" w:eastAsia="Calibri" w:hAnsi="Arial" w:cs="Arial"/>
          <w:sz w:val="24"/>
          <w:szCs w:val="24"/>
        </w:rPr>
        <w:t>, rather than off-peak and weekends only</w:t>
      </w:r>
    </w:p>
    <w:p w14:paraId="24423F38" w14:textId="27EAD899" w:rsidR="001D7780" w:rsidRPr="001D7780" w:rsidRDefault="001D7780" w:rsidP="001D7780">
      <w:pPr>
        <w:pStyle w:val="ListParagraph"/>
        <w:numPr>
          <w:ilvl w:val="1"/>
          <w:numId w:val="36"/>
        </w:numPr>
        <w:tabs>
          <w:tab w:val="left" w:pos="810"/>
        </w:tabs>
        <w:jc w:val="both"/>
        <w:rPr>
          <w:rFonts w:ascii="Arial" w:eastAsia="Calibri" w:hAnsi="Arial" w:cs="Arial"/>
          <w:sz w:val="24"/>
          <w:szCs w:val="24"/>
        </w:rPr>
      </w:pPr>
      <w:r w:rsidRPr="001D7780">
        <w:rPr>
          <w:rFonts w:ascii="Arial" w:eastAsia="Calibri" w:hAnsi="Arial" w:cs="Arial"/>
          <w:sz w:val="24"/>
          <w:szCs w:val="24"/>
        </w:rPr>
        <w:t xml:space="preserve">Route </w:t>
      </w:r>
      <w:r w:rsidR="007535AD" w:rsidRPr="001D7780">
        <w:rPr>
          <w:rFonts w:ascii="Arial" w:eastAsia="Calibri" w:hAnsi="Arial" w:cs="Arial"/>
          <w:sz w:val="24"/>
          <w:szCs w:val="24"/>
        </w:rPr>
        <w:t>205</w:t>
      </w:r>
      <w:r w:rsidRPr="001D7780">
        <w:rPr>
          <w:rFonts w:ascii="Arial" w:eastAsia="Calibri" w:hAnsi="Arial" w:cs="Arial"/>
          <w:sz w:val="24"/>
          <w:szCs w:val="24"/>
        </w:rPr>
        <w:t>:</w:t>
      </w:r>
      <w:r w:rsidR="00057443">
        <w:rPr>
          <w:rFonts w:ascii="Arial" w:eastAsia="Calibri" w:hAnsi="Arial" w:cs="Arial"/>
          <w:sz w:val="24"/>
          <w:szCs w:val="24"/>
        </w:rPr>
        <w:t xml:space="preserve"> </w:t>
      </w:r>
      <w:r w:rsidRPr="001D7780">
        <w:rPr>
          <w:rFonts w:ascii="Arial" w:eastAsia="Calibri" w:hAnsi="Arial" w:cs="Arial"/>
          <w:sz w:val="24"/>
          <w:szCs w:val="24"/>
        </w:rPr>
        <w:t xml:space="preserve"> D</w:t>
      </w:r>
      <w:r w:rsidR="007535AD" w:rsidRPr="001D7780">
        <w:rPr>
          <w:rFonts w:ascii="Arial" w:eastAsia="Calibri" w:hAnsi="Arial" w:cs="Arial"/>
          <w:sz w:val="24"/>
          <w:szCs w:val="24"/>
        </w:rPr>
        <w:t>iscontinued in its entirety</w:t>
      </w:r>
      <w:r w:rsidRPr="001D7780">
        <w:rPr>
          <w:rFonts w:ascii="Arial" w:eastAsia="Calibri" w:hAnsi="Arial" w:cs="Arial"/>
          <w:sz w:val="24"/>
          <w:szCs w:val="24"/>
        </w:rPr>
        <w:t>, due to low ridership</w:t>
      </w:r>
    </w:p>
    <w:p w14:paraId="21C0366A" w14:textId="77777777" w:rsidR="001D7780" w:rsidRPr="001D7780" w:rsidRDefault="001D7780" w:rsidP="001D7780">
      <w:pPr>
        <w:pStyle w:val="ListParagraph"/>
        <w:numPr>
          <w:ilvl w:val="1"/>
          <w:numId w:val="36"/>
        </w:numPr>
        <w:tabs>
          <w:tab w:val="left" w:pos="810"/>
        </w:tabs>
        <w:jc w:val="both"/>
        <w:rPr>
          <w:rFonts w:ascii="Arial" w:eastAsia="Calibri" w:hAnsi="Arial" w:cs="Arial"/>
          <w:sz w:val="24"/>
          <w:szCs w:val="24"/>
        </w:rPr>
      </w:pPr>
      <w:r w:rsidRPr="001D7780">
        <w:rPr>
          <w:rFonts w:ascii="Arial" w:eastAsia="Calibri" w:hAnsi="Arial" w:cs="Arial"/>
          <w:sz w:val="24"/>
          <w:szCs w:val="24"/>
        </w:rPr>
        <w:t xml:space="preserve">Route 206: </w:t>
      </w:r>
    </w:p>
    <w:p w14:paraId="7B9EE7B7" w14:textId="77777777" w:rsidR="001D7780" w:rsidRPr="001D7780" w:rsidRDefault="001D7780" w:rsidP="001D7780">
      <w:pPr>
        <w:pStyle w:val="ListParagraph"/>
        <w:numPr>
          <w:ilvl w:val="2"/>
          <w:numId w:val="36"/>
        </w:numPr>
        <w:tabs>
          <w:tab w:val="left" w:pos="810"/>
        </w:tabs>
        <w:jc w:val="both"/>
        <w:rPr>
          <w:rFonts w:ascii="Arial" w:eastAsia="Calibri" w:hAnsi="Arial" w:cs="Arial"/>
          <w:sz w:val="24"/>
          <w:szCs w:val="24"/>
        </w:rPr>
      </w:pPr>
      <w:r w:rsidRPr="001D7780">
        <w:rPr>
          <w:rFonts w:ascii="Arial" w:eastAsia="Calibri" w:hAnsi="Arial" w:cs="Arial"/>
          <w:sz w:val="24"/>
          <w:szCs w:val="24"/>
        </w:rPr>
        <w:t>P</w:t>
      </w:r>
      <w:r w:rsidR="007535AD" w:rsidRPr="001D7780">
        <w:rPr>
          <w:rFonts w:ascii="Arial" w:eastAsia="Calibri" w:hAnsi="Arial" w:cs="Arial"/>
          <w:sz w:val="24"/>
          <w:szCs w:val="24"/>
        </w:rPr>
        <w:t xml:space="preserve">ortions of </w:t>
      </w:r>
      <w:r w:rsidRPr="001D7780">
        <w:rPr>
          <w:rFonts w:ascii="Arial" w:eastAsia="Calibri" w:hAnsi="Arial" w:cs="Arial"/>
          <w:sz w:val="24"/>
          <w:szCs w:val="24"/>
        </w:rPr>
        <w:t>the former Route 205</w:t>
      </w:r>
      <w:r w:rsidR="007535AD" w:rsidRPr="001D7780">
        <w:rPr>
          <w:rFonts w:ascii="Arial" w:eastAsia="Calibri" w:hAnsi="Arial" w:cs="Arial"/>
          <w:sz w:val="24"/>
          <w:szCs w:val="24"/>
        </w:rPr>
        <w:t xml:space="preserve"> between Paoli Hospital and </w:t>
      </w:r>
      <w:proofErr w:type="spellStart"/>
      <w:r w:rsidR="007535AD" w:rsidRPr="001D7780">
        <w:rPr>
          <w:rFonts w:ascii="Arial" w:eastAsia="Calibri" w:hAnsi="Arial" w:cs="Arial"/>
          <w:sz w:val="24"/>
          <w:szCs w:val="24"/>
        </w:rPr>
        <w:t>Swedesford</w:t>
      </w:r>
      <w:proofErr w:type="spellEnd"/>
      <w:r w:rsidR="007535AD" w:rsidRPr="001D7780">
        <w:rPr>
          <w:rFonts w:ascii="Arial" w:eastAsia="Calibri" w:hAnsi="Arial" w:cs="Arial"/>
          <w:sz w:val="24"/>
          <w:szCs w:val="24"/>
        </w:rPr>
        <w:t xml:space="preserve"> Road added</w:t>
      </w:r>
    </w:p>
    <w:p w14:paraId="09596E0D" w14:textId="3F7D17AC" w:rsidR="007535AD" w:rsidRPr="001D7780" w:rsidRDefault="004E6EBF" w:rsidP="001D7780">
      <w:pPr>
        <w:pStyle w:val="ListParagraph"/>
        <w:numPr>
          <w:ilvl w:val="2"/>
          <w:numId w:val="36"/>
        </w:numPr>
        <w:tabs>
          <w:tab w:val="left" w:pos="810"/>
        </w:tabs>
        <w:jc w:val="both"/>
        <w:rPr>
          <w:rFonts w:ascii="Arial" w:eastAsia="Calibri" w:hAnsi="Arial" w:cs="Arial"/>
          <w:sz w:val="24"/>
          <w:szCs w:val="24"/>
        </w:rPr>
      </w:pPr>
      <w:r>
        <w:rPr>
          <w:rFonts w:ascii="Arial" w:eastAsia="Calibri" w:hAnsi="Arial" w:cs="Arial"/>
          <w:sz w:val="24"/>
          <w:szCs w:val="24"/>
        </w:rPr>
        <w:t>Discontinued</w:t>
      </w:r>
      <w:r w:rsidR="007535AD" w:rsidRPr="001D7780">
        <w:rPr>
          <w:rFonts w:ascii="Arial" w:eastAsia="Calibri" w:hAnsi="Arial" w:cs="Arial"/>
          <w:sz w:val="24"/>
          <w:szCs w:val="24"/>
        </w:rPr>
        <w:t xml:space="preserve"> </w:t>
      </w:r>
      <w:r>
        <w:rPr>
          <w:rFonts w:ascii="Arial" w:eastAsia="Calibri" w:hAnsi="Arial" w:cs="Arial"/>
          <w:sz w:val="24"/>
          <w:szCs w:val="24"/>
        </w:rPr>
        <w:t>the peak-only service to</w:t>
      </w:r>
      <w:r w:rsidR="007535AD" w:rsidRPr="001D7780">
        <w:rPr>
          <w:rFonts w:ascii="Arial" w:eastAsia="Calibri" w:hAnsi="Arial" w:cs="Arial"/>
          <w:sz w:val="24"/>
          <w:szCs w:val="24"/>
        </w:rPr>
        <w:t xml:space="preserve"> Uptown Worthingto</w:t>
      </w:r>
      <w:r w:rsidR="001D7780" w:rsidRPr="001D7780">
        <w:rPr>
          <w:rFonts w:ascii="Arial" w:eastAsia="Calibri" w:hAnsi="Arial" w:cs="Arial"/>
          <w:sz w:val="24"/>
          <w:szCs w:val="24"/>
        </w:rPr>
        <w:t>n</w:t>
      </w:r>
    </w:p>
    <w:p w14:paraId="3669EB17" w14:textId="3D020451" w:rsidR="001D7780" w:rsidRPr="001D7780" w:rsidRDefault="001D7780" w:rsidP="001D7780">
      <w:pPr>
        <w:pStyle w:val="ListParagraph"/>
        <w:numPr>
          <w:ilvl w:val="2"/>
          <w:numId w:val="36"/>
        </w:numPr>
        <w:tabs>
          <w:tab w:val="left" w:pos="810"/>
        </w:tabs>
        <w:jc w:val="both"/>
        <w:rPr>
          <w:rFonts w:ascii="Arial" w:eastAsia="Calibri" w:hAnsi="Arial" w:cs="Arial"/>
          <w:sz w:val="24"/>
          <w:szCs w:val="24"/>
        </w:rPr>
      </w:pPr>
      <w:r w:rsidRPr="001D7780">
        <w:rPr>
          <w:rFonts w:ascii="Arial" w:eastAsia="Calibri" w:hAnsi="Arial" w:cs="Arial"/>
          <w:sz w:val="24"/>
          <w:szCs w:val="24"/>
        </w:rPr>
        <w:t>Realignment in Great Valley Corporate Center</w:t>
      </w:r>
      <w:r w:rsidR="004E6EBF">
        <w:rPr>
          <w:rFonts w:ascii="Arial" w:eastAsia="Calibri" w:hAnsi="Arial" w:cs="Arial"/>
          <w:sz w:val="24"/>
          <w:szCs w:val="24"/>
        </w:rPr>
        <w:t>,</w:t>
      </w:r>
      <w:r w:rsidRPr="001D7780">
        <w:rPr>
          <w:rFonts w:ascii="Arial" w:eastAsia="Calibri" w:hAnsi="Arial" w:cs="Arial"/>
          <w:sz w:val="24"/>
          <w:szCs w:val="24"/>
        </w:rPr>
        <w:t xml:space="preserve"> with service discontinued on Valley Stream Parkway in favor of service on Liberty Boulevard</w:t>
      </w:r>
    </w:p>
    <w:p w14:paraId="46DF918F" w14:textId="77777777" w:rsidR="007535AD" w:rsidRDefault="007535AD" w:rsidP="00BC5E0D">
      <w:pPr>
        <w:ind w:firstLine="990"/>
        <w:jc w:val="both"/>
        <w:rPr>
          <w:rFonts w:eastAsia="Calibri" w:cs="Arial"/>
          <w:szCs w:val="24"/>
        </w:rPr>
      </w:pPr>
    </w:p>
    <w:p w14:paraId="5E484053" w14:textId="50B5080A" w:rsidR="001D7780" w:rsidRDefault="004E6EBF" w:rsidP="004E6EBF">
      <w:pPr>
        <w:ind w:firstLine="864"/>
        <w:jc w:val="both"/>
      </w:pPr>
      <w:r>
        <w:rPr>
          <w:rFonts w:eastAsia="Calibri" w:cs="Arial"/>
          <w:szCs w:val="24"/>
        </w:rPr>
        <w:lastRenderedPageBreak/>
        <w:t>S</w:t>
      </w:r>
      <w:r w:rsidR="001D7780">
        <w:t>EPTA undertook a series of steps to ensure a smooth transition for customers.  Staff passed out flyers on every trip two weeks prior to the change.  Staff was present at Paoli Station on the day of the service change to make sure customers were getting on the correct bus.  As a result of customer conversations, Service Planning made the decision to adjust the 206 schedule during the next Regional Rail schedule change to connect with a</w:t>
      </w:r>
      <w:r>
        <w:t xml:space="preserve"> morning peak </w:t>
      </w:r>
      <w:r w:rsidR="001D7780">
        <w:t>express train rather than a local train.  This decision was driven by customer feedback.</w:t>
      </w:r>
    </w:p>
    <w:p w14:paraId="7DFB1775" w14:textId="77777777" w:rsidR="004E6EBF" w:rsidRDefault="004E6EBF" w:rsidP="004E6EBF">
      <w:pPr>
        <w:ind w:firstLine="864"/>
        <w:jc w:val="both"/>
      </w:pPr>
    </w:p>
    <w:p w14:paraId="14D88F64" w14:textId="6429BAEB" w:rsidR="001D7780" w:rsidRDefault="001D7780" w:rsidP="006216E7">
      <w:pPr>
        <w:ind w:firstLine="720"/>
        <w:jc w:val="both"/>
      </w:pPr>
      <w:r>
        <w:t xml:space="preserve">Due to COVID-19, neither Spring nor Fall 2020 ridership data will be reflective of actual ridership patterns. </w:t>
      </w:r>
      <w:r w:rsidR="00057443">
        <w:t xml:space="preserve"> </w:t>
      </w:r>
      <w:r>
        <w:t xml:space="preserve">For the purposes of this evaluation, Service Planning has opted to compare Spring 2019, which is pre-implementation data to the first schedule period post-implementation, Fall 2019. </w:t>
      </w:r>
      <w:r w:rsidR="00057443">
        <w:t xml:space="preserve"> </w:t>
      </w:r>
      <w:r>
        <w:t>Ridership decreased from 546 to 474, or by 13</w:t>
      </w:r>
      <w:r w:rsidR="00F42377">
        <w:t xml:space="preserve"> percent</w:t>
      </w:r>
      <w:r>
        <w:t xml:space="preserve"> in the first schedule period. Ridership typically takes one full year to normalize after a major service change. </w:t>
      </w:r>
      <w:r w:rsidR="00057443">
        <w:t xml:space="preserve"> </w:t>
      </w:r>
      <w:r>
        <w:t xml:space="preserve">SEPTA will continue to monitor these routes over time.  </w:t>
      </w:r>
    </w:p>
    <w:p w14:paraId="09DFF491" w14:textId="039E3C22" w:rsidR="00343ACF" w:rsidRPr="00343ACF" w:rsidRDefault="00343ACF" w:rsidP="00BC5E0D">
      <w:pPr>
        <w:ind w:firstLine="810"/>
        <w:jc w:val="both"/>
        <w:rPr>
          <w:rFonts w:cs="Arial"/>
        </w:rPr>
      </w:pPr>
      <w:r w:rsidRPr="00343ACF">
        <w:rPr>
          <w:rFonts w:cs="Arial"/>
        </w:rPr>
        <w:tab/>
      </w:r>
    </w:p>
    <w:p w14:paraId="6FB61B71" w14:textId="024B2FFD" w:rsidR="00D7052B" w:rsidRPr="0040695E" w:rsidRDefault="00BA57B3" w:rsidP="00BC5E0D">
      <w:pPr>
        <w:jc w:val="center"/>
        <w:rPr>
          <w:rFonts w:cs="Arial"/>
          <w:b/>
          <w:sz w:val="32"/>
          <w:szCs w:val="32"/>
          <w:u w:val="single"/>
        </w:rPr>
      </w:pPr>
      <w:r>
        <w:rPr>
          <w:rFonts w:cs="Arial"/>
        </w:rPr>
        <w:br w:type="page"/>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AC0EA5">
        <w:rPr>
          <w:rFonts w:cs="Arial"/>
          <w:b/>
          <w:sz w:val="32"/>
          <w:szCs w:val="32"/>
          <w:u w:val="single"/>
        </w:rPr>
        <w:t>Annual Route and Station Performance Review</w:t>
      </w:r>
    </w:p>
    <w:p w14:paraId="3847A3CE" w14:textId="77777777" w:rsidR="00D7052B" w:rsidRPr="005802EF" w:rsidRDefault="00D7052B" w:rsidP="00BC5E0D">
      <w:pPr>
        <w:tabs>
          <w:tab w:val="left" w:pos="720"/>
        </w:tabs>
        <w:suppressAutoHyphens/>
        <w:rPr>
          <w:rFonts w:cs="Arial"/>
        </w:rPr>
      </w:pPr>
    </w:p>
    <w:p w14:paraId="2F63E317" w14:textId="77777777" w:rsidR="00131480" w:rsidRDefault="00131480" w:rsidP="00BC5E0D">
      <w:pPr>
        <w:tabs>
          <w:tab w:val="left" w:pos="720"/>
        </w:tabs>
        <w:suppressAutoHyphens/>
        <w:rPr>
          <w:rFonts w:cs="Arial"/>
        </w:rPr>
      </w:pPr>
    </w:p>
    <w:p w14:paraId="260BA740" w14:textId="77777777" w:rsidR="00D7052B" w:rsidRDefault="00D7052B" w:rsidP="00BC5E0D">
      <w:pPr>
        <w:pStyle w:val="Heading5"/>
        <w:ind w:firstLine="720"/>
        <w:jc w:val="both"/>
        <w:rPr>
          <w:rFonts w:ascii="Arial" w:hAnsi="Arial" w:cs="Arial"/>
          <w:b w:val="0"/>
          <w:sz w:val="24"/>
          <w:u w:val="none"/>
        </w:rPr>
      </w:pPr>
      <w:r w:rsidRPr="005802EF">
        <w:rPr>
          <w:rFonts w:ascii="Arial" w:hAnsi="Arial" w:cs="Arial"/>
          <w:sz w:val="24"/>
        </w:rPr>
        <w:tab/>
      </w:r>
      <w:r w:rsidRPr="005802EF">
        <w:rPr>
          <w:rFonts w:ascii="Arial" w:hAnsi="Arial" w:cs="Arial"/>
          <w:b w:val="0"/>
          <w:sz w:val="24"/>
          <w:u w:val="none"/>
        </w:rPr>
        <w:t xml:space="preserve">As defined in the </w:t>
      </w:r>
      <w:r w:rsidRPr="007535AD">
        <w:rPr>
          <w:rFonts w:ascii="Arial" w:hAnsi="Arial" w:cs="Arial"/>
          <w:b w:val="0"/>
          <w:i/>
          <w:sz w:val="24"/>
          <w:u w:val="none"/>
        </w:rPr>
        <w:t>Service Standards and Process</w:t>
      </w:r>
      <w:r w:rsidRPr="005802EF">
        <w:rPr>
          <w:rFonts w:ascii="Arial" w:hAnsi="Arial" w:cs="Arial"/>
          <w:b w:val="0"/>
          <w:sz w:val="24"/>
          <w:u w:val="none"/>
        </w:rPr>
        <w:t xml:space="preserve"> documents for each operating division, the </w:t>
      </w:r>
      <w:r w:rsidRPr="00AE5B53">
        <w:rPr>
          <w:rFonts w:ascii="Arial" w:hAnsi="Arial" w:cs="Arial"/>
          <w:b w:val="0"/>
          <w:i/>
          <w:iCs/>
          <w:sz w:val="24"/>
          <w:u w:val="none"/>
        </w:rPr>
        <w:t>Annual Route Performance Review</w:t>
      </w:r>
      <w:r w:rsidRPr="005802EF">
        <w:rPr>
          <w:rFonts w:ascii="Arial" w:hAnsi="Arial" w:cs="Arial"/>
          <w:b w:val="0"/>
          <w:sz w:val="24"/>
          <w:u w:val="none"/>
        </w:rPr>
        <w:t xml:space="preserve"> ranks all of SEPTA’s routes for compliance to the established Route Economic Performance Guideline Standards.  City and Suburban Transit routes and Regional Rail routes are ranked on an operating ratio basis; Regional Rail stations are also evaluated for compliance to the Station Economic Performance Guideline Standards.</w:t>
      </w:r>
    </w:p>
    <w:p w14:paraId="281BF714" w14:textId="77777777" w:rsidR="007535AD" w:rsidRDefault="007535AD" w:rsidP="00BC5E0D"/>
    <w:p w14:paraId="53E26FEA" w14:textId="2FF4BD70" w:rsidR="007535AD" w:rsidRPr="007535AD" w:rsidRDefault="007535AD" w:rsidP="00BC5E0D">
      <w:pPr>
        <w:jc w:val="both"/>
      </w:pPr>
      <w:r>
        <w:tab/>
      </w:r>
      <w:r w:rsidR="00D73647">
        <w:t xml:space="preserve">    </w:t>
      </w:r>
      <w:r>
        <w:t xml:space="preserve">The changes to the </w:t>
      </w:r>
      <w:r w:rsidRPr="003B373C">
        <w:rPr>
          <w:i/>
        </w:rPr>
        <w:t>Service Standards and Process</w:t>
      </w:r>
      <w:r>
        <w:t xml:space="preserve"> </w:t>
      </w:r>
      <w:r w:rsidR="00AE5B53">
        <w:t xml:space="preserve">implemented in June 2019 </w:t>
      </w:r>
      <w:r>
        <w:t xml:space="preserve">allow for continued </w:t>
      </w:r>
      <w:r w:rsidR="003B373C">
        <w:t>annu</w:t>
      </w:r>
      <w:r w:rsidR="0095681F">
        <w:t>a</w:t>
      </w:r>
      <w:r w:rsidR="003B373C">
        <w:t xml:space="preserve">l </w:t>
      </w:r>
      <w:r>
        <w:t>reporting of Operating Ratio</w:t>
      </w:r>
      <w:r w:rsidR="0095681F">
        <w:t xml:space="preserve">.  </w:t>
      </w:r>
      <w:r w:rsidR="0088218C">
        <w:t>The</w:t>
      </w:r>
      <w:r w:rsidR="0095681F">
        <w:t xml:space="preserve"> basis for </w:t>
      </w:r>
      <w:r w:rsidR="0088218C">
        <w:t xml:space="preserve">determining </w:t>
      </w:r>
      <w:r>
        <w:t xml:space="preserve">underperforming routes </w:t>
      </w:r>
      <w:r w:rsidR="0095681F">
        <w:t xml:space="preserve">come from </w:t>
      </w:r>
      <w:r>
        <w:t>two calculations:</w:t>
      </w:r>
      <w:r w:rsidR="00057443">
        <w:t xml:space="preserve"> </w:t>
      </w:r>
      <w:r>
        <w:t xml:space="preserve"> Cost per Passenger and Passengers per Revenue Hour.  Routes falling below 15% of the average of their route category </w:t>
      </w:r>
      <w:r w:rsidR="00AE5B53">
        <w:t>are</w:t>
      </w:r>
      <w:r>
        <w:t xml:space="preserve"> subject to further evaluation.  </w:t>
      </w:r>
      <w:r w:rsidR="003B373C">
        <w:t xml:space="preserve">Please refer to the proposed </w:t>
      </w:r>
      <w:r w:rsidR="003B373C" w:rsidRPr="003B373C">
        <w:rPr>
          <w:i/>
        </w:rPr>
        <w:t xml:space="preserve">Service Standards and Process </w:t>
      </w:r>
      <w:r w:rsidR="003B373C">
        <w:t>document for additional details.</w:t>
      </w:r>
    </w:p>
    <w:p w14:paraId="30EC3FF2" w14:textId="77777777" w:rsidR="00D7052B" w:rsidRPr="005802EF" w:rsidRDefault="00D7052B" w:rsidP="00BC5E0D">
      <w:pPr>
        <w:pStyle w:val="EndnoteText"/>
        <w:tabs>
          <w:tab w:val="left" w:pos="720"/>
        </w:tabs>
        <w:jc w:val="center"/>
        <w:outlineLvl w:val="0"/>
        <w:rPr>
          <w:rFonts w:cs="Arial"/>
          <w:b/>
          <w:sz w:val="28"/>
          <w:u w:val="single"/>
        </w:rPr>
      </w:pPr>
    </w:p>
    <w:p w14:paraId="725DFBE1" w14:textId="4C91C8A6" w:rsidR="00D7052B" w:rsidRPr="005802EF" w:rsidRDefault="00AC0EA5" w:rsidP="00BC5E0D">
      <w:pPr>
        <w:pStyle w:val="EndnoteText"/>
        <w:tabs>
          <w:tab w:val="left" w:pos="720"/>
        </w:tabs>
        <w:jc w:val="center"/>
        <w:outlineLvl w:val="0"/>
        <w:rPr>
          <w:rFonts w:cs="Arial"/>
          <w:b/>
          <w:sz w:val="28"/>
          <w:u w:val="single"/>
        </w:rPr>
      </w:pPr>
      <w:r>
        <w:rPr>
          <w:rFonts w:cs="Arial"/>
          <w:b/>
          <w:sz w:val="28"/>
          <w:u w:val="single"/>
        </w:rPr>
        <w:t>City Transit</w:t>
      </w:r>
    </w:p>
    <w:p w14:paraId="1A94E632" w14:textId="77777777" w:rsidR="00D7052B" w:rsidRPr="005802EF" w:rsidRDefault="00D7052B" w:rsidP="00BC5E0D">
      <w:pPr>
        <w:pStyle w:val="EndnoteText"/>
        <w:tabs>
          <w:tab w:val="left" w:pos="720"/>
        </w:tabs>
        <w:rPr>
          <w:rFonts w:cs="Arial"/>
        </w:rPr>
      </w:pPr>
    </w:p>
    <w:p w14:paraId="5D4FBE97" w14:textId="02D32209" w:rsidR="00D7052B" w:rsidRPr="00F21C79" w:rsidRDefault="00D7052B" w:rsidP="00BC5E0D">
      <w:pPr>
        <w:pStyle w:val="EndnoteText"/>
        <w:tabs>
          <w:tab w:val="left" w:pos="720"/>
        </w:tabs>
        <w:ind w:firstLine="720"/>
        <w:jc w:val="both"/>
        <w:rPr>
          <w:rFonts w:cs="Arial"/>
        </w:rPr>
      </w:pPr>
      <w:r w:rsidRPr="0088218C">
        <w:rPr>
          <w:rFonts w:cs="Arial"/>
        </w:rPr>
        <w:t>For Fiscal Year 20</w:t>
      </w:r>
      <w:r w:rsidR="007535AD" w:rsidRPr="0088218C">
        <w:rPr>
          <w:rFonts w:cs="Arial"/>
        </w:rPr>
        <w:t>2</w:t>
      </w:r>
      <w:r w:rsidR="00AE5B53">
        <w:rPr>
          <w:rFonts w:cs="Arial"/>
        </w:rPr>
        <w:t>1</w:t>
      </w:r>
      <w:r w:rsidRPr="00F21C79">
        <w:rPr>
          <w:rFonts w:cs="Arial"/>
        </w:rPr>
        <w:t xml:space="preserve">, the minimum acceptable operating ratio for City Transit Division (CTD) is </w:t>
      </w:r>
      <w:r w:rsidR="00240B4B" w:rsidRPr="00F21C79">
        <w:rPr>
          <w:rFonts w:cs="Arial"/>
        </w:rPr>
        <w:t>1</w:t>
      </w:r>
      <w:r w:rsidR="00AE5B53">
        <w:rPr>
          <w:rFonts w:cs="Arial"/>
        </w:rPr>
        <w:t>7</w:t>
      </w:r>
      <w:r w:rsidR="00240B4B" w:rsidRPr="00F21C79">
        <w:rPr>
          <w:rFonts w:cs="Arial"/>
        </w:rPr>
        <w:t xml:space="preserve">% </w:t>
      </w:r>
      <w:r w:rsidRPr="00F21C79">
        <w:rPr>
          <w:rFonts w:cs="Arial"/>
          <w:b/>
        </w:rPr>
        <w:t xml:space="preserve">(60% of average City Transit operating ratio of </w:t>
      </w:r>
      <w:r w:rsidR="00AE5B53">
        <w:rPr>
          <w:rFonts w:cs="Arial"/>
          <w:b/>
        </w:rPr>
        <w:t>29</w:t>
      </w:r>
      <w:r w:rsidRPr="00F21C79">
        <w:rPr>
          <w:rFonts w:cs="Arial"/>
          <w:b/>
        </w:rPr>
        <w:t>%)</w:t>
      </w:r>
      <w:r w:rsidRPr="00F21C79">
        <w:rPr>
          <w:rFonts w:cs="Arial"/>
        </w:rPr>
        <w:t xml:space="preserve">. </w:t>
      </w:r>
      <w:r w:rsidR="00057443">
        <w:rPr>
          <w:rFonts w:cs="Arial"/>
        </w:rPr>
        <w:t xml:space="preserve"> </w:t>
      </w:r>
      <w:r w:rsidRPr="00F21C79">
        <w:rPr>
          <w:rFonts w:cs="Arial"/>
        </w:rPr>
        <w:t xml:space="preserve">The minimum acceptable operating ratio for City Transit routes with suburban characteristics is </w:t>
      </w:r>
      <w:r w:rsidR="00F21C79" w:rsidRPr="00F21C79">
        <w:rPr>
          <w:rFonts w:cs="Arial"/>
        </w:rPr>
        <w:t>1</w:t>
      </w:r>
      <w:r w:rsidR="00AE5B53">
        <w:rPr>
          <w:rFonts w:cs="Arial"/>
        </w:rPr>
        <w:t>4</w:t>
      </w:r>
      <w:r w:rsidRPr="00F21C79">
        <w:rPr>
          <w:rFonts w:cs="Arial"/>
        </w:rPr>
        <w:t xml:space="preserve">% </w:t>
      </w:r>
      <w:r w:rsidR="00057443">
        <w:rPr>
          <w:rFonts w:cs="Arial"/>
          <w:b/>
        </w:rPr>
        <w:t>(60% of c</w:t>
      </w:r>
      <w:r w:rsidRPr="00F21C79">
        <w:rPr>
          <w:rFonts w:cs="Arial"/>
          <w:b/>
        </w:rPr>
        <w:t xml:space="preserve">ombined City and Suburban Transit average of </w:t>
      </w:r>
      <w:r w:rsidR="00F21C79" w:rsidRPr="00F21C79">
        <w:rPr>
          <w:rFonts w:cs="Arial"/>
          <w:b/>
        </w:rPr>
        <w:t>27</w:t>
      </w:r>
      <w:r w:rsidRPr="00F21C79">
        <w:rPr>
          <w:rFonts w:cs="Arial"/>
          <w:b/>
        </w:rPr>
        <w:t>%)</w:t>
      </w:r>
      <w:r w:rsidRPr="00F21C79">
        <w:rPr>
          <w:rFonts w:cs="Arial"/>
        </w:rPr>
        <w:t xml:space="preserve">.   </w:t>
      </w:r>
    </w:p>
    <w:p w14:paraId="574F8A0F" w14:textId="77777777" w:rsidR="00D7052B" w:rsidRPr="007535AD" w:rsidRDefault="00D7052B" w:rsidP="00BC5E0D">
      <w:pPr>
        <w:pStyle w:val="EndnoteText"/>
        <w:tabs>
          <w:tab w:val="left" w:pos="720"/>
        </w:tabs>
        <w:ind w:firstLine="720"/>
        <w:jc w:val="both"/>
        <w:rPr>
          <w:rFonts w:cs="Arial"/>
          <w:highlight w:val="yellow"/>
        </w:rPr>
      </w:pPr>
    </w:p>
    <w:p w14:paraId="21704E2C" w14:textId="3AF8F2AD" w:rsidR="00D7052B" w:rsidRPr="005802EF" w:rsidRDefault="00D7052B" w:rsidP="00BC5E0D">
      <w:pPr>
        <w:pStyle w:val="EndnoteText"/>
        <w:tabs>
          <w:tab w:val="left" w:pos="720"/>
        </w:tabs>
        <w:ind w:firstLine="720"/>
        <w:jc w:val="both"/>
        <w:rPr>
          <w:rFonts w:cs="Arial"/>
        </w:rPr>
      </w:pPr>
      <w:r w:rsidRPr="00A55BBF">
        <w:rPr>
          <w:rFonts w:cs="Arial"/>
        </w:rPr>
        <w:t xml:space="preserve">A complete list of City Transit routes ranked on an operating basis can be found in the Appendix.  For </w:t>
      </w:r>
      <w:r w:rsidR="00B225C1">
        <w:rPr>
          <w:rFonts w:cs="Arial"/>
        </w:rPr>
        <w:t>this update</w:t>
      </w:r>
      <w:r w:rsidRPr="00A55BBF">
        <w:rPr>
          <w:rFonts w:cs="Arial"/>
        </w:rPr>
        <w:t>, the following routes fall below the minimum operating ratio standard.</w:t>
      </w:r>
    </w:p>
    <w:p w14:paraId="6C73B6F6" w14:textId="77777777" w:rsidR="00D7052B" w:rsidRPr="005802EF" w:rsidRDefault="00D7052B" w:rsidP="00BC5E0D">
      <w:pPr>
        <w:pStyle w:val="EndnoteText"/>
        <w:jc w:val="both"/>
        <w:rPr>
          <w:rFonts w:cs="Arial"/>
          <w:u w:val="single"/>
        </w:rPr>
      </w:pPr>
    </w:p>
    <w:p w14:paraId="2E3EF86D" w14:textId="77777777" w:rsidR="00D7052B" w:rsidRPr="00440E1F" w:rsidRDefault="00D7052B" w:rsidP="00BC5E0D">
      <w:pPr>
        <w:pStyle w:val="EndnoteText"/>
        <w:jc w:val="center"/>
        <w:rPr>
          <w:rFonts w:cs="Arial"/>
          <w:b/>
        </w:rPr>
      </w:pPr>
      <w:r w:rsidRPr="00440E1F">
        <w:rPr>
          <w:rFonts w:cs="Arial"/>
          <w:b/>
        </w:rPr>
        <w:t>Routes That Rank Below the Minimum Acceptable Operating Ratio for City Transit</w:t>
      </w:r>
    </w:p>
    <w:p w14:paraId="40CD2738" w14:textId="67444023" w:rsidR="00D7052B" w:rsidRPr="00440E1F" w:rsidRDefault="00D7052B" w:rsidP="00BC5E0D">
      <w:pPr>
        <w:pStyle w:val="EndnoteText"/>
        <w:jc w:val="center"/>
        <w:rPr>
          <w:rFonts w:cs="Arial"/>
          <w:b/>
        </w:rPr>
      </w:pPr>
      <w:r w:rsidRPr="00440E1F">
        <w:rPr>
          <w:rFonts w:cs="Arial"/>
          <w:b/>
        </w:rPr>
        <w:t>(</w:t>
      </w:r>
      <w:r w:rsidR="00837244">
        <w:rPr>
          <w:rFonts w:cs="Arial"/>
          <w:b/>
        </w:rPr>
        <w:t>17</w:t>
      </w:r>
      <w:r w:rsidRPr="00440E1F">
        <w:rPr>
          <w:rFonts w:cs="Arial"/>
          <w:b/>
        </w:rPr>
        <w:t xml:space="preserve">% CTD / </w:t>
      </w:r>
      <w:r w:rsidR="00F21C79">
        <w:rPr>
          <w:rFonts w:cs="Arial"/>
          <w:b/>
        </w:rPr>
        <w:t>1</w:t>
      </w:r>
      <w:r w:rsidR="00837244">
        <w:rPr>
          <w:rFonts w:cs="Arial"/>
          <w:b/>
        </w:rPr>
        <w:t>4</w:t>
      </w:r>
      <w:r w:rsidRPr="00440E1F">
        <w:rPr>
          <w:rFonts w:cs="Arial"/>
          <w:b/>
        </w:rPr>
        <w:t xml:space="preserve">% CTD Routes with Suburban Characteristics) </w:t>
      </w:r>
    </w:p>
    <w:p w14:paraId="19665CF9" w14:textId="77777777" w:rsidR="00916BB4" w:rsidRDefault="00916BB4" w:rsidP="00BC5E0D">
      <w:pPr>
        <w:pStyle w:val="EndnoteText"/>
        <w:jc w:val="center"/>
        <w:rPr>
          <w:rFonts w:cs="Arial"/>
          <w:u w:val="single"/>
        </w:rPr>
      </w:pPr>
    </w:p>
    <w:p w14:paraId="070976D4" w14:textId="3B60C4CC" w:rsidR="00D7052B" w:rsidRPr="00916BB4" w:rsidRDefault="00517DC9" w:rsidP="00BC5E0D">
      <w:pPr>
        <w:pStyle w:val="EndnoteText"/>
        <w:jc w:val="center"/>
        <w:rPr>
          <w:rFonts w:cs="Arial"/>
          <w:b/>
          <w:u w:val="single"/>
        </w:rPr>
      </w:pPr>
      <w:r w:rsidRPr="00517DC9">
        <w:rPr>
          <w:rFonts w:cs="Arial"/>
          <w:b/>
        </w:rPr>
        <w:t xml:space="preserve"> </w:t>
      </w:r>
      <w:r>
        <w:rPr>
          <w:rFonts w:cs="Arial"/>
          <w:b/>
        </w:rPr>
        <w:t xml:space="preserve">    </w:t>
      </w:r>
      <w:r w:rsidR="00417404">
        <w:rPr>
          <w:rFonts w:cs="Arial"/>
          <w:b/>
          <w:u w:val="single"/>
        </w:rPr>
        <w:t>Ro</w:t>
      </w:r>
      <w:r w:rsidR="00440E1F" w:rsidRPr="00916BB4">
        <w:rPr>
          <w:rFonts w:cs="Arial"/>
          <w:b/>
          <w:u w:val="single"/>
        </w:rPr>
        <w:t>ute</w:t>
      </w:r>
      <w:r w:rsidR="00417404">
        <w:rPr>
          <w:rFonts w:cs="Arial"/>
          <w:b/>
        </w:rPr>
        <w:tab/>
        <w:t xml:space="preserve"> </w:t>
      </w:r>
      <w:r w:rsidR="00440E1F" w:rsidRPr="00916BB4">
        <w:rPr>
          <w:rFonts w:cs="Arial"/>
          <w:b/>
        </w:rPr>
        <w:t xml:space="preserve"> </w:t>
      </w:r>
      <w:r>
        <w:rPr>
          <w:rFonts w:cs="Arial"/>
          <w:b/>
        </w:rPr>
        <w:t xml:space="preserve">      </w:t>
      </w:r>
      <w:r w:rsidR="00440E1F" w:rsidRPr="00916BB4">
        <w:rPr>
          <w:rFonts w:cs="Arial"/>
          <w:b/>
          <w:u w:val="single"/>
        </w:rPr>
        <w:t>Operating Ratio</w:t>
      </w:r>
    </w:p>
    <w:tbl>
      <w:tblPr>
        <w:tblW w:w="2732" w:type="dxa"/>
        <w:jc w:val="center"/>
        <w:tblLook w:val="04A0" w:firstRow="1" w:lastRow="0" w:firstColumn="1" w:lastColumn="0" w:noHBand="0" w:noVBand="1"/>
      </w:tblPr>
      <w:tblGrid>
        <w:gridCol w:w="1710"/>
        <w:gridCol w:w="1022"/>
      </w:tblGrid>
      <w:tr w:rsidR="00417404" w:rsidRPr="00417404" w14:paraId="4EC7BA7A" w14:textId="46CD5E38" w:rsidTr="00BC5E0D">
        <w:trPr>
          <w:trHeight w:val="315"/>
          <w:jc w:val="center"/>
        </w:trPr>
        <w:tc>
          <w:tcPr>
            <w:tcW w:w="1710" w:type="dxa"/>
            <w:tcBorders>
              <w:top w:val="nil"/>
              <w:left w:val="nil"/>
              <w:bottom w:val="nil"/>
              <w:right w:val="nil"/>
            </w:tcBorders>
            <w:shd w:val="clear" w:color="auto" w:fill="auto"/>
            <w:noWrap/>
            <w:vAlign w:val="bottom"/>
            <w:hideMark/>
          </w:tcPr>
          <w:p w14:paraId="77FA0CBE" w14:textId="04D61769" w:rsidR="00417404" w:rsidRPr="00417404" w:rsidRDefault="00417404" w:rsidP="00417404">
            <w:pPr>
              <w:rPr>
                <w:rFonts w:cs="Arial"/>
                <w:sz w:val="20"/>
              </w:rPr>
            </w:pPr>
            <w:r w:rsidRPr="00417404">
              <w:rPr>
                <w:rFonts w:cs="Arial"/>
                <w:sz w:val="20"/>
              </w:rPr>
              <w:t>8</w:t>
            </w:r>
            <w:r w:rsidR="00837244">
              <w:rPr>
                <w:rFonts w:cs="Arial"/>
                <w:sz w:val="20"/>
              </w:rPr>
              <w:t>9</w:t>
            </w:r>
          </w:p>
        </w:tc>
        <w:tc>
          <w:tcPr>
            <w:tcW w:w="1022" w:type="dxa"/>
            <w:vAlign w:val="bottom"/>
          </w:tcPr>
          <w:p w14:paraId="4FA46694" w14:textId="71002C9B" w:rsidR="00417404" w:rsidRPr="00417404" w:rsidRDefault="00417404" w:rsidP="00417404">
            <w:pPr>
              <w:jc w:val="center"/>
              <w:rPr>
                <w:rFonts w:ascii="Times New Roman" w:hAnsi="Times New Roman"/>
                <w:sz w:val="20"/>
              </w:rPr>
            </w:pPr>
            <w:r>
              <w:rPr>
                <w:rFonts w:cs="Arial"/>
                <w:sz w:val="20"/>
              </w:rPr>
              <w:t>16%</w:t>
            </w:r>
          </w:p>
        </w:tc>
      </w:tr>
      <w:tr w:rsidR="00417404" w:rsidRPr="00417404" w14:paraId="54D002B9" w14:textId="541FFF6A" w:rsidTr="00BC5E0D">
        <w:trPr>
          <w:trHeight w:val="315"/>
          <w:jc w:val="center"/>
        </w:trPr>
        <w:tc>
          <w:tcPr>
            <w:tcW w:w="1710" w:type="dxa"/>
            <w:tcBorders>
              <w:top w:val="nil"/>
              <w:left w:val="nil"/>
              <w:bottom w:val="nil"/>
              <w:right w:val="nil"/>
            </w:tcBorders>
            <w:shd w:val="clear" w:color="auto" w:fill="auto"/>
            <w:noWrap/>
            <w:vAlign w:val="bottom"/>
            <w:hideMark/>
          </w:tcPr>
          <w:p w14:paraId="3898B121" w14:textId="7367CF54" w:rsidR="00417404" w:rsidRPr="00417404" w:rsidRDefault="00417404" w:rsidP="00417404">
            <w:pPr>
              <w:rPr>
                <w:rFonts w:cs="Arial"/>
                <w:sz w:val="20"/>
              </w:rPr>
            </w:pPr>
            <w:r w:rsidRPr="00417404">
              <w:rPr>
                <w:rFonts w:cs="Arial"/>
                <w:sz w:val="20"/>
              </w:rPr>
              <w:t>27</w:t>
            </w:r>
            <w:r w:rsidR="00B15897">
              <w:rPr>
                <w:rFonts w:cs="Arial"/>
                <w:sz w:val="20"/>
              </w:rPr>
              <w:t>*</w:t>
            </w:r>
          </w:p>
        </w:tc>
        <w:tc>
          <w:tcPr>
            <w:tcW w:w="1022" w:type="dxa"/>
            <w:vAlign w:val="bottom"/>
          </w:tcPr>
          <w:p w14:paraId="6A966CFB" w14:textId="5ADE3171" w:rsidR="00417404" w:rsidRPr="00417404" w:rsidRDefault="00417404" w:rsidP="00417404">
            <w:pPr>
              <w:jc w:val="center"/>
              <w:rPr>
                <w:rFonts w:ascii="Times New Roman" w:hAnsi="Times New Roman"/>
                <w:sz w:val="20"/>
              </w:rPr>
            </w:pPr>
            <w:r>
              <w:rPr>
                <w:rFonts w:cs="Arial"/>
                <w:sz w:val="20"/>
              </w:rPr>
              <w:t>1</w:t>
            </w:r>
            <w:r w:rsidR="00837244">
              <w:rPr>
                <w:rFonts w:cs="Arial"/>
                <w:sz w:val="20"/>
              </w:rPr>
              <w:t>4</w:t>
            </w:r>
            <w:r>
              <w:rPr>
                <w:rFonts w:cs="Arial"/>
                <w:sz w:val="20"/>
              </w:rPr>
              <w:t>%</w:t>
            </w:r>
          </w:p>
        </w:tc>
      </w:tr>
      <w:tr w:rsidR="00837244" w:rsidRPr="00417404" w14:paraId="3C9AB41C" w14:textId="77777777" w:rsidTr="00BC5E0D">
        <w:trPr>
          <w:trHeight w:val="315"/>
          <w:jc w:val="center"/>
        </w:trPr>
        <w:tc>
          <w:tcPr>
            <w:tcW w:w="1710" w:type="dxa"/>
            <w:tcBorders>
              <w:top w:val="nil"/>
              <w:left w:val="nil"/>
              <w:bottom w:val="nil"/>
              <w:right w:val="nil"/>
            </w:tcBorders>
            <w:shd w:val="clear" w:color="auto" w:fill="auto"/>
            <w:noWrap/>
            <w:vAlign w:val="bottom"/>
          </w:tcPr>
          <w:p w14:paraId="4279B167" w14:textId="01350F58" w:rsidR="00837244" w:rsidRPr="00417404" w:rsidRDefault="00837244" w:rsidP="00417404">
            <w:pPr>
              <w:rPr>
                <w:rFonts w:cs="Arial"/>
                <w:sz w:val="20"/>
              </w:rPr>
            </w:pPr>
            <w:r>
              <w:rPr>
                <w:rFonts w:cs="Arial"/>
                <w:sz w:val="20"/>
              </w:rPr>
              <w:t>77*</w:t>
            </w:r>
          </w:p>
        </w:tc>
        <w:tc>
          <w:tcPr>
            <w:tcW w:w="1022" w:type="dxa"/>
            <w:vAlign w:val="bottom"/>
          </w:tcPr>
          <w:p w14:paraId="51978373" w14:textId="48A7EDEC" w:rsidR="00837244" w:rsidRDefault="00837244" w:rsidP="00417404">
            <w:pPr>
              <w:jc w:val="center"/>
              <w:rPr>
                <w:rFonts w:cs="Arial"/>
                <w:sz w:val="20"/>
              </w:rPr>
            </w:pPr>
            <w:r>
              <w:rPr>
                <w:rFonts w:cs="Arial"/>
                <w:sz w:val="20"/>
              </w:rPr>
              <w:t>13%</w:t>
            </w:r>
          </w:p>
        </w:tc>
      </w:tr>
      <w:tr w:rsidR="00837244" w:rsidRPr="00417404" w14:paraId="49CFB620" w14:textId="77777777" w:rsidTr="00BC5E0D">
        <w:trPr>
          <w:trHeight w:val="315"/>
          <w:jc w:val="center"/>
        </w:trPr>
        <w:tc>
          <w:tcPr>
            <w:tcW w:w="1710" w:type="dxa"/>
            <w:tcBorders>
              <w:top w:val="nil"/>
              <w:left w:val="nil"/>
              <w:bottom w:val="nil"/>
              <w:right w:val="nil"/>
            </w:tcBorders>
            <w:shd w:val="clear" w:color="auto" w:fill="auto"/>
            <w:noWrap/>
            <w:vAlign w:val="bottom"/>
          </w:tcPr>
          <w:p w14:paraId="362E6793" w14:textId="28062C0F" w:rsidR="00837244" w:rsidRDefault="00837244" w:rsidP="00417404">
            <w:pPr>
              <w:rPr>
                <w:rFonts w:cs="Arial"/>
                <w:sz w:val="20"/>
              </w:rPr>
            </w:pPr>
            <w:r>
              <w:rPr>
                <w:rFonts w:cs="Arial"/>
                <w:sz w:val="20"/>
              </w:rPr>
              <w:t>78</w:t>
            </w:r>
          </w:p>
        </w:tc>
        <w:tc>
          <w:tcPr>
            <w:tcW w:w="1022" w:type="dxa"/>
            <w:vAlign w:val="bottom"/>
          </w:tcPr>
          <w:p w14:paraId="2D484D71" w14:textId="0B56DCC6" w:rsidR="00837244" w:rsidRDefault="00837244" w:rsidP="00417404">
            <w:pPr>
              <w:jc w:val="center"/>
              <w:rPr>
                <w:rFonts w:cs="Arial"/>
                <w:sz w:val="20"/>
              </w:rPr>
            </w:pPr>
            <w:r>
              <w:rPr>
                <w:rFonts w:cs="Arial"/>
                <w:sz w:val="20"/>
              </w:rPr>
              <w:t>12%</w:t>
            </w:r>
          </w:p>
        </w:tc>
      </w:tr>
      <w:tr w:rsidR="00837244" w:rsidRPr="00417404" w14:paraId="6F6B5EA0" w14:textId="77777777" w:rsidTr="00BC5E0D">
        <w:trPr>
          <w:trHeight w:val="315"/>
          <w:jc w:val="center"/>
        </w:trPr>
        <w:tc>
          <w:tcPr>
            <w:tcW w:w="1710" w:type="dxa"/>
            <w:tcBorders>
              <w:top w:val="nil"/>
              <w:left w:val="nil"/>
              <w:bottom w:val="nil"/>
              <w:right w:val="nil"/>
            </w:tcBorders>
            <w:shd w:val="clear" w:color="auto" w:fill="auto"/>
            <w:noWrap/>
            <w:vAlign w:val="bottom"/>
          </w:tcPr>
          <w:p w14:paraId="26DD9073" w14:textId="1E9563DA" w:rsidR="00837244" w:rsidRDefault="00837244" w:rsidP="00417404">
            <w:pPr>
              <w:rPr>
                <w:rFonts w:cs="Arial"/>
                <w:sz w:val="20"/>
              </w:rPr>
            </w:pPr>
            <w:r>
              <w:rPr>
                <w:rFonts w:cs="Arial"/>
                <w:sz w:val="20"/>
              </w:rPr>
              <w:t>49</w:t>
            </w:r>
          </w:p>
        </w:tc>
        <w:tc>
          <w:tcPr>
            <w:tcW w:w="1022" w:type="dxa"/>
            <w:vAlign w:val="bottom"/>
          </w:tcPr>
          <w:p w14:paraId="1CFB4AA5" w14:textId="590B3D1F" w:rsidR="00837244" w:rsidRDefault="00837244" w:rsidP="00417404">
            <w:pPr>
              <w:jc w:val="center"/>
              <w:rPr>
                <w:rFonts w:cs="Arial"/>
                <w:sz w:val="20"/>
              </w:rPr>
            </w:pPr>
            <w:r>
              <w:rPr>
                <w:rFonts w:cs="Arial"/>
                <w:sz w:val="20"/>
              </w:rPr>
              <w:t>11%</w:t>
            </w:r>
          </w:p>
        </w:tc>
      </w:tr>
      <w:tr w:rsidR="00837244" w:rsidRPr="00417404" w14:paraId="62A75B69" w14:textId="77777777" w:rsidTr="00BC5E0D">
        <w:trPr>
          <w:trHeight w:val="315"/>
          <w:jc w:val="center"/>
        </w:trPr>
        <w:tc>
          <w:tcPr>
            <w:tcW w:w="1710" w:type="dxa"/>
            <w:tcBorders>
              <w:top w:val="nil"/>
              <w:left w:val="nil"/>
              <w:bottom w:val="nil"/>
              <w:right w:val="nil"/>
            </w:tcBorders>
            <w:shd w:val="clear" w:color="auto" w:fill="auto"/>
            <w:noWrap/>
            <w:vAlign w:val="bottom"/>
          </w:tcPr>
          <w:p w14:paraId="0C013EC7" w14:textId="1CEBD657" w:rsidR="00837244" w:rsidRDefault="00837244" w:rsidP="00417404">
            <w:pPr>
              <w:rPr>
                <w:rFonts w:cs="Arial"/>
                <w:sz w:val="20"/>
              </w:rPr>
            </w:pPr>
            <w:r>
              <w:rPr>
                <w:rFonts w:cs="Arial"/>
                <w:sz w:val="20"/>
              </w:rPr>
              <w:t>80</w:t>
            </w:r>
          </w:p>
        </w:tc>
        <w:tc>
          <w:tcPr>
            <w:tcW w:w="1022" w:type="dxa"/>
            <w:vAlign w:val="bottom"/>
          </w:tcPr>
          <w:p w14:paraId="26D208C6" w14:textId="43611220" w:rsidR="00837244" w:rsidRDefault="00837244" w:rsidP="00417404">
            <w:pPr>
              <w:jc w:val="center"/>
              <w:rPr>
                <w:rFonts w:cs="Arial"/>
                <w:sz w:val="20"/>
              </w:rPr>
            </w:pPr>
            <w:r>
              <w:rPr>
                <w:rFonts w:cs="Arial"/>
                <w:sz w:val="20"/>
              </w:rPr>
              <w:t>6%</w:t>
            </w:r>
          </w:p>
        </w:tc>
      </w:tr>
      <w:tr w:rsidR="00417404" w:rsidRPr="00417404" w14:paraId="26948995" w14:textId="50C066DA" w:rsidTr="00BC5E0D">
        <w:trPr>
          <w:trHeight w:val="315"/>
          <w:jc w:val="center"/>
        </w:trPr>
        <w:tc>
          <w:tcPr>
            <w:tcW w:w="1710" w:type="dxa"/>
            <w:tcBorders>
              <w:top w:val="nil"/>
              <w:left w:val="nil"/>
              <w:bottom w:val="nil"/>
              <w:right w:val="nil"/>
            </w:tcBorders>
            <w:shd w:val="clear" w:color="auto" w:fill="auto"/>
            <w:noWrap/>
            <w:vAlign w:val="bottom"/>
            <w:hideMark/>
          </w:tcPr>
          <w:p w14:paraId="4B0554D7" w14:textId="7089C944" w:rsidR="00417404" w:rsidRPr="00417404" w:rsidRDefault="00417404" w:rsidP="00417404">
            <w:pPr>
              <w:rPr>
                <w:rFonts w:cs="Arial"/>
                <w:sz w:val="20"/>
              </w:rPr>
            </w:pPr>
            <w:r w:rsidRPr="00417404">
              <w:rPr>
                <w:rFonts w:cs="Arial"/>
                <w:sz w:val="20"/>
              </w:rPr>
              <w:t>35</w:t>
            </w:r>
            <w:r w:rsidR="00B15897">
              <w:rPr>
                <w:rFonts w:cs="Arial"/>
                <w:sz w:val="20"/>
              </w:rPr>
              <w:t>*</w:t>
            </w:r>
          </w:p>
        </w:tc>
        <w:tc>
          <w:tcPr>
            <w:tcW w:w="1022" w:type="dxa"/>
            <w:vAlign w:val="bottom"/>
          </w:tcPr>
          <w:p w14:paraId="0036A53F" w14:textId="360B7B68" w:rsidR="00417404" w:rsidRPr="00417404" w:rsidRDefault="00837244" w:rsidP="00417404">
            <w:pPr>
              <w:jc w:val="center"/>
              <w:rPr>
                <w:rFonts w:ascii="Times New Roman" w:hAnsi="Times New Roman"/>
                <w:sz w:val="20"/>
              </w:rPr>
            </w:pPr>
            <w:r>
              <w:rPr>
                <w:rFonts w:cs="Arial"/>
                <w:sz w:val="20"/>
              </w:rPr>
              <w:t>5</w:t>
            </w:r>
            <w:r w:rsidR="00417404">
              <w:rPr>
                <w:rFonts w:cs="Arial"/>
                <w:sz w:val="20"/>
              </w:rPr>
              <w:t>%</w:t>
            </w:r>
          </w:p>
        </w:tc>
      </w:tr>
      <w:tr w:rsidR="00417404" w:rsidRPr="00417404" w14:paraId="595DB1EC" w14:textId="58C9275F" w:rsidTr="00BC5E0D">
        <w:trPr>
          <w:trHeight w:val="315"/>
          <w:jc w:val="center"/>
        </w:trPr>
        <w:tc>
          <w:tcPr>
            <w:tcW w:w="1710" w:type="dxa"/>
            <w:tcBorders>
              <w:top w:val="nil"/>
              <w:left w:val="nil"/>
              <w:bottom w:val="nil"/>
              <w:right w:val="nil"/>
            </w:tcBorders>
            <w:shd w:val="clear" w:color="auto" w:fill="auto"/>
            <w:noWrap/>
            <w:vAlign w:val="bottom"/>
            <w:hideMark/>
          </w:tcPr>
          <w:p w14:paraId="2B6EEBED" w14:textId="6B9A4CED" w:rsidR="00417404" w:rsidRPr="00417404" w:rsidRDefault="00417404" w:rsidP="00417404">
            <w:pPr>
              <w:rPr>
                <w:rFonts w:cs="Arial"/>
                <w:sz w:val="20"/>
              </w:rPr>
            </w:pPr>
            <w:r w:rsidRPr="00417404">
              <w:rPr>
                <w:rFonts w:cs="Arial"/>
                <w:sz w:val="20"/>
              </w:rPr>
              <w:t>62</w:t>
            </w:r>
            <w:r w:rsidR="00837244">
              <w:rPr>
                <w:rFonts w:cs="Arial"/>
                <w:sz w:val="20"/>
              </w:rPr>
              <w:t>*</w:t>
            </w:r>
          </w:p>
        </w:tc>
        <w:tc>
          <w:tcPr>
            <w:tcW w:w="1022" w:type="dxa"/>
            <w:vAlign w:val="bottom"/>
          </w:tcPr>
          <w:p w14:paraId="37F8526F" w14:textId="3C552135" w:rsidR="00417404" w:rsidRPr="00417404" w:rsidRDefault="00837244" w:rsidP="00417404">
            <w:pPr>
              <w:jc w:val="center"/>
              <w:rPr>
                <w:rFonts w:ascii="Times New Roman" w:hAnsi="Times New Roman"/>
                <w:sz w:val="20"/>
              </w:rPr>
            </w:pPr>
            <w:r>
              <w:rPr>
                <w:rFonts w:cs="Arial"/>
                <w:sz w:val="20"/>
              </w:rPr>
              <w:t>4</w:t>
            </w:r>
            <w:r w:rsidR="00417404">
              <w:rPr>
                <w:rFonts w:cs="Arial"/>
                <w:sz w:val="20"/>
              </w:rPr>
              <w:t>%</w:t>
            </w:r>
          </w:p>
        </w:tc>
      </w:tr>
    </w:tbl>
    <w:p w14:paraId="1120699A" w14:textId="77777777" w:rsidR="00E15ADE" w:rsidRDefault="00440E1F" w:rsidP="00BC5E0D">
      <w:pPr>
        <w:pStyle w:val="EndnoteText"/>
        <w:jc w:val="center"/>
        <w:rPr>
          <w:rFonts w:cs="Arial"/>
        </w:rPr>
      </w:pPr>
      <w:r w:rsidRPr="00440E1F">
        <w:rPr>
          <w:rFonts w:cs="Arial"/>
        </w:rPr>
        <w:tab/>
      </w:r>
      <w:r w:rsidRPr="00440E1F">
        <w:rPr>
          <w:rFonts w:cs="Arial"/>
        </w:rPr>
        <w:tab/>
      </w:r>
    </w:p>
    <w:p w14:paraId="237FF078" w14:textId="77777777" w:rsidR="00D7052B" w:rsidRPr="00E15ADE" w:rsidRDefault="00D7052B" w:rsidP="00BC5E0D">
      <w:pPr>
        <w:pStyle w:val="EndnoteText"/>
        <w:jc w:val="center"/>
        <w:rPr>
          <w:rFonts w:cs="Arial"/>
        </w:rPr>
      </w:pPr>
      <w:r w:rsidRPr="009E30D9">
        <w:rPr>
          <w:rFonts w:cs="Arial"/>
          <w:i/>
          <w:sz w:val="22"/>
          <w:szCs w:val="22"/>
        </w:rPr>
        <w:t>* Routes with suburban characteristics</w:t>
      </w:r>
    </w:p>
    <w:p w14:paraId="7E38F5EB" w14:textId="77777777" w:rsidR="002D2B1D" w:rsidRPr="005802EF" w:rsidRDefault="002D2B1D" w:rsidP="00BC5E0D">
      <w:pPr>
        <w:pStyle w:val="BodyText3"/>
        <w:tabs>
          <w:tab w:val="clear" w:pos="-720"/>
          <w:tab w:val="left" w:pos="720"/>
        </w:tabs>
        <w:jc w:val="center"/>
        <w:outlineLvl w:val="0"/>
        <w:rPr>
          <w:rFonts w:ascii="Arial" w:hAnsi="Arial" w:cs="Arial"/>
          <w:b/>
          <w:sz w:val="28"/>
          <w:u w:val="single"/>
        </w:rPr>
      </w:pPr>
    </w:p>
    <w:p w14:paraId="17FC4FCF" w14:textId="77777777" w:rsidR="00F84DCF" w:rsidRDefault="00F84DCF" w:rsidP="00BC5E0D">
      <w:pPr>
        <w:pStyle w:val="BodyText3"/>
        <w:tabs>
          <w:tab w:val="clear" w:pos="-720"/>
          <w:tab w:val="left" w:pos="720"/>
        </w:tabs>
        <w:jc w:val="center"/>
        <w:outlineLvl w:val="0"/>
        <w:rPr>
          <w:rFonts w:ascii="Arial" w:hAnsi="Arial" w:cs="Arial"/>
          <w:b/>
          <w:sz w:val="28"/>
          <w:u w:val="single"/>
        </w:rPr>
      </w:pPr>
    </w:p>
    <w:p w14:paraId="177E24BD" w14:textId="7ED6F43D" w:rsidR="002D2B1D" w:rsidRPr="005802EF" w:rsidRDefault="00AC0EA5" w:rsidP="00BC5E0D">
      <w:pPr>
        <w:pStyle w:val="BodyText3"/>
        <w:tabs>
          <w:tab w:val="clear" w:pos="-720"/>
          <w:tab w:val="left" w:pos="720"/>
        </w:tabs>
        <w:jc w:val="center"/>
        <w:outlineLvl w:val="0"/>
        <w:rPr>
          <w:rFonts w:ascii="Arial" w:hAnsi="Arial" w:cs="Arial"/>
          <w:b/>
          <w:sz w:val="28"/>
          <w:u w:val="single"/>
        </w:rPr>
      </w:pPr>
      <w:r>
        <w:rPr>
          <w:rFonts w:ascii="Arial" w:hAnsi="Arial" w:cs="Arial"/>
          <w:b/>
          <w:sz w:val="28"/>
          <w:u w:val="single"/>
        </w:rPr>
        <w:t>Suburban Transit</w:t>
      </w:r>
    </w:p>
    <w:p w14:paraId="7329CB97" w14:textId="77777777" w:rsidR="009D1B72" w:rsidRPr="005802EF" w:rsidRDefault="009D1B72" w:rsidP="00BC5E0D">
      <w:pPr>
        <w:pStyle w:val="BodyText3"/>
        <w:tabs>
          <w:tab w:val="clear" w:pos="-720"/>
          <w:tab w:val="left" w:pos="720"/>
        </w:tabs>
        <w:outlineLvl w:val="0"/>
        <w:rPr>
          <w:rFonts w:ascii="Arial" w:hAnsi="Arial" w:cs="Arial"/>
          <w:b/>
          <w:sz w:val="28"/>
          <w:u w:val="single"/>
        </w:rPr>
      </w:pPr>
    </w:p>
    <w:p w14:paraId="7DA9ABD3" w14:textId="79362232" w:rsidR="00BD72B9" w:rsidRPr="00417404" w:rsidRDefault="00BD72B9" w:rsidP="00BC5E0D">
      <w:pPr>
        <w:pStyle w:val="BodyText3"/>
        <w:tabs>
          <w:tab w:val="clear" w:pos="-720"/>
          <w:tab w:val="left" w:pos="720"/>
        </w:tabs>
        <w:ind w:firstLine="720"/>
        <w:rPr>
          <w:rFonts w:ascii="Arial" w:hAnsi="Arial" w:cs="Arial"/>
          <w:b/>
          <w:sz w:val="24"/>
        </w:rPr>
      </w:pPr>
      <w:r w:rsidRPr="00417404">
        <w:rPr>
          <w:rFonts w:ascii="Arial" w:hAnsi="Arial" w:cs="Arial"/>
          <w:sz w:val="24"/>
        </w:rPr>
        <w:t xml:space="preserve">For </w:t>
      </w:r>
      <w:r w:rsidR="00B225C1">
        <w:rPr>
          <w:rFonts w:ascii="Arial" w:hAnsi="Arial" w:cs="Arial"/>
          <w:sz w:val="24"/>
        </w:rPr>
        <w:t>this update</w:t>
      </w:r>
      <w:r w:rsidRPr="00417404">
        <w:rPr>
          <w:rFonts w:ascii="Arial" w:hAnsi="Arial" w:cs="Arial"/>
          <w:sz w:val="24"/>
        </w:rPr>
        <w:t xml:space="preserve">, the minimum acceptable operating ratio for Suburban Transit Division (STD) is </w:t>
      </w:r>
      <w:r w:rsidR="00240B4B" w:rsidRPr="00417404">
        <w:rPr>
          <w:rFonts w:ascii="Arial" w:hAnsi="Arial" w:cs="Arial"/>
          <w:sz w:val="24"/>
        </w:rPr>
        <w:t>14</w:t>
      </w:r>
      <w:r w:rsidRPr="00417404">
        <w:rPr>
          <w:rFonts w:ascii="Arial" w:hAnsi="Arial" w:cs="Arial"/>
          <w:sz w:val="24"/>
        </w:rPr>
        <w:t xml:space="preserve">% </w:t>
      </w:r>
      <w:r w:rsidRPr="00417404">
        <w:rPr>
          <w:rFonts w:ascii="Arial" w:hAnsi="Arial" w:cs="Arial"/>
          <w:b/>
          <w:sz w:val="24"/>
        </w:rPr>
        <w:t xml:space="preserve">(60% of average STD operating ratio of </w:t>
      </w:r>
      <w:r w:rsidR="00240B4B" w:rsidRPr="00417404">
        <w:rPr>
          <w:rFonts w:ascii="Arial" w:hAnsi="Arial" w:cs="Arial"/>
          <w:b/>
          <w:sz w:val="24"/>
        </w:rPr>
        <w:t>2</w:t>
      </w:r>
      <w:r w:rsidR="00417404" w:rsidRPr="00417404">
        <w:rPr>
          <w:rFonts w:ascii="Arial" w:hAnsi="Arial" w:cs="Arial"/>
          <w:b/>
          <w:sz w:val="24"/>
        </w:rPr>
        <w:t>4</w:t>
      </w:r>
      <w:r w:rsidRPr="00417404">
        <w:rPr>
          <w:rFonts w:ascii="Arial" w:hAnsi="Arial" w:cs="Arial"/>
          <w:b/>
          <w:sz w:val="24"/>
        </w:rPr>
        <w:t>%)</w:t>
      </w:r>
      <w:r w:rsidRPr="00417404">
        <w:rPr>
          <w:rFonts w:ascii="Arial" w:hAnsi="Arial" w:cs="Arial"/>
          <w:sz w:val="24"/>
        </w:rPr>
        <w:t>.</w:t>
      </w:r>
      <w:r w:rsidRPr="00417404">
        <w:rPr>
          <w:rFonts w:ascii="Arial" w:hAnsi="Arial" w:cs="Arial"/>
          <w:b/>
          <w:sz w:val="24"/>
        </w:rPr>
        <w:t xml:space="preserve"> </w:t>
      </w:r>
    </w:p>
    <w:p w14:paraId="7131B755" w14:textId="77777777" w:rsidR="00BD72B9" w:rsidRPr="007535AD" w:rsidRDefault="00BD72B9" w:rsidP="00BC5E0D">
      <w:pPr>
        <w:pStyle w:val="BodyText3"/>
        <w:tabs>
          <w:tab w:val="clear" w:pos="-720"/>
          <w:tab w:val="left" w:pos="720"/>
        </w:tabs>
        <w:rPr>
          <w:rFonts w:ascii="Arial" w:hAnsi="Arial" w:cs="Arial"/>
          <w:sz w:val="24"/>
          <w:highlight w:val="yellow"/>
        </w:rPr>
      </w:pPr>
    </w:p>
    <w:p w14:paraId="1B53377C" w14:textId="6210392F" w:rsidR="00BD72B9" w:rsidRPr="00F16992" w:rsidRDefault="00BD72B9" w:rsidP="00BC5E0D">
      <w:pPr>
        <w:pStyle w:val="BodyText3"/>
        <w:tabs>
          <w:tab w:val="clear" w:pos="-720"/>
          <w:tab w:val="left" w:pos="720"/>
        </w:tabs>
        <w:ind w:firstLine="720"/>
        <w:rPr>
          <w:rFonts w:ascii="Arial" w:hAnsi="Arial" w:cs="Arial"/>
          <w:sz w:val="24"/>
        </w:rPr>
      </w:pPr>
      <w:r w:rsidRPr="00A55BBF">
        <w:rPr>
          <w:rFonts w:ascii="Arial" w:hAnsi="Arial" w:cs="Arial"/>
          <w:sz w:val="24"/>
        </w:rPr>
        <w:t>A complete list of Suburban Transit routes ranked on an operating ratio basis can be found in the Appendix.  Routes below the line on the chart exceed the minimum acceptable operating</w:t>
      </w:r>
      <w:r w:rsidR="00496D31">
        <w:rPr>
          <w:rFonts w:ascii="Arial" w:hAnsi="Arial" w:cs="Arial"/>
          <w:sz w:val="24"/>
        </w:rPr>
        <w:t xml:space="preserve"> ratio.  </w:t>
      </w:r>
      <w:r w:rsidR="00B225C1">
        <w:rPr>
          <w:rFonts w:ascii="Arial" w:hAnsi="Arial" w:cs="Arial"/>
          <w:sz w:val="24"/>
        </w:rPr>
        <w:t>For this update,</w:t>
      </w:r>
      <w:r w:rsidRPr="00A55BBF">
        <w:rPr>
          <w:rFonts w:ascii="Arial" w:hAnsi="Arial" w:cs="Arial"/>
          <w:sz w:val="24"/>
        </w:rPr>
        <w:t xml:space="preserve"> the following routes fall below the acceptable operating ratio level:</w:t>
      </w:r>
    </w:p>
    <w:p w14:paraId="7413AA2D" w14:textId="77777777" w:rsidR="00417404" w:rsidRDefault="00417404" w:rsidP="00BC5E0D">
      <w:pPr>
        <w:pStyle w:val="EndnoteText"/>
        <w:jc w:val="center"/>
        <w:rPr>
          <w:rFonts w:cs="Arial"/>
          <w:b/>
        </w:rPr>
      </w:pPr>
    </w:p>
    <w:p w14:paraId="090DA71C" w14:textId="65366D80" w:rsidR="00BD72B9" w:rsidRPr="004028B5" w:rsidRDefault="00BD72B9" w:rsidP="00BC5E0D">
      <w:pPr>
        <w:pStyle w:val="EndnoteText"/>
        <w:jc w:val="center"/>
        <w:rPr>
          <w:rFonts w:cs="Arial"/>
          <w:b/>
        </w:rPr>
      </w:pPr>
      <w:r w:rsidRPr="004028B5">
        <w:rPr>
          <w:rFonts w:cs="Arial"/>
          <w:b/>
        </w:rPr>
        <w:t>Routes That Rank Below the Minimum Acceptable Operating Ratio for</w:t>
      </w:r>
    </w:p>
    <w:p w14:paraId="6BD0A447" w14:textId="77777777" w:rsidR="00BD72B9" w:rsidRDefault="00BD72B9" w:rsidP="00BC5E0D">
      <w:pPr>
        <w:pStyle w:val="EndnoteText"/>
        <w:jc w:val="center"/>
        <w:rPr>
          <w:rFonts w:cs="Arial"/>
          <w:b/>
        </w:rPr>
      </w:pPr>
      <w:r w:rsidRPr="004028B5">
        <w:rPr>
          <w:rFonts w:cs="Arial"/>
          <w:b/>
        </w:rPr>
        <w:t xml:space="preserve">Suburban Transit </w:t>
      </w:r>
    </w:p>
    <w:p w14:paraId="3E3B2018" w14:textId="77777777" w:rsidR="00F16992" w:rsidRDefault="00F16992" w:rsidP="00BC5E0D">
      <w:pPr>
        <w:pStyle w:val="EndnoteText"/>
        <w:jc w:val="center"/>
        <w:rPr>
          <w:rFonts w:cs="Arial"/>
          <w:b/>
        </w:rPr>
      </w:pPr>
    </w:p>
    <w:tbl>
      <w:tblPr>
        <w:tblW w:w="2880" w:type="dxa"/>
        <w:tblInd w:w="3780" w:type="dxa"/>
        <w:tblLook w:val="04A0" w:firstRow="1" w:lastRow="0" w:firstColumn="1" w:lastColumn="0" w:noHBand="0" w:noVBand="1"/>
      </w:tblPr>
      <w:tblGrid>
        <w:gridCol w:w="900"/>
        <w:gridCol w:w="92"/>
        <w:gridCol w:w="1888"/>
      </w:tblGrid>
      <w:tr w:rsidR="003E02B4" w:rsidRPr="00F16992" w14:paraId="50299B0C" w14:textId="77777777" w:rsidTr="008A278C">
        <w:trPr>
          <w:trHeight w:val="340"/>
        </w:trPr>
        <w:tc>
          <w:tcPr>
            <w:tcW w:w="992" w:type="dxa"/>
            <w:gridSpan w:val="2"/>
            <w:tcBorders>
              <w:top w:val="nil"/>
              <w:left w:val="nil"/>
              <w:bottom w:val="nil"/>
              <w:right w:val="nil"/>
            </w:tcBorders>
            <w:shd w:val="clear" w:color="auto" w:fill="auto"/>
            <w:noWrap/>
            <w:vAlign w:val="bottom"/>
            <w:hideMark/>
          </w:tcPr>
          <w:p w14:paraId="7D4B0C8F" w14:textId="77777777" w:rsidR="003E02B4" w:rsidRPr="00F16992" w:rsidRDefault="003E02B4" w:rsidP="00F16992">
            <w:pPr>
              <w:jc w:val="center"/>
              <w:rPr>
                <w:rFonts w:cs="Arial"/>
                <w:b/>
                <w:bCs/>
                <w:sz w:val="22"/>
                <w:szCs w:val="22"/>
                <w:u w:val="single"/>
              </w:rPr>
            </w:pPr>
            <w:r w:rsidRPr="00F16992">
              <w:rPr>
                <w:rFonts w:cs="Arial"/>
                <w:b/>
                <w:bCs/>
                <w:sz w:val="22"/>
                <w:szCs w:val="22"/>
                <w:u w:val="single"/>
              </w:rPr>
              <w:t>Route</w:t>
            </w:r>
          </w:p>
        </w:tc>
        <w:tc>
          <w:tcPr>
            <w:tcW w:w="1888" w:type="dxa"/>
            <w:tcBorders>
              <w:top w:val="nil"/>
              <w:left w:val="nil"/>
              <w:bottom w:val="nil"/>
              <w:right w:val="nil"/>
            </w:tcBorders>
            <w:shd w:val="clear" w:color="auto" w:fill="auto"/>
            <w:noWrap/>
            <w:vAlign w:val="bottom"/>
            <w:hideMark/>
          </w:tcPr>
          <w:p w14:paraId="432DD3F8" w14:textId="77777777" w:rsidR="003E02B4" w:rsidRPr="00F16992" w:rsidRDefault="003E02B4" w:rsidP="00916BB4">
            <w:pPr>
              <w:jc w:val="center"/>
              <w:rPr>
                <w:rFonts w:cs="Arial"/>
                <w:b/>
                <w:bCs/>
                <w:sz w:val="22"/>
                <w:szCs w:val="22"/>
                <w:u w:val="single"/>
              </w:rPr>
            </w:pPr>
            <w:r w:rsidRPr="00F16992">
              <w:rPr>
                <w:rFonts w:cs="Arial"/>
                <w:b/>
                <w:bCs/>
                <w:sz w:val="22"/>
                <w:szCs w:val="22"/>
                <w:u w:val="single"/>
              </w:rPr>
              <w:t xml:space="preserve">Operating </w:t>
            </w:r>
            <w:r>
              <w:rPr>
                <w:rFonts w:cs="Arial"/>
                <w:b/>
                <w:bCs/>
                <w:sz w:val="22"/>
                <w:szCs w:val="22"/>
                <w:u w:val="single"/>
              </w:rPr>
              <w:t>R</w:t>
            </w:r>
            <w:r w:rsidRPr="00F16992">
              <w:rPr>
                <w:rFonts w:cs="Arial"/>
                <w:b/>
                <w:bCs/>
                <w:sz w:val="22"/>
                <w:szCs w:val="22"/>
                <w:u w:val="single"/>
              </w:rPr>
              <w:t>atio</w:t>
            </w:r>
          </w:p>
        </w:tc>
      </w:tr>
      <w:tr w:rsidR="00417404" w14:paraId="7EEFAA05" w14:textId="7399EDF6" w:rsidTr="008A278C">
        <w:trPr>
          <w:trHeight w:val="300"/>
        </w:trPr>
        <w:tc>
          <w:tcPr>
            <w:tcW w:w="900" w:type="dxa"/>
            <w:shd w:val="clear" w:color="auto" w:fill="auto"/>
            <w:noWrap/>
            <w:vAlign w:val="bottom"/>
            <w:hideMark/>
          </w:tcPr>
          <w:p w14:paraId="516DDE22" w14:textId="7FA70853" w:rsidR="00417404" w:rsidRDefault="00417404" w:rsidP="00417404">
            <w:pPr>
              <w:jc w:val="center"/>
              <w:rPr>
                <w:rFonts w:cs="Arial"/>
                <w:sz w:val="20"/>
              </w:rPr>
            </w:pPr>
            <w:r>
              <w:rPr>
                <w:rFonts w:cs="Arial"/>
                <w:sz w:val="20"/>
              </w:rPr>
              <w:t>1</w:t>
            </w:r>
            <w:r w:rsidR="00837244">
              <w:rPr>
                <w:rFonts w:cs="Arial"/>
                <w:sz w:val="20"/>
              </w:rPr>
              <w:t>28</w:t>
            </w:r>
          </w:p>
        </w:tc>
        <w:tc>
          <w:tcPr>
            <w:tcW w:w="1980" w:type="dxa"/>
            <w:gridSpan w:val="2"/>
            <w:vAlign w:val="bottom"/>
          </w:tcPr>
          <w:p w14:paraId="734AE542" w14:textId="1B4A0E96" w:rsidR="00417404" w:rsidRDefault="00417404" w:rsidP="00417404">
            <w:pPr>
              <w:jc w:val="center"/>
              <w:rPr>
                <w:sz w:val="20"/>
              </w:rPr>
            </w:pPr>
            <w:r>
              <w:rPr>
                <w:rFonts w:cs="Arial"/>
                <w:sz w:val="20"/>
              </w:rPr>
              <w:t>13%</w:t>
            </w:r>
          </w:p>
        </w:tc>
      </w:tr>
      <w:tr w:rsidR="00417404" w14:paraId="6A54AA52" w14:textId="031E62D8" w:rsidTr="008A278C">
        <w:trPr>
          <w:trHeight w:val="300"/>
        </w:trPr>
        <w:tc>
          <w:tcPr>
            <w:tcW w:w="900" w:type="dxa"/>
            <w:shd w:val="clear" w:color="auto" w:fill="auto"/>
            <w:noWrap/>
            <w:vAlign w:val="bottom"/>
            <w:hideMark/>
          </w:tcPr>
          <w:p w14:paraId="4B5A82B1" w14:textId="77777777" w:rsidR="00417404" w:rsidRDefault="00417404" w:rsidP="00417404">
            <w:pPr>
              <w:jc w:val="center"/>
              <w:rPr>
                <w:rFonts w:cs="Arial"/>
                <w:sz w:val="20"/>
              </w:rPr>
            </w:pPr>
            <w:r>
              <w:rPr>
                <w:rFonts w:cs="Arial"/>
                <w:sz w:val="20"/>
              </w:rPr>
              <w:t>95</w:t>
            </w:r>
          </w:p>
        </w:tc>
        <w:tc>
          <w:tcPr>
            <w:tcW w:w="1980" w:type="dxa"/>
            <w:gridSpan w:val="2"/>
            <w:vAlign w:val="bottom"/>
          </w:tcPr>
          <w:p w14:paraId="3FC29D7C" w14:textId="0FA496B2" w:rsidR="00417404" w:rsidRDefault="00417404" w:rsidP="00417404">
            <w:pPr>
              <w:jc w:val="center"/>
              <w:rPr>
                <w:sz w:val="20"/>
              </w:rPr>
            </w:pPr>
            <w:r>
              <w:rPr>
                <w:rFonts w:cs="Arial"/>
                <w:sz w:val="20"/>
              </w:rPr>
              <w:t>1</w:t>
            </w:r>
            <w:r w:rsidR="00F43258">
              <w:rPr>
                <w:rFonts w:cs="Arial"/>
                <w:sz w:val="20"/>
              </w:rPr>
              <w:t>2</w:t>
            </w:r>
            <w:r>
              <w:rPr>
                <w:rFonts w:cs="Arial"/>
                <w:sz w:val="20"/>
              </w:rPr>
              <w:t>%</w:t>
            </w:r>
          </w:p>
        </w:tc>
      </w:tr>
      <w:tr w:rsidR="00F43258" w14:paraId="051D568D" w14:textId="77777777" w:rsidTr="008A278C">
        <w:trPr>
          <w:trHeight w:val="300"/>
        </w:trPr>
        <w:tc>
          <w:tcPr>
            <w:tcW w:w="900" w:type="dxa"/>
            <w:shd w:val="clear" w:color="auto" w:fill="auto"/>
            <w:noWrap/>
            <w:vAlign w:val="bottom"/>
          </w:tcPr>
          <w:p w14:paraId="2AACC4AE" w14:textId="533C4584" w:rsidR="00F43258" w:rsidRDefault="00F43258" w:rsidP="00417404">
            <w:pPr>
              <w:jc w:val="center"/>
              <w:rPr>
                <w:rFonts w:cs="Arial"/>
                <w:sz w:val="20"/>
              </w:rPr>
            </w:pPr>
            <w:r>
              <w:rPr>
                <w:rFonts w:cs="Arial"/>
                <w:sz w:val="20"/>
              </w:rPr>
              <w:t>91</w:t>
            </w:r>
          </w:p>
        </w:tc>
        <w:tc>
          <w:tcPr>
            <w:tcW w:w="1980" w:type="dxa"/>
            <w:gridSpan w:val="2"/>
            <w:vAlign w:val="bottom"/>
          </w:tcPr>
          <w:p w14:paraId="41020241" w14:textId="2D535309" w:rsidR="00F43258" w:rsidRDefault="00F43258" w:rsidP="00417404">
            <w:pPr>
              <w:jc w:val="center"/>
              <w:rPr>
                <w:rFonts w:cs="Arial"/>
                <w:sz w:val="20"/>
              </w:rPr>
            </w:pPr>
            <w:r>
              <w:rPr>
                <w:rFonts w:cs="Arial"/>
                <w:sz w:val="20"/>
              </w:rPr>
              <w:t>12%</w:t>
            </w:r>
          </w:p>
        </w:tc>
      </w:tr>
      <w:tr w:rsidR="00417404" w14:paraId="6989771F" w14:textId="26C9F6CC" w:rsidTr="008A278C">
        <w:trPr>
          <w:trHeight w:val="300"/>
        </w:trPr>
        <w:tc>
          <w:tcPr>
            <w:tcW w:w="900" w:type="dxa"/>
            <w:shd w:val="clear" w:color="auto" w:fill="auto"/>
            <w:noWrap/>
            <w:vAlign w:val="bottom"/>
            <w:hideMark/>
          </w:tcPr>
          <w:p w14:paraId="6DA18C1F" w14:textId="77777777" w:rsidR="00417404" w:rsidRDefault="00417404" w:rsidP="00417404">
            <w:pPr>
              <w:jc w:val="center"/>
              <w:rPr>
                <w:rFonts w:cs="Arial"/>
                <w:sz w:val="20"/>
              </w:rPr>
            </w:pPr>
            <w:r>
              <w:rPr>
                <w:rFonts w:cs="Arial"/>
                <w:sz w:val="20"/>
              </w:rPr>
              <w:t>92</w:t>
            </w:r>
          </w:p>
        </w:tc>
        <w:tc>
          <w:tcPr>
            <w:tcW w:w="1980" w:type="dxa"/>
            <w:gridSpan w:val="2"/>
            <w:vAlign w:val="bottom"/>
          </w:tcPr>
          <w:p w14:paraId="2D0DB74B" w14:textId="072A4AA6" w:rsidR="00417404" w:rsidRDefault="00417404" w:rsidP="00417404">
            <w:pPr>
              <w:jc w:val="center"/>
              <w:rPr>
                <w:sz w:val="20"/>
              </w:rPr>
            </w:pPr>
            <w:r>
              <w:rPr>
                <w:rFonts w:cs="Arial"/>
                <w:sz w:val="20"/>
              </w:rPr>
              <w:t>1</w:t>
            </w:r>
            <w:r w:rsidR="00F43258">
              <w:rPr>
                <w:rFonts w:cs="Arial"/>
                <w:sz w:val="20"/>
              </w:rPr>
              <w:t>0</w:t>
            </w:r>
            <w:r>
              <w:rPr>
                <w:rFonts w:cs="Arial"/>
                <w:sz w:val="20"/>
              </w:rPr>
              <w:t>%</w:t>
            </w:r>
          </w:p>
        </w:tc>
      </w:tr>
      <w:tr w:rsidR="00417404" w14:paraId="3036D945" w14:textId="0C9084E5" w:rsidTr="008A278C">
        <w:trPr>
          <w:trHeight w:val="300"/>
        </w:trPr>
        <w:tc>
          <w:tcPr>
            <w:tcW w:w="900" w:type="dxa"/>
            <w:shd w:val="clear" w:color="auto" w:fill="auto"/>
            <w:noWrap/>
            <w:vAlign w:val="bottom"/>
            <w:hideMark/>
          </w:tcPr>
          <w:p w14:paraId="59ABD5D3" w14:textId="77777777" w:rsidR="00417404" w:rsidRDefault="00417404" w:rsidP="00417404">
            <w:pPr>
              <w:jc w:val="center"/>
              <w:rPr>
                <w:rFonts w:cs="Arial"/>
                <w:sz w:val="20"/>
              </w:rPr>
            </w:pPr>
            <w:r>
              <w:rPr>
                <w:rFonts w:cs="Arial"/>
                <w:sz w:val="20"/>
              </w:rPr>
              <w:t>206</w:t>
            </w:r>
          </w:p>
        </w:tc>
        <w:tc>
          <w:tcPr>
            <w:tcW w:w="1980" w:type="dxa"/>
            <w:gridSpan w:val="2"/>
            <w:vAlign w:val="bottom"/>
          </w:tcPr>
          <w:p w14:paraId="1F4702DD" w14:textId="0724EDC0" w:rsidR="00417404" w:rsidRDefault="00F43258" w:rsidP="00417404">
            <w:pPr>
              <w:jc w:val="center"/>
              <w:rPr>
                <w:sz w:val="20"/>
              </w:rPr>
            </w:pPr>
            <w:r>
              <w:rPr>
                <w:rFonts w:cs="Arial"/>
                <w:sz w:val="20"/>
              </w:rPr>
              <w:t>10</w:t>
            </w:r>
            <w:r w:rsidR="00417404">
              <w:rPr>
                <w:rFonts w:cs="Arial"/>
                <w:sz w:val="20"/>
              </w:rPr>
              <w:t>%</w:t>
            </w:r>
          </w:p>
        </w:tc>
      </w:tr>
      <w:tr w:rsidR="00417404" w14:paraId="1FA61922" w14:textId="41936797" w:rsidTr="008A278C">
        <w:trPr>
          <w:trHeight w:val="300"/>
        </w:trPr>
        <w:tc>
          <w:tcPr>
            <w:tcW w:w="900" w:type="dxa"/>
            <w:shd w:val="clear" w:color="auto" w:fill="auto"/>
            <w:noWrap/>
            <w:vAlign w:val="bottom"/>
            <w:hideMark/>
          </w:tcPr>
          <w:p w14:paraId="4339E8D5" w14:textId="787B1397" w:rsidR="00417404" w:rsidRDefault="00417404" w:rsidP="00417404">
            <w:pPr>
              <w:jc w:val="center"/>
              <w:rPr>
                <w:rFonts w:cs="Arial"/>
                <w:sz w:val="20"/>
              </w:rPr>
            </w:pPr>
            <w:r>
              <w:rPr>
                <w:rFonts w:cs="Arial"/>
                <w:sz w:val="20"/>
              </w:rPr>
              <w:t>150*</w:t>
            </w:r>
            <w:r w:rsidR="00B15897">
              <w:rPr>
                <w:rFonts w:cs="Arial"/>
                <w:sz w:val="20"/>
              </w:rPr>
              <w:t>**</w:t>
            </w:r>
          </w:p>
        </w:tc>
        <w:tc>
          <w:tcPr>
            <w:tcW w:w="1980" w:type="dxa"/>
            <w:gridSpan w:val="2"/>
            <w:vAlign w:val="bottom"/>
          </w:tcPr>
          <w:p w14:paraId="4EF9D5B3" w14:textId="55A00F62" w:rsidR="00417404" w:rsidRDefault="00F43258" w:rsidP="00417404">
            <w:pPr>
              <w:jc w:val="center"/>
              <w:rPr>
                <w:sz w:val="20"/>
              </w:rPr>
            </w:pPr>
            <w:r>
              <w:rPr>
                <w:rFonts w:cs="Arial"/>
                <w:sz w:val="20"/>
              </w:rPr>
              <w:t>2</w:t>
            </w:r>
            <w:r w:rsidR="00417404">
              <w:rPr>
                <w:rFonts w:cs="Arial"/>
                <w:sz w:val="20"/>
              </w:rPr>
              <w:t>%</w:t>
            </w:r>
          </w:p>
        </w:tc>
      </w:tr>
    </w:tbl>
    <w:p w14:paraId="1F7E73B0" w14:textId="77777777" w:rsidR="00417404" w:rsidRDefault="00417404" w:rsidP="00BC5E0D">
      <w:pPr>
        <w:jc w:val="center"/>
        <w:outlineLvl w:val="0"/>
        <w:rPr>
          <w:rFonts w:cs="Arial"/>
          <w:i/>
          <w:sz w:val="22"/>
          <w:szCs w:val="22"/>
        </w:rPr>
      </w:pPr>
    </w:p>
    <w:p w14:paraId="171E874A" w14:textId="77777777" w:rsidR="004028B5" w:rsidRPr="003E02B4" w:rsidRDefault="003E02B4" w:rsidP="00BC5E0D">
      <w:pPr>
        <w:jc w:val="center"/>
        <w:outlineLvl w:val="0"/>
        <w:rPr>
          <w:rFonts w:cs="Arial"/>
          <w:sz w:val="28"/>
        </w:rPr>
      </w:pPr>
      <w:r w:rsidRPr="009E30D9">
        <w:rPr>
          <w:rFonts w:cs="Arial"/>
          <w:i/>
          <w:sz w:val="22"/>
          <w:szCs w:val="22"/>
        </w:rPr>
        <w:t>*** Out of Service Routing in Revenue Service</w:t>
      </w:r>
    </w:p>
    <w:p w14:paraId="103AA26C" w14:textId="77777777" w:rsidR="000165D6" w:rsidRDefault="000165D6" w:rsidP="00BC5E0D">
      <w:pPr>
        <w:jc w:val="center"/>
        <w:outlineLvl w:val="0"/>
        <w:rPr>
          <w:rFonts w:cs="Arial"/>
          <w:b/>
          <w:sz w:val="28"/>
          <w:u w:val="single"/>
        </w:rPr>
      </w:pPr>
    </w:p>
    <w:p w14:paraId="64C29791" w14:textId="20D89812" w:rsidR="00D7052B" w:rsidRPr="005802EF" w:rsidRDefault="00AC0EA5" w:rsidP="00BC5E0D">
      <w:pPr>
        <w:jc w:val="center"/>
        <w:outlineLvl w:val="0"/>
        <w:rPr>
          <w:rFonts w:cs="Arial"/>
        </w:rPr>
      </w:pPr>
      <w:r>
        <w:rPr>
          <w:rFonts w:cs="Arial"/>
          <w:b/>
          <w:sz w:val="28"/>
          <w:u w:val="single"/>
        </w:rPr>
        <w:t>Regional Rail Division</w:t>
      </w:r>
    </w:p>
    <w:p w14:paraId="183D7849" w14:textId="77777777" w:rsidR="00D7052B" w:rsidRPr="005802EF" w:rsidRDefault="00D7052B" w:rsidP="00BC5E0D">
      <w:pPr>
        <w:pStyle w:val="BodyText3"/>
        <w:tabs>
          <w:tab w:val="clear" w:pos="-720"/>
          <w:tab w:val="left" w:pos="720"/>
        </w:tabs>
        <w:ind w:firstLine="720"/>
        <w:rPr>
          <w:rFonts w:ascii="Arial" w:hAnsi="Arial" w:cs="Arial"/>
          <w:sz w:val="24"/>
          <w:szCs w:val="24"/>
        </w:rPr>
      </w:pPr>
    </w:p>
    <w:p w14:paraId="093C3D7F" w14:textId="07E3AC90" w:rsidR="00D7052B" w:rsidRPr="009949C7" w:rsidRDefault="00D7052B" w:rsidP="00BC5E0D">
      <w:pPr>
        <w:pStyle w:val="BodyText3"/>
        <w:tabs>
          <w:tab w:val="clear" w:pos="-720"/>
          <w:tab w:val="left" w:pos="720"/>
        </w:tabs>
        <w:ind w:firstLine="720"/>
        <w:rPr>
          <w:rFonts w:ascii="Arial" w:hAnsi="Arial" w:cs="Arial"/>
          <w:sz w:val="24"/>
          <w:szCs w:val="24"/>
        </w:rPr>
      </w:pPr>
      <w:r w:rsidRPr="0088218C">
        <w:rPr>
          <w:rFonts w:ascii="Arial" w:hAnsi="Arial" w:cs="Arial"/>
          <w:sz w:val="24"/>
          <w:szCs w:val="24"/>
        </w:rPr>
        <w:t xml:space="preserve">For </w:t>
      </w:r>
      <w:r w:rsidR="008F72D5">
        <w:rPr>
          <w:rFonts w:ascii="Arial" w:hAnsi="Arial" w:cs="Arial"/>
          <w:sz w:val="24"/>
          <w:szCs w:val="24"/>
        </w:rPr>
        <w:t>F</w:t>
      </w:r>
      <w:r w:rsidRPr="0088218C">
        <w:rPr>
          <w:rFonts w:ascii="Arial" w:hAnsi="Arial" w:cs="Arial"/>
          <w:sz w:val="24"/>
          <w:szCs w:val="24"/>
        </w:rPr>
        <w:t>Y 2</w:t>
      </w:r>
      <w:r w:rsidR="00B448BB">
        <w:rPr>
          <w:rFonts w:ascii="Arial" w:hAnsi="Arial" w:cs="Arial"/>
          <w:sz w:val="24"/>
          <w:szCs w:val="24"/>
        </w:rPr>
        <w:t>02</w:t>
      </w:r>
      <w:r w:rsidR="00607311">
        <w:rPr>
          <w:rFonts w:ascii="Arial" w:hAnsi="Arial" w:cs="Arial"/>
          <w:sz w:val="24"/>
          <w:szCs w:val="24"/>
        </w:rPr>
        <w:t>1</w:t>
      </w:r>
      <w:r w:rsidRPr="0088218C">
        <w:rPr>
          <w:rFonts w:ascii="Arial" w:hAnsi="Arial" w:cs="Arial"/>
          <w:sz w:val="24"/>
          <w:szCs w:val="24"/>
        </w:rPr>
        <w:t xml:space="preserve">, the minimum acceptable operating ratio for RRD routes is </w:t>
      </w:r>
      <w:r w:rsidR="0088218C" w:rsidRPr="0088218C">
        <w:rPr>
          <w:rFonts w:ascii="Arial" w:hAnsi="Arial" w:cs="Arial"/>
          <w:sz w:val="24"/>
          <w:szCs w:val="24"/>
        </w:rPr>
        <w:t>2</w:t>
      </w:r>
      <w:r w:rsidR="00F43258">
        <w:rPr>
          <w:rFonts w:ascii="Arial" w:hAnsi="Arial" w:cs="Arial"/>
          <w:sz w:val="24"/>
          <w:szCs w:val="24"/>
        </w:rPr>
        <w:t>3</w:t>
      </w:r>
      <w:r w:rsidRPr="0088218C">
        <w:rPr>
          <w:rFonts w:ascii="Arial" w:hAnsi="Arial" w:cs="Arial"/>
          <w:sz w:val="24"/>
          <w:szCs w:val="24"/>
        </w:rPr>
        <w:t>% (</w:t>
      </w:r>
      <w:r w:rsidR="0088218C" w:rsidRPr="0088218C">
        <w:rPr>
          <w:rFonts w:ascii="Arial" w:hAnsi="Arial" w:cs="Arial"/>
          <w:b/>
          <w:sz w:val="24"/>
          <w:szCs w:val="24"/>
        </w:rPr>
        <w:t xml:space="preserve">60% </w:t>
      </w:r>
      <w:r w:rsidRPr="0088218C">
        <w:rPr>
          <w:rFonts w:ascii="Arial" w:hAnsi="Arial" w:cs="Arial"/>
          <w:b/>
          <w:sz w:val="24"/>
          <w:szCs w:val="24"/>
        </w:rPr>
        <w:t xml:space="preserve">of the average operating ratio of </w:t>
      </w:r>
      <w:r w:rsidR="00F43258">
        <w:rPr>
          <w:rFonts w:ascii="Arial" w:hAnsi="Arial" w:cs="Arial"/>
          <w:b/>
          <w:sz w:val="24"/>
          <w:szCs w:val="24"/>
        </w:rPr>
        <w:t>38</w:t>
      </w:r>
      <w:r w:rsidRPr="0088218C">
        <w:rPr>
          <w:rFonts w:ascii="Arial" w:hAnsi="Arial" w:cs="Arial"/>
          <w:b/>
          <w:sz w:val="24"/>
          <w:szCs w:val="24"/>
        </w:rPr>
        <w:t>%</w:t>
      </w:r>
      <w:r w:rsidRPr="0088218C">
        <w:rPr>
          <w:rFonts w:ascii="Arial" w:hAnsi="Arial" w:cs="Arial"/>
          <w:sz w:val="24"/>
          <w:szCs w:val="24"/>
        </w:rPr>
        <w:t xml:space="preserve">). </w:t>
      </w:r>
      <w:r w:rsidR="00F43258">
        <w:rPr>
          <w:rFonts w:ascii="Arial" w:hAnsi="Arial" w:cs="Arial"/>
          <w:sz w:val="24"/>
          <w:szCs w:val="24"/>
        </w:rPr>
        <w:t xml:space="preserve">The Chestnut Hill East Line is below the standard by six percentage points (17%).  </w:t>
      </w:r>
      <w:r w:rsidR="0088218C" w:rsidRPr="0088218C">
        <w:rPr>
          <w:rFonts w:ascii="Arial" w:hAnsi="Arial" w:cs="Arial"/>
          <w:sz w:val="24"/>
          <w:szCs w:val="24"/>
        </w:rPr>
        <w:t>The Airport Line</w:t>
      </w:r>
      <w:r w:rsidRPr="0088218C">
        <w:rPr>
          <w:rFonts w:ascii="Arial" w:hAnsi="Arial" w:cs="Arial"/>
          <w:sz w:val="24"/>
          <w:szCs w:val="24"/>
        </w:rPr>
        <w:t xml:space="preserve"> </w:t>
      </w:r>
      <w:r w:rsidR="000165D6">
        <w:rPr>
          <w:rFonts w:ascii="Arial" w:hAnsi="Arial" w:cs="Arial"/>
          <w:sz w:val="24"/>
          <w:szCs w:val="24"/>
        </w:rPr>
        <w:t xml:space="preserve">is </w:t>
      </w:r>
      <w:r w:rsidRPr="0088218C">
        <w:rPr>
          <w:rFonts w:ascii="Arial" w:hAnsi="Arial" w:cs="Arial"/>
          <w:sz w:val="24"/>
          <w:szCs w:val="24"/>
        </w:rPr>
        <w:t>below the standard</w:t>
      </w:r>
      <w:r w:rsidR="009949C7" w:rsidRPr="0088218C">
        <w:rPr>
          <w:rFonts w:ascii="Arial" w:hAnsi="Arial" w:cs="Arial"/>
          <w:sz w:val="24"/>
          <w:szCs w:val="24"/>
        </w:rPr>
        <w:t xml:space="preserve"> by </w:t>
      </w:r>
      <w:r w:rsidR="00F43258">
        <w:rPr>
          <w:rFonts w:ascii="Arial" w:hAnsi="Arial" w:cs="Arial"/>
          <w:sz w:val="24"/>
          <w:szCs w:val="24"/>
        </w:rPr>
        <w:t>eight</w:t>
      </w:r>
      <w:r w:rsidR="009949C7" w:rsidRPr="0088218C">
        <w:rPr>
          <w:rFonts w:ascii="Arial" w:hAnsi="Arial" w:cs="Arial"/>
          <w:sz w:val="24"/>
          <w:szCs w:val="24"/>
        </w:rPr>
        <w:t xml:space="preserve"> percentage point</w:t>
      </w:r>
      <w:r w:rsidR="0088218C" w:rsidRPr="0088218C">
        <w:rPr>
          <w:rFonts w:ascii="Arial" w:hAnsi="Arial" w:cs="Arial"/>
          <w:sz w:val="24"/>
          <w:szCs w:val="24"/>
        </w:rPr>
        <w:t>s</w:t>
      </w:r>
      <w:r w:rsidR="009949C7" w:rsidRPr="0088218C">
        <w:rPr>
          <w:rFonts w:ascii="Arial" w:hAnsi="Arial" w:cs="Arial"/>
          <w:sz w:val="24"/>
          <w:szCs w:val="24"/>
        </w:rPr>
        <w:t xml:space="preserve"> (</w:t>
      </w:r>
      <w:r w:rsidR="0088218C" w:rsidRPr="0088218C">
        <w:rPr>
          <w:rFonts w:ascii="Arial" w:hAnsi="Arial" w:cs="Arial"/>
          <w:sz w:val="24"/>
          <w:szCs w:val="24"/>
        </w:rPr>
        <w:t>1</w:t>
      </w:r>
      <w:r w:rsidR="00F43258">
        <w:rPr>
          <w:rFonts w:ascii="Arial" w:hAnsi="Arial" w:cs="Arial"/>
          <w:sz w:val="24"/>
          <w:szCs w:val="24"/>
        </w:rPr>
        <w:t>5</w:t>
      </w:r>
      <w:r w:rsidR="009949C7" w:rsidRPr="0088218C">
        <w:rPr>
          <w:rFonts w:ascii="Arial" w:hAnsi="Arial" w:cs="Arial"/>
          <w:sz w:val="24"/>
          <w:szCs w:val="24"/>
        </w:rPr>
        <w:t>%)</w:t>
      </w:r>
      <w:r w:rsidRPr="0088218C">
        <w:rPr>
          <w:rFonts w:ascii="Arial" w:hAnsi="Arial" w:cs="Arial"/>
          <w:sz w:val="24"/>
          <w:szCs w:val="24"/>
        </w:rPr>
        <w:t>.</w:t>
      </w:r>
      <w:r w:rsidR="009949C7" w:rsidRPr="0088218C">
        <w:rPr>
          <w:rFonts w:ascii="Arial" w:hAnsi="Arial" w:cs="Arial"/>
          <w:sz w:val="24"/>
          <w:szCs w:val="24"/>
        </w:rPr>
        <w:t xml:space="preserve">  </w:t>
      </w:r>
      <w:r w:rsidR="00F43258">
        <w:rPr>
          <w:rFonts w:ascii="Arial" w:hAnsi="Arial" w:cs="Arial"/>
          <w:sz w:val="24"/>
          <w:szCs w:val="24"/>
        </w:rPr>
        <w:t>Both</w:t>
      </w:r>
      <w:r w:rsidR="009949C7" w:rsidRPr="0088218C">
        <w:rPr>
          <w:rFonts w:ascii="Arial" w:hAnsi="Arial" w:cs="Arial"/>
          <w:sz w:val="24"/>
          <w:szCs w:val="24"/>
        </w:rPr>
        <w:t xml:space="preserve"> will be reviewed to determine if there are ways to improve its operation and ridership.</w:t>
      </w:r>
      <w:r w:rsidR="0088218C">
        <w:rPr>
          <w:rFonts w:ascii="Arial" w:hAnsi="Arial" w:cs="Arial"/>
          <w:sz w:val="24"/>
          <w:szCs w:val="24"/>
        </w:rPr>
        <w:t xml:space="preserve">  </w:t>
      </w:r>
    </w:p>
    <w:p w14:paraId="670FF4B8" w14:textId="77777777" w:rsidR="00623725" w:rsidRPr="009949C7" w:rsidRDefault="00623725" w:rsidP="00BC5E0D">
      <w:pPr>
        <w:pStyle w:val="BodyText3"/>
        <w:tabs>
          <w:tab w:val="clear" w:pos="-720"/>
          <w:tab w:val="left" w:pos="720"/>
        </w:tabs>
        <w:ind w:firstLine="720"/>
        <w:rPr>
          <w:rFonts w:ascii="Arial" w:hAnsi="Arial" w:cs="Arial"/>
          <w:sz w:val="24"/>
        </w:rPr>
      </w:pPr>
    </w:p>
    <w:p w14:paraId="6A2C30E6" w14:textId="26F2C48F" w:rsidR="00623725" w:rsidRPr="009949C7" w:rsidRDefault="00623725" w:rsidP="00BC5E0D">
      <w:pPr>
        <w:pStyle w:val="BodyText3"/>
        <w:tabs>
          <w:tab w:val="clear" w:pos="-720"/>
          <w:tab w:val="left" w:pos="720"/>
        </w:tabs>
        <w:ind w:firstLine="720"/>
        <w:rPr>
          <w:rFonts w:ascii="Arial" w:hAnsi="Arial" w:cs="Arial"/>
          <w:sz w:val="24"/>
          <w:szCs w:val="24"/>
        </w:rPr>
      </w:pPr>
      <w:r w:rsidRPr="0088218C">
        <w:rPr>
          <w:rFonts w:ascii="Arial" w:hAnsi="Arial" w:cs="Arial"/>
          <w:sz w:val="24"/>
          <w:szCs w:val="24"/>
        </w:rPr>
        <w:t xml:space="preserve">The minimum economic performance standard for a </w:t>
      </w:r>
      <w:r w:rsidR="009A4007" w:rsidRPr="0088218C">
        <w:rPr>
          <w:rFonts w:ascii="Arial" w:hAnsi="Arial" w:cs="Arial"/>
          <w:sz w:val="24"/>
          <w:szCs w:val="24"/>
        </w:rPr>
        <w:t xml:space="preserve">railroad </w:t>
      </w:r>
      <w:r w:rsidRPr="0088218C">
        <w:rPr>
          <w:rFonts w:ascii="Arial" w:hAnsi="Arial" w:cs="Arial"/>
          <w:sz w:val="24"/>
          <w:szCs w:val="24"/>
        </w:rPr>
        <w:t xml:space="preserve">station is </w:t>
      </w:r>
      <w:r w:rsidR="008F72D5">
        <w:rPr>
          <w:rFonts w:ascii="Arial" w:hAnsi="Arial" w:cs="Arial"/>
          <w:i/>
          <w:sz w:val="24"/>
          <w:szCs w:val="24"/>
        </w:rPr>
        <w:t>75 daily boarding</w:t>
      </w:r>
      <w:r w:rsidRPr="0088218C">
        <w:rPr>
          <w:rFonts w:ascii="Arial" w:hAnsi="Arial" w:cs="Arial"/>
          <w:i/>
          <w:sz w:val="24"/>
          <w:szCs w:val="24"/>
        </w:rPr>
        <w:t xml:space="preserve"> or alighting passengers.</w:t>
      </w:r>
      <w:r w:rsidRPr="0088218C">
        <w:rPr>
          <w:i/>
        </w:rPr>
        <w:t xml:space="preserve">  </w:t>
      </w:r>
      <w:r w:rsidR="00896943" w:rsidRPr="0088218C">
        <w:rPr>
          <w:rFonts w:ascii="Arial" w:hAnsi="Arial" w:cs="Arial"/>
          <w:sz w:val="24"/>
          <w:szCs w:val="24"/>
        </w:rPr>
        <w:t>Based on 201</w:t>
      </w:r>
      <w:r w:rsidR="00E71919" w:rsidRPr="0088218C">
        <w:rPr>
          <w:rFonts w:ascii="Arial" w:hAnsi="Arial" w:cs="Arial"/>
          <w:sz w:val="24"/>
          <w:szCs w:val="24"/>
        </w:rPr>
        <w:t>7</w:t>
      </w:r>
      <w:r w:rsidR="00896943" w:rsidRPr="0088218C">
        <w:rPr>
          <w:rFonts w:ascii="Arial" w:hAnsi="Arial" w:cs="Arial"/>
          <w:sz w:val="24"/>
          <w:szCs w:val="24"/>
        </w:rPr>
        <w:t xml:space="preserve"> station counts (the latest </w:t>
      </w:r>
      <w:r w:rsidR="009949C7" w:rsidRPr="0088218C">
        <w:rPr>
          <w:rFonts w:ascii="Arial" w:hAnsi="Arial" w:cs="Arial"/>
          <w:sz w:val="24"/>
          <w:szCs w:val="24"/>
        </w:rPr>
        <w:t xml:space="preserve">currently </w:t>
      </w:r>
      <w:r w:rsidR="00896943" w:rsidRPr="0088218C">
        <w:rPr>
          <w:rFonts w:ascii="Arial" w:hAnsi="Arial" w:cs="Arial"/>
          <w:sz w:val="24"/>
          <w:szCs w:val="24"/>
        </w:rPr>
        <w:t>available)</w:t>
      </w:r>
      <w:r w:rsidR="00D02256">
        <w:rPr>
          <w:rFonts w:ascii="Arial" w:hAnsi="Arial" w:cs="Arial"/>
          <w:sz w:val="24"/>
          <w:szCs w:val="24"/>
        </w:rPr>
        <w:t>,</w:t>
      </w:r>
      <w:r w:rsidR="00896943" w:rsidRPr="0088218C">
        <w:rPr>
          <w:rFonts w:ascii="Arial" w:hAnsi="Arial" w:cs="Arial"/>
          <w:sz w:val="24"/>
          <w:szCs w:val="24"/>
        </w:rPr>
        <w:t xml:space="preserve"> t</w:t>
      </w:r>
      <w:r w:rsidRPr="0088218C">
        <w:rPr>
          <w:rFonts w:ascii="Arial" w:hAnsi="Arial" w:cs="Arial"/>
          <w:sz w:val="24"/>
          <w:szCs w:val="24"/>
        </w:rPr>
        <w:t>he following railroad stations fall below the standard:</w:t>
      </w:r>
    </w:p>
    <w:p w14:paraId="3C5CE3A3" w14:textId="77777777" w:rsidR="00623725" w:rsidRPr="009949C7" w:rsidRDefault="00623725" w:rsidP="00BC5E0D">
      <w:pPr>
        <w:pStyle w:val="BodyText3"/>
        <w:tabs>
          <w:tab w:val="clear" w:pos="-720"/>
          <w:tab w:val="left" w:pos="720"/>
        </w:tabs>
        <w:ind w:firstLine="720"/>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498"/>
        <w:gridCol w:w="2551"/>
        <w:gridCol w:w="2541"/>
      </w:tblGrid>
      <w:tr w:rsidR="00623725" w:rsidRPr="002A61BB" w14:paraId="33749BC1" w14:textId="77777777" w:rsidTr="002A61BB">
        <w:trPr>
          <w:jc w:val="center"/>
        </w:trPr>
        <w:tc>
          <w:tcPr>
            <w:tcW w:w="2485" w:type="dxa"/>
            <w:shd w:val="clear" w:color="auto" w:fill="D9D9D9" w:themeFill="background1" w:themeFillShade="D9"/>
          </w:tcPr>
          <w:p w14:paraId="5295B643" w14:textId="77777777" w:rsidR="00623725" w:rsidRPr="002A61BB" w:rsidRDefault="00623725" w:rsidP="005844BB">
            <w:pPr>
              <w:pStyle w:val="BodyText3"/>
              <w:tabs>
                <w:tab w:val="clear" w:pos="-720"/>
                <w:tab w:val="left" w:pos="720"/>
              </w:tabs>
              <w:jc w:val="center"/>
              <w:rPr>
                <w:rFonts w:ascii="Arial" w:hAnsi="Arial" w:cs="Arial"/>
                <w:b/>
                <w:sz w:val="24"/>
              </w:rPr>
            </w:pPr>
            <w:r w:rsidRPr="002A61BB">
              <w:rPr>
                <w:rFonts w:ascii="Arial" w:hAnsi="Arial" w:cs="Arial"/>
                <w:b/>
                <w:sz w:val="24"/>
              </w:rPr>
              <w:t>Station</w:t>
            </w:r>
          </w:p>
        </w:tc>
        <w:tc>
          <w:tcPr>
            <w:tcW w:w="2498" w:type="dxa"/>
            <w:shd w:val="clear" w:color="auto" w:fill="D9D9D9" w:themeFill="background1" w:themeFillShade="D9"/>
          </w:tcPr>
          <w:p w14:paraId="547DFE35" w14:textId="77777777" w:rsidR="00623725" w:rsidRPr="002A61BB" w:rsidRDefault="00623725" w:rsidP="005844BB">
            <w:pPr>
              <w:pStyle w:val="BodyText3"/>
              <w:tabs>
                <w:tab w:val="clear" w:pos="-720"/>
                <w:tab w:val="left" w:pos="720"/>
              </w:tabs>
              <w:jc w:val="center"/>
              <w:rPr>
                <w:rFonts w:ascii="Arial" w:hAnsi="Arial" w:cs="Arial"/>
                <w:b/>
                <w:sz w:val="24"/>
              </w:rPr>
            </w:pPr>
            <w:r w:rsidRPr="002A61BB">
              <w:rPr>
                <w:rFonts w:ascii="Arial" w:hAnsi="Arial" w:cs="Arial"/>
                <w:b/>
                <w:sz w:val="24"/>
              </w:rPr>
              <w:t>Line</w:t>
            </w:r>
          </w:p>
        </w:tc>
        <w:tc>
          <w:tcPr>
            <w:tcW w:w="2551" w:type="dxa"/>
            <w:shd w:val="clear" w:color="auto" w:fill="D9D9D9" w:themeFill="background1" w:themeFillShade="D9"/>
          </w:tcPr>
          <w:p w14:paraId="008E173E" w14:textId="77777777" w:rsidR="00623725" w:rsidRPr="002A61BB" w:rsidRDefault="00623725" w:rsidP="005844BB">
            <w:pPr>
              <w:pStyle w:val="BodyText3"/>
              <w:tabs>
                <w:tab w:val="clear" w:pos="-720"/>
                <w:tab w:val="left" w:pos="720"/>
              </w:tabs>
              <w:jc w:val="center"/>
              <w:rPr>
                <w:rFonts w:ascii="Arial" w:hAnsi="Arial" w:cs="Arial"/>
                <w:b/>
                <w:sz w:val="24"/>
              </w:rPr>
            </w:pPr>
            <w:r w:rsidRPr="002A61BB">
              <w:rPr>
                <w:rFonts w:ascii="Arial" w:hAnsi="Arial" w:cs="Arial"/>
                <w:b/>
                <w:sz w:val="24"/>
              </w:rPr>
              <w:t>Weekday Boarding</w:t>
            </w:r>
          </w:p>
        </w:tc>
        <w:tc>
          <w:tcPr>
            <w:tcW w:w="2541" w:type="dxa"/>
            <w:shd w:val="clear" w:color="auto" w:fill="D9D9D9" w:themeFill="background1" w:themeFillShade="D9"/>
          </w:tcPr>
          <w:p w14:paraId="661E4CC9" w14:textId="77777777" w:rsidR="00623725" w:rsidRPr="002A61BB" w:rsidRDefault="00623725" w:rsidP="005844BB">
            <w:pPr>
              <w:pStyle w:val="BodyText3"/>
              <w:tabs>
                <w:tab w:val="clear" w:pos="-720"/>
                <w:tab w:val="left" w:pos="720"/>
              </w:tabs>
              <w:jc w:val="center"/>
              <w:rPr>
                <w:rFonts w:ascii="Arial" w:hAnsi="Arial" w:cs="Arial"/>
                <w:b/>
                <w:sz w:val="24"/>
              </w:rPr>
            </w:pPr>
            <w:r w:rsidRPr="002A61BB">
              <w:rPr>
                <w:rFonts w:ascii="Arial" w:hAnsi="Arial" w:cs="Arial"/>
                <w:b/>
                <w:sz w:val="24"/>
              </w:rPr>
              <w:t>Weekday Alighting</w:t>
            </w:r>
          </w:p>
        </w:tc>
      </w:tr>
      <w:tr w:rsidR="00A019C3" w:rsidRPr="00101A88" w14:paraId="1A6FEF6D" w14:textId="77777777" w:rsidTr="00BC5E0D">
        <w:trPr>
          <w:jc w:val="center"/>
        </w:trPr>
        <w:tc>
          <w:tcPr>
            <w:tcW w:w="2485" w:type="dxa"/>
            <w:shd w:val="clear" w:color="auto" w:fill="auto"/>
          </w:tcPr>
          <w:p w14:paraId="69B6C260" w14:textId="77777777" w:rsidR="0023225D" w:rsidRPr="007A2220" w:rsidRDefault="0023225D" w:rsidP="005844BB">
            <w:pPr>
              <w:pStyle w:val="BodyText3"/>
              <w:tabs>
                <w:tab w:val="clear" w:pos="-720"/>
                <w:tab w:val="left" w:pos="720"/>
              </w:tabs>
              <w:jc w:val="center"/>
              <w:rPr>
                <w:rFonts w:ascii="Arial" w:hAnsi="Arial" w:cs="Arial"/>
                <w:sz w:val="24"/>
                <w:highlight w:val="yellow"/>
              </w:rPr>
            </w:pPr>
            <w:r w:rsidRPr="00955EDD">
              <w:rPr>
                <w:rFonts w:ascii="Arial" w:hAnsi="Arial" w:cs="Arial"/>
                <w:sz w:val="24"/>
              </w:rPr>
              <w:t>Highland</w:t>
            </w:r>
          </w:p>
        </w:tc>
        <w:tc>
          <w:tcPr>
            <w:tcW w:w="2498" w:type="dxa"/>
            <w:shd w:val="clear" w:color="auto" w:fill="auto"/>
          </w:tcPr>
          <w:p w14:paraId="234BDDFB" w14:textId="77777777" w:rsidR="0023225D" w:rsidRPr="00101A88" w:rsidRDefault="0023225D" w:rsidP="005844BB">
            <w:pPr>
              <w:pStyle w:val="BodyText3"/>
              <w:tabs>
                <w:tab w:val="clear" w:pos="-720"/>
                <w:tab w:val="left" w:pos="720"/>
              </w:tabs>
              <w:jc w:val="center"/>
              <w:rPr>
                <w:rFonts w:ascii="Arial" w:hAnsi="Arial" w:cs="Arial"/>
                <w:sz w:val="24"/>
              </w:rPr>
            </w:pPr>
            <w:r w:rsidRPr="00101A88">
              <w:rPr>
                <w:rFonts w:ascii="Arial" w:hAnsi="Arial" w:cs="Arial"/>
                <w:sz w:val="24"/>
              </w:rPr>
              <w:t>Chestnut Hill West</w:t>
            </w:r>
          </w:p>
        </w:tc>
        <w:tc>
          <w:tcPr>
            <w:tcW w:w="2551" w:type="dxa"/>
            <w:shd w:val="clear" w:color="auto" w:fill="auto"/>
          </w:tcPr>
          <w:p w14:paraId="308F9863" w14:textId="77777777" w:rsidR="0023225D" w:rsidRPr="00101A88" w:rsidRDefault="0023225D" w:rsidP="005844BB">
            <w:pPr>
              <w:pStyle w:val="BodyText3"/>
              <w:tabs>
                <w:tab w:val="clear" w:pos="-720"/>
                <w:tab w:val="left" w:pos="720"/>
              </w:tabs>
              <w:jc w:val="center"/>
              <w:rPr>
                <w:rFonts w:ascii="Arial" w:hAnsi="Arial" w:cs="Arial"/>
                <w:sz w:val="24"/>
              </w:rPr>
            </w:pPr>
            <w:r w:rsidRPr="00101A88">
              <w:rPr>
                <w:rFonts w:ascii="Arial" w:hAnsi="Arial" w:cs="Arial"/>
                <w:sz w:val="24"/>
              </w:rPr>
              <w:t>70</w:t>
            </w:r>
          </w:p>
        </w:tc>
        <w:tc>
          <w:tcPr>
            <w:tcW w:w="2541" w:type="dxa"/>
            <w:shd w:val="clear" w:color="auto" w:fill="auto"/>
          </w:tcPr>
          <w:p w14:paraId="0FD5DC45" w14:textId="779364D3" w:rsidR="008103D9" w:rsidRPr="00101A88" w:rsidRDefault="0023225D" w:rsidP="005844BB">
            <w:pPr>
              <w:pStyle w:val="BodyText3"/>
              <w:tabs>
                <w:tab w:val="clear" w:pos="-720"/>
                <w:tab w:val="left" w:pos="720"/>
              </w:tabs>
              <w:jc w:val="center"/>
              <w:rPr>
                <w:rFonts w:ascii="Arial" w:hAnsi="Arial" w:cs="Arial"/>
                <w:sz w:val="24"/>
              </w:rPr>
            </w:pPr>
            <w:r w:rsidRPr="00101A88">
              <w:rPr>
                <w:rFonts w:ascii="Arial" w:hAnsi="Arial" w:cs="Arial"/>
                <w:sz w:val="24"/>
              </w:rPr>
              <w:t>55</w:t>
            </w:r>
          </w:p>
        </w:tc>
      </w:tr>
      <w:tr w:rsidR="00B25DF0" w:rsidRPr="00101A88" w14:paraId="543C400D" w14:textId="77777777" w:rsidTr="00BC5E0D">
        <w:trPr>
          <w:jc w:val="center"/>
        </w:trPr>
        <w:tc>
          <w:tcPr>
            <w:tcW w:w="2485" w:type="dxa"/>
            <w:shd w:val="clear" w:color="auto" w:fill="auto"/>
          </w:tcPr>
          <w:p w14:paraId="5F9408D1" w14:textId="5CD2F1A5" w:rsidR="00B25DF0" w:rsidRPr="00955EDD" w:rsidRDefault="00B25DF0" w:rsidP="005844BB">
            <w:pPr>
              <w:pStyle w:val="BodyText3"/>
              <w:tabs>
                <w:tab w:val="clear" w:pos="-720"/>
                <w:tab w:val="left" w:pos="720"/>
              </w:tabs>
              <w:jc w:val="center"/>
              <w:rPr>
                <w:rFonts w:ascii="Arial" w:hAnsi="Arial" w:cs="Arial"/>
                <w:sz w:val="24"/>
              </w:rPr>
            </w:pPr>
            <w:proofErr w:type="spellStart"/>
            <w:r>
              <w:rPr>
                <w:rFonts w:ascii="Arial" w:hAnsi="Arial" w:cs="Arial"/>
                <w:sz w:val="24"/>
              </w:rPr>
              <w:t>Crestmont</w:t>
            </w:r>
            <w:proofErr w:type="spellEnd"/>
          </w:p>
        </w:tc>
        <w:tc>
          <w:tcPr>
            <w:tcW w:w="2498" w:type="dxa"/>
            <w:shd w:val="clear" w:color="auto" w:fill="auto"/>
          </w:tcPr>
          <w:p w14:paraId="4D23145D" w14:textId="0F5300CF" w:rsidR="00B25DF0" w:rsidRPr="00101A88" w:rsidRDefault="00B25DF0" w:rsidP="005844BB">
            <w:pPr>
              <w:pStyle w:val="BodyText3"/>
              <w:tabs>
                <w:tab w:val="clear" w:pos="-720"/>
                <w:tab w:val="left" w:pos="720"/>
              </w:tabs>
              <w:jc w:val="center"/>
              <w:rPr>
                <w:rFonts w:ascii="Arial" w:hAnsi="Arial" w:cs="Arial"/>
                <w:sz w:val="24"/>
              </w:rPr>
            </w:pPr>
            <w:r>
              <w:rPr>
                <w:rFonts w:ascii="Arial" w:hAnsi="Arial" w:cs="Arial"/>
                <w:sz w:val="24"/>
              </w:rPr>
              <w:t>Warminster</w:t>
            </w:r>
          </w:p>
        </w:tc>
        <w:tc>
          <w:tcPr>
            <w:tcW w:w="2551" w:type="dxa"/>
            <w:shd w:val="clear" w:color="auto" w:fill="auto"/>
          </w:tcPr>
          <w:p w14:paraId="55D116D7" w14:textId="4794AA3C" w:rsidR="00B25DF0" w:rsidRPr="00101A88" w:rsidRDefault="00B25DF0" w:rsidP="005844BB">
            <w:pPr>
              <w:pStyle w:val="BodyText3"/>
              <w:tabs>
                <w:tab w:val="clear" w:pos="-720"/>
                <w:tab w:val="left" w:pos="720"/>
              </w:tabs>
              <w:jc w:val="center"/>
              <w:rPr>
                <w:rFonts w:ascii="Arial" w:hAnsi="Arial" w:cs="Arial"/>
                <w:sz w:val="24"/>
              </w:rPr>
            </w:pPr>
            <w:r>
              <w:rPr>
                <w:rFonts w:ascii="Arial" w:hAnsi="Arial" w:cs="Arial"/>
                <w:sz w:val="24"/>
              </w:rPr>
              <w:t>66</w:t>
            </w:r>
          </w:p>
        </w:tc>
        <w:tc>
          <w:tcPr>
            <w:tcW w:w="2541" w:type="dxa"/>
            <w:shd w:val="clear" w:color="auto" w:fill="auto"/>
          </w:tcPr>
          <w:p w14:paraId="516614E4" w14:textId="79FDA21C" w:rsidR="00B25DF0" w:rsidRPr="00101A88" w:rsidRDefault="00B25DF0" w:rsidP="005844BB">
            <w:pPr>
              <w:pStyle w:val="BodyText3"/>
              <w:tabs>
                <w:tab w:val="clear" w:pos="-720"/>
                <w:tab w:val="left" w:pos="720"/>
              </w:tabs>
              <w:jc w:val="center"/>
              <w:rPr>
                <w:rFonts w:ascii="Arial" w:hAnsi="Arial" w:cs="Arial"/>
                <w:sz w:val="24"/>
              </w:rPr>
            </w:pPr>
            <w:r>
              <w:rPr>
                <w:rFonts w:ascii="Arial" w:hAnsi="Arial" w:cs="Arial"/>
                <w:sz w:val="24"/>
              </w:rPr>
              <w:t>74</w:t>
            </w:r>
          </w:p>
        </w:tc>
      </w:tr>
      <w:tr w:rsidR="00A358CA" w:rsidRPr="009949C7" w14:paraId="0DB60692" w14:textId="77777777" w:rsidTr="00BC5E0D">
        <w:trPr>
          <w:jc w:val="center"/>
        </w:trPr>
        <w:tc>
          <w:tcPr>
            <w:tcW w:w="2485" w:type="dxa"/>
            <w:shd w:val="clear" w:color="auto" w:fill="auto"/>
          </w:tcPr>
          <w:p w14:paraId="1D18BBC9" w14:textId="175EC040" w:rsidR="00A358CA" w:rsidRPr="00A358CA" w:rsidRDefault="00273EB2" w:rsidP="005844BB">
            <w:pPr>
              <w:pStyle w:val="BodyText3"/>
              <w:tabs>
                <w:tab w:val="clear" w:pos="-720"/>
                <w:tab w:val="left" w:pos="720"/>
              </w:tabs>
              <w:jc w:val="center"/>
              <w:rPr>
                <w:rFonts w:ascii="Arial" w:hAnsi="Arial" w:cs="Arial"/>
                <w:sz w:val="24"/>
              </w:rPr>
            </w:pPr>
            <w:r>
              <w:rPr>
                <w:rFonts w:ascii="Arial" w:hAnsi="Arial" w:cs="Arial"/>
                <w:sz w:val="24"/>
              </w:rPr>
              <w:t>Wister</w:t>
            </w:r>
          </w:p>
        </w:tc>
        <w:tc>
          <w:tcPr>
            <w:tcW w:w="2498" w:type="dxa"/>
            <w:shd w:val="clear" w:color="auto" w:fill="auto"/>
          </w:tcPr>
          <w:p w14:paraId="58E8BFC5" w14:textId="163DDFF3" w:rsidR="00A358CA" w:rsidRPr="00A9372D" w:rsidRDefault="00A9372D" w:rsidP="005844BB">
            <w:pPr>
              <w:pStyle w:val="BodyText3"/>
              <w:tabs>
                <w:tab w:val="clear" w:pos="-720"/>
                <w:tab w:val="left" w:pos="720"/>
              </w:tabs>
              <w:jc w:val="center"/>
              <w:rPr>
                <w:rFonts w:ascii="Arial" w:hAnsi="Arial" w:cs="Arial"/>
                <w:sz w:val="24"/>
              </w:rPr>
            </w:pPr>
            <w:r>
              <w:rPr>
                <w:rFonts w:ascii="Arial" w:hAnsi="Arial" w:cs="Arial"/>
                <w:sz w:val="24"/>
              </w:rPr>
              <w:t>Chestnut Hill East</w:t>
            </w:r>
          </w:p>
        </w:tc>
        <w:tc>
          <w:tcPr>
            <w:tcW w:w="2551" w:type="dxa"/>
            <w:shd w:val="clear" w:color="auto" w:fill="auto"/>
          </w:tcPr>
          <w:p w14:paraId="7411D9C8" w14:textId="62489708" w:rsidR="00A358CA" w:rsidRPr="00A9372D" w:rsidRDefault="00A9372D" w:rsidP="005844BB">
            <w:pPr>
              <w:pStyle w:val="BodyText3"/>
              <w:tabs>
                <w:tab w:val="clear" w:pos="-720"/>
                <w:tab w:val="left" w:pos="720"/>
              </w:tabs>
              <w:jc w:val="center"/>
              <w:rPr>
                <w:rFonts w:ascii="Arial" w:hAnsi="Arial" w:cs="Arial"/>
                <w:sz w:val="24"/>
              </w:rPr>
            </w:pPr>
            <w:r>
              <w:rPr>
                <w:rFonts w:ascii="Arial" w:hAnsi="Arial" w:cs="Arial"/>
                <w:sz w:val="24"/>
              </w:rPr>
              <w:t>64</w:t>
            </w:r>
          </w:p>
        </w:tc>
        <w:tc>
          <w:tcPr>
            <w:tcW w:w="2541" w:type="dxa"/>
            <w:shd w:val="clear" w:color="auto" w:fill="auto"/>
          </w:tcPr>
          <w:p w14:paraId="6BDCB91A" w14:textId="6C8FDE9F" w:rsidR="00A358CA" w:rsidRPr="00A9372D" w:rsidRDefault="004736EC" w:rsidP="005844BB">
            <w:pPr>
              <w:pStyle w:val="BodyText3"/>
              <w:tabs>
                <w:tab w:val="clear" w:pos="-720"/>
                <w:tab w:val="left" w:pos="720"/>
              </w:tabs>
              <w:jc w:val="center"/>
              <w:rPr>
                <w:rFonts w:ascii="Arial" w:hAnsi="Arial" w:cs="Arial"/>
                <w:sz w:val="24"/>
              </w:rPr>
            </w:pPr>
            <w:r>
              <w:rPr>
                <w:rFonts w:ascii="Arial" w:hAnsi="Arial" w:cs="Arial"/>
                <w:sz w:val="24"/>
              </w:rPr>
              <w:t>4</w:t>
            </w:r>
            <w:r w:rsidR="00A9372D">
              <w:rPr>
                <w:rFonts w:ascii="Arial" w:hAnsi="Arial" w:cs="Arial"/>
                <w:sz w:val="24"/>
              </w:rPr>
              <w:t>9</w:t>
            </w:r>
          </w:p>
        </w:tc>
      </w:tr>
      <w:tr w:rsidR="00273EB2" w:rsidRPr="00E21918" w14:paraId="58CE9E78" w14:textId="77777777" w:rsidTr="00BC5E0D">
        <w:trPr>
          <w:jc w:val="center"/>
        </w:trPr>
        <w:tc>
          <w:tcPr>
            <w:tcW w:w="2485" w:type="dxa"/>
            <w:shd w:val="clear" w:color="auto" w:fill="auto"/>
          </w:tcPr>
          <w:p w14:paraId="4F8F3552" w14:textId="7449D2D5" w:rsidR="00273EB2" w:rsidRPr="007A2220" w:rsidRDefault="00273EB2" w:rsidP="005844BB">
            <w:pPr>
              <w:pStyle w:val="BodyText3"/>
              <w:tabs>
                <w:tab w:val="clear" w:pos="-720"/>
                <w:tab w:val="left" w:pos="720"/>
              </w:tabs>
              <w:jc w:val="center"/>
              <w:rPr>
                <w:rFonts w:ascii="Arial" w:hAnsi="Arial" w:cs="Arial"/>
                <w:sz w:val="24"/>
                <w:highlight w:val="yellow"/>
              </w:rPr>
            </w:pPr>
            <w:proofErr w:type="spellStart"/>
            <w:r w:rsidRPr="004D2F8C">
              <w:rPr>
                <w:rFonts w:ascii="Arial" w:hAnsi="Arial" w:cs="Arial"/>
                <w:sz w:val="24"/>
              </w:rPr>
              <w:t>Wynnefield</w:t>
            </w:r>
            <w:proofErr w:type="spellEnd"/>
            <w:r w:rsidRPr="004D2F8C">
              <w:rPr>
                <w:rFonts w:ascii="Arial" w:hAnsi="Arial" w:cs="Arial"/>
                <w:sz w:val="24"/>
              </w:rPr>
              <w:t xml:space="preserve"> </w:t>
            </w:r>
            <w:r w:rsidR="00DF4D1B">
              <w:rPr>
                <w:rFonts w:ascii="Arial" w:hAnsi="Arial" w:cs="Arial"/>
                <w:sz w:val="24"/>
              </w:rPr>
              <w:t>Avenue</w:t>
            </w:r>
          </w:p>
        </w:tc>
        <w:tc>
          <w:tcPr>
            <w:tcW w:w="2498" w:type="dxa"/>
            <w:shd w:val="clear" w:color="auto" w:fill="auto"/>
          </w:tcPr>
          <w:p w14:paraId="43FD65FA" w14:textId="77777777" w:rsidR="00273EB2" w:rsidRPr="007A2220" w:rsidRDefault="00273EB2" w:rsidP="005844BB">
            <w:pPr>
              <w:pStyle w:val="BodyText3"/>
              <w:tabs>
                <w:tab w:val="clear" w:pos="-720"/>
                <w:tab w:val="left" w:pos="720"/>
              </w:tabs>
              <w:jc w:val="center"/>
              <w:rPr>
                <w:rFonts w:ascii="Arial" w:hAnsi="Arial" w:cs="Arial"/>
                <w:sz w:val="24"/>
                <w:highlight w:val="yellow"/>
              </w:rPr>
            </w:pPr>
            <w:proofErr w:type="spellStart"/>
            <w:r w:rsidRPr="004D2F8C">
              <w:rPr>
                <w:rFonts w:ascii="Arial" w:hAnsi="Arial" w:cs="Arial"/>
                <w:sz w:val="24"/>
              </w:rPr>
              <w:t>Cynwyd</w:t>
            </w:r>
            <w:proofErr w:type="spellEnd"/>
          </w:p>
        </w:tc>
        <w:tc>
          <w:tcPr>
            <w:tcW w:w="2551" w:type="dxa"/>
            <w:shd w:val="clear" w:color="auto" w:fill="auto"/>
          </w:tcPr>
          <w:p w14:paraId="6B3E03D4" w14:textId="77777777" w:rsidR="00273EB2" w:rsidRPr="004D2F8C" w:rsidRDefault="00273EB2" w:rsidP="005844BB">
            <w:pPr>
              <w:pStyle w:val="BodyText3"/>
              <w:tabs>
                <w:tab w:val="clear" w:pos="-720"/>
                <w:tab w:val="left" w:pos="720"/>
              </w:tabs>
              <w:jc w:val="center"/>
              <w:rPr>
                <w:rFonts w:ascii="Arial" w:hAnsi="Arial" w:cs="Arial"/>
                <w:sz w:val="24"/>
              </w:rPr>
            </w:pPr>
            <w:r w:rsidRPr="004D2F8C">
              <w:rPr>
                <w:rFonts w:ascii="Arial" w:hAnsi="Arial" w:cs="Arial"/>
                <w:sz w:val="24"/>
              </w:rPr>
              <w:t>58</w:t>
            </w:r>
          </w:p>
        </w:tc>
        <w:tc>
          <w:tcPr>
            <w:tcW w:w="2541" w:type="dxa"/>
            <w:shd w:val="clear" w:color="auto" w:fill="auto"/>
          </w:tcPr>
          <w:p w14:paraId="4525DE51" w14:textId="665C7039" w:rsidR="00273EB2" w:rsidRPr="00E21918" w:rsidRDefault="00273EB2" w:rsidP="005844BB">
            <w:pPr>
              <w:pStyle w:val="BodyText3"/>
              <w:tabs>
                <w:tab w:val="clear" w:pos="-720"/>
                <w:tab w:val="left" w:pos="720"/>
              </w:tabs>
              <w:jc w:val="center"/>
              <w:rPr>
                <w:rFonts w:ascii="Arial" w:hAnsi="Arial" w:cs="Arial"/>
                <w:sz w:val="24"/>
              </w:rPr>
            </w:pPr>
            <w:r w:rsidRPr="00E21918">
              <w:rPr>
                <w:rFonts w:ascii="Arial" w:hAnsi="Arial" w:cs="Arial"/>
                <w:sz w:val="24"/>
              </w:rPr>
              <w:t>49</w:t>
            </w:r>
          </w:p>
        </w:tc>
      </w:tr>
      <w:tr w:rsidR="00973724" w:rsidRPr="00254B84" w14:paraId="4F8D6332" w14:textId="77777777" w:rsidTr="00BC5E0D">
        <w:trPr>
          <w:jc w:val="center"/>
        </w:trPr>
        <w:tc>
          <w:tcPr>
            <w:tcW w:w="2485" w:type="dxa"/>
            <w:shd w:val="clear" w:color="auto" w:fill="auto"/>
          </w:tcPr>
          <w:p w14:paraId="402E2A72" w14:textId="77777777" w:rsidR="005C76D6" w:rsidRPr="00E21E0D" w:rsidRDefault="005C76D6" w:rsidP="005844BB">
            <w:pPr>
              <w:pStyle w:val="BodyText3"/>
              <w:tabs>
                <w:tab w:val="clear" w:pos="-720"/>
                <w:tab w:val="left" w:pos="720"/>
              </w:tabs>
              <w:jc w:val="center"/>
              <w:rPr>
                <w:rFonts w:ascii="Arial" w:hAnsi="Arial" w:cs="Arial"/>
                <w:sz w:val="24"/>
              </w:rPr>
            </w:pPr>
            <w:r w:rsidRPr="00E21E0D">
              <w:rPr>
                <w:rFonts w:ascii="Arial" w:hAnsi="Arial" w:cs="Arial"/>
                <w:sz w:val="24"/>
              </w:rPr>
              <w:t>New Britain</w:t>
            </w:r>
          </w:p>
        </w:tc>
        <w:tc>
          <w:tcPr>
            <w:tcW w:w="2498" w:type="dxa"/>
            <w:shd w:val="clear" w:color="auto" w:fill="auto"/>
          </w:tcPr>
          <w:p w14:paraId="461F34B3" w14:textId="77777777" w:rsidR="005C76D6" w:rsidRPr="00254B84" w:rsidRDefault="005C76D6" w:rsidP="005844BB">
            <w:pPr>
              <w:pStyle w:val="BodyText3"/>
              <w:tabs>
                <w:tab w:val="clear" w:pos="-720"/>
                <w:tab w:val="left" w:pos="720"/>
              </w:tabs>
              <w:jc w:val="center"/>
              <w:rPr>
                <w:rFonts w:ascii="Arial" w:hAnsi="Arial" w:cs="Arial"/>
                <w:sz w:val="24"/>
              </w:rPr>
            </w:pPr>
            <w:r w:rsidRPr="00254B84">
              <w:rPr>
                <w:rFonts w:ascii="Arial" w:hAnsi="Arial" w:cs="Arial"/>
                <w:sz w:val="24"/>
              </w:rPr>
              <w:t>Lansdale/Doylestown</w:t>
            </w:r>
          </w:p>
        </w:tc>
        <w:tc>
          <w:tcPr>
            <w:tcW w:w="2551" w:type="dxa"/>
            <w:shd w:val="clear" w:color="auto" w:fill="auto"/>
          </w:tcPr>
          <w:p w14:paraId="36359656" w14:textId="77777777" w:rsidR="005C76D6" w:rsidRPr="00254B84" w:rsidRDefault="005C76D6" w:rsidP="005844BB">
            <w:pPr>
              <w:pStyle w:val="BodyText3"/>
              <w:tabs>
                <w:tab w:val="clear" w:pos="-720"/>
                <w:tab w:val="left" w:pos="720"/>
              </w:tabs>
              <w:jc w:val="center"/>
              <w:rPr>
                <w:rFonts w:ascii="Arial" w:hAnsi="Arial" w:cs="Arial"/>
                <w:sz w:val="24"/>
              </w:rPr>
            </w:pPr>
            <w:r w:rsidRPr="00254B84">
              <w:rPr>
                <w:rFonts w:ascii="Arial" w:hAnsi="Arial" w:cs="Arial"/>
                <w:sz w:val="24"/>
              </w:rPr>
              <w:t>50</w:t>
            </w:r>
          </w:p>
        </w:tc>
        <w:tc>
          <w:tcPr>
            <w:tcW w:w="2541" w:type="dxa"/>
            <w:shd w:val="clear" w:color="auto" w:fill="auto"/>
          </w:tcPr>
          <w:p w14:paraId="40D53CE1" w14:textId="034A1B4B" w:rsidR="005C76D6" w:rsidRPr="00254B84" w:rsidRDefault="005C76D6" w:rsidP="005844BB">
            <w:pPr>
              <w:pStyle w:val="BodyText3"/>
              <w:tabs>
                <w:tab w:val="clear" w:pos="-720"/>
                <w:tab w:val="left" w:pos="720"/>
              </w:tabs>
              <w:jc w:val="center"/>
              <w:rPr>
                <w:rFonts w:ascii="Arial" w:hAnsi="Arial" w:cs="Arial"/>
                <w:sz w:val="24"/>
              </w:rPr>
            </w:pPr>
            <w:r w:rsidRPr="00254B84">
              <w:rPr>
                <w:rFonts w:ascii="Arial" w:hAnsi="Arial" w:cs="Arial"/>
                <w:sz w:val="24"/>
              </w:rPr>
              <w:t>44</w:t>
            </w:r>
          </w:p>
        </w:tc>
      </w:tr>
      <w:tr w:rsidR="003F03A2" w:rsidRPr="008A260A" w14:paraId="1EBB8D41" w14:textId="77777777" w:rsidTr="00BC5E0D">
        <w:trPr>
          <w:jc w:val="center"/>
        </w:trPr>
        <w:tc>
          <w:tcPr>
            <w:tcW w:w="2485" w:type="dxa"/>
            <w:shd w:val="clear" w:color="auto" w:fill="auto"/>
          </w:tcPr>
          <w:p w14:paraId="2A03D201" w14:textId="77777777" w:rsidR="003F03A2" w:rsidRPr="008A260A" w:rsidRDefault="003F03A2" w:rsidP="005844BB">
            <w:pPr>
              <w:pStyle w:val="BodyText3"/>
              <w:tabs>
                <w:tab w:val="clear" w:pos="-720"/>
                <w:tab w:val="left" w:pos="720"/>
              </w:tabs>
              <w:jc w:val="center"/>
              <w:rPr>
                <w:rFonts w:ascii="Arial" w:hAnsi="Arial" w:cs="Arial"/>
                <w:sz w:val="24"/>
              </w:rPr>
            </w:pPr>
            <w:r w:rsidRPr="008A260A">
              <w:rPr>
                <w:rFonts w:ascii="Arial" w:hAnsi="Arial" w:cs="Arial"/>
                <w:sz w:val="24"/>
              </w:rPr>
              <w:t>North Philadelphia</w:t>
            </w:r>
          </w:p>
        </w:tc>
        <w:tc>
          <w:tcPr>
            <w:tcW w:w="2498" w:type="dxa"/>
            <w:shd w:val="clear" w:color="auto" w:fill="auto"/>
          </w:tcPr>
          <w:p w14:paraId="6F9C43D5" w14:textId="77777777" w:rsidR="003F03A2" w:rsidRPr="008A260A" w:rsidRDefault="003F03A2" w:rsidP="005844BB">
            <w:pPr>
              <w:pStyle w:val="BodyText3"/>
              <w:tabs>
                <w:tab w:val="clear" w:pos="-720"/>
                <w:tab w:val="left" w:pos="720"/>
              </w:tabs>
              <w:jc w:val="center"/>
              <w:rPr>
                <w:rFonts w:ascii="Arial" w:hAnsi="Arial" w:cs="Arial"/>
                <w:sz w:val="24"/>
              </w:rPr>
            </w:pPr>
            <w:r w:rsidRPr="008A260A">
              <w:rPr>
                <w:rFonts w:ascii="Arial" w:hAnsi="Arial" w:cs="Arial"/>
                <w:sz w:val="24"/>
              </w:rPr>
              <w:t>Chestnut Hill West</w:t>
            </w:r>
          </w:p>
        </w:tc>
        <w:tc>
          <w:tcPr>
            <w:tcW w:w="2551" w:type="dxa"/>
            <w:shd w:val="clear" w:color="auto" w:fill="auto"/>
          </w:tcPr>
          <w:p w14:paraId="58E3298E" w14:textId="77777777" w:rsidR="003F03A2" w:rsidRPr="008A260A" w:rsidRDefault="003F03A2" w:rsidP="005844BB">
            <w:pPr>
              <w:pStyle w:val="BodyText3"/>
              <w:tabs>
                <w:tab w:val="clear" w:pos="-720"/>
                <w:tab w:val="left" w:pos="720"/>
              </w:tabs>
              <w:jc w:val="center"/>
              <w:rPr>
                <w:rFonts w:ascii="Arial" w:hAnsi="Arial" w:cs="Arial"/>
                <w:sz w:val="24"/>
              </w:rPr>
            </w:pPr>
            <w:r w:rsidRPr="008A260A">
              <w:rPr>
                <w:rFonts w:ascii="Arial" w:hAnsi="Arial" w:cs="Arial"/>
                <w:sz w:val="24"/>
              </w:rPr>
              <w:t>45</w:t>
            </w:r>
          </w:p>
        </w:tc>
        <w:tc>
          <w:tcPr>
            <w:tcW w:w="2541" w:type="dxa"/>
            <w:shd w:val="clear" w:color="auto" w:fill="auto"/>
          </w:tcPr>
          <w:p w14:paraId="1DBE0B13" w14:textId="4D05C4E4" w:rsidR="003F03A2" w:rsidRPr="008A260A" w:rsidRDefault="003F03A2" w:rsidP="005844BB">
            <w:pPr>
              <w:pStyle w:val="BodyText3"/>
              <w:tabs>
                <w:tab w:val="clear" w:pos="-720"/>
                <w:tab w:val="left" w:pos="720"/>
              </w:tabs>
              <w:jc w:val="center"/>
              <w:rPr>
                <w:rFonts w:ascii="Arial" w:hAnsi="Arial" w:cs="Arial"/>
                <w:sz w:val="24"/>
              </w:rPr>
            </w:pPr>
            <w:r w:rsidRPr="008A260A">
              <w:rPr>
                <w:rFonts w:ascii="Arial" w:hAnsi="Arial" w:cs="Arial"/>
                <w:sz w:val="24"/>
              </w:rPr>
              <w:t>24</w:t>
            </w:r>
          </w:p>
        </w:tc>
      </w:tr>
      <w:tr w:rsidR="00036E06" w:rsidRPr="00025BA3" w14:paraId="6BB34AC4" w14:textId="77777777" w:rsidTr="00BC5E0D">
        <w:trPr>
          <w:jc w:val="center"/>
        </w:trPr>
        <w:tc>
          <w:tcPr>
            <w:tcW w:w="2485" w:type="dxa"/>
            <w:shd w:val="clear" w:color="auto" w:fill="auto"/>
          </w:tcPr>
          <w:p w14:paraId="0353DFC5" w14:textId="77777777" w:rsidR="00036E06" w:rsidRPr="00025BA3" w:rsidRDefault="00036E06" w:rsidP="005844BB">
            <w:pPr>
              <w:pStyle w:val="BodyText3"/>
              <w:tabs>
                <w:tab w:val="clear" w:pos="-720"/>
                <w:tab w:val="left" w:pos="720"/>
              </w:tabs>
              <w:jc w:val="center"/>
              <w:rPr>
                <w:rFonts w:ascii="Arial" w:hAnsi="Arial" w:cs="Arial"/>
                <w:sz w:val="24"/>
              </w:rPr>
            </w:pPr>
            <w:proofErr w:type="spellStart"/>
            <w:r w:rsidRPr="00025BA3">
              <w:rPr>
                <w:rFonts w:ascii="Arial" w:hAnsi="Arial" w:cs="Arial"/>
                <w:sz w:val="24"/>
              </w:rPr>
              <w:t>Eddystone</w:t>
            </w:r>
            <w:proofErr w:type="spellEnd"/>
          </w:p>
        </w:tc>
        <w:tc>
          <w:tcPr>
            <w:tcW w:w="2498" w:type="dxa"/>
            <w:shd w:val="clear" w:color="auto" w:fill="auto"/>
          </w:tcPr>
          <w:p w14:paraId="43BC42F0" w14:textId="77777777" w:rsidR="00036E06" w:rsidRPr="00025BA3" w:rsidRDefault="00036E06" w:rsidP="005844BB">
            <w:pPr>
              <w:pStyle w:val="BodyText3"/>
              <w:tabs>
                <w:tab w:val="clear" w:pos="-720"/>
                <w:tab w:val="left" w:pos="720"/>
              </w:tabs>
              <w:jc w:val="center"/>
              <w:rPr>
                <w:rFonts w:ascii="Arial" w:hAnsi="Arial" w:cs="Arial"/>
                <w:sz w:val="24"/>
              </w:rPr>
            </w:pPr>
            <w:r w:rsidRPr="00025BA3">
              <w:rPr>
                <w:rFonts w:ascii="Arial" w:hAnsi="Arial" w:cs="Arial"/>
                <w:sz w:val="24"/>
              </w:rPr>
              <w:t>Wilmington</w:t>
            </w:r>
            <w:r w:rsidR="00965795" w:rsidRPr="00025BA3">
              <w:rPr>
                <w:rFonts w:ascii="Arial" w:hAnsi="Arial" w:cs="Arial"/>
                <w:sz w:val="24"/>
              </w:rPr>
              <w:t>/</w:t>
            </w:r>
            <w:r w:rsidRPr="00025BA3">
              <w:rPr>
                <w:rFonts w:ascii="Arial" w:hAnsi="Arial" w:cs="Arial"/>
                <w:sz w:val="24"/>
              </w:rPr>
              <w:t>Newark</w:t>
            </w:r>
          </w:p>
        </w:tc>
        <w:tc>
          <w:tcPr>
            <w:tcW w:w="2551" w:type="dxa"/>
            <w:shd w:val="clear" w:color="auto" w:fill="auto"/>
          </w:tcPr>
          <w:p w14:paraId="2860B7C6" w14:textId="22B74D39" w:rsidR="00036E06" w:rsidRPr="00025BA3" w:rsidRDefault="00025BA3" w:rsidP="005844BB">
            <w:pPr>
              <w:pStyle w:val="BodyText3"/>
              <w:tabs>
                <w:tab w:val="clear" w:pos="-720"/>
                <w:tab w:val="left" w:pos="720"/>
              </w:tabs>
              <w:jc w:val="center"/>
              <w:rPr>
                <w:rFonts w:ascii="Arial" w:hAnsi="Arial" w:cs="Arial"/>
                <w:sz w:val="24"/>
              </w:rPr>
            </w:pPr>
            <w:r w:rsidRPr="00025BA3">
              <w:rPr>
                <w:rFonts w:ascii="Arial" w:hAnsi="Arial" w:cs="Arial"/>
                <w:sz w:val="24"/>
              </w:rPr>
              <w:t>43</w:t>
            </w:r>
          </w:p>
        </w:tc>
        <w:tc>
          <w:tcPr>
            <w:tcW w:w="2541" w:type="dxa"/>
            <w:shd w:val="clear" w:color="auto" w:fill="auto"/>
          </w:tcPr>
          <w:p w14:paraId="2176F575" w14:textId="6D7452B0" w:rsidR="00036E06" w:rsidRPr="00025BA3" w:rsidRDefault="00025BA3" w:rsidP="005844BB">
            <w:pPr>
              <w:pStyle w:val="BodyText3"/>
              <w:tabs>
                <w:tab w:val="clear" w:pos="-720"/>
                <w:tab w:val="left" w:pos="720"/>
              </w:tabs>
              <w:jc w:val="center"/>
              <w:rPr>
                <w:rFonts w:ascii="Arial" w:hAnsi="Arial" w:cs="Arial"/>
                <w:sz w:val="24"/>
              </w:rPr>
            </w:pPr>
            <w:r w:rsidRPr="00025BA3">
              <w:rPr>
                <w:rFonts w:ascii="Arial" w:hAnsi="Arial" w:cs="Arial"/>
                <w:sz w:val="24"/>
              </w:rPr>
              <w:t>43</w:t>
            </w:r>
          </w:p>
        </w:tc>
      </w:tr>
      <w:tr w:rsidR="002B3CC1" w:rsidRPr="00780538" w14:paraId="65CE2B3E" w14:textId="77777777" w:rsidTr="00BC5E0D">
        <w:trPr>
          <w:jc w:val="center"/>
        </w:trPr>
        <w:tc>
          <w:tcPr>
            <w:tcW w:w="2485" w:type="dxa"/>
            <w:shd w:val="clear" w:color="auto" w:fill="auto"/>
          </w:tcPr>
          <w:p w14:paraId="2CF02205" w14:textId="77777777" w:rsidR="002B3CC1" w:rsidRPr="00780538" w:rsidRDefault="002B3CC1" w:rsidP="005844BB">
            <w:pPr>
              <w:pStyle w:val="BodyText3"/>
              <w:tabs>
                <w:tab w:val="clear" w:pos="-720"/>
                <w:tab w:val="left" w:pos="720"/>
              </w:tabs>
              <w:jc w:val="center"/>
              <w:rPr>
                <w:rFonts w:ascii="Arial" w:hAnsi="Arial" w:cs="Arial"/>
                <w:sz w:val="24"/>
              </w:rPr>
            </w:pPr>
            <w:r w:rsidRPr="00780538">
              <w:rPr>
                <w:rFonts w:ascii="Arial" w:hAnsi="Arial" w:cs="Arial"/>
                <w:sz w:val="24"/>
              </w:rPr>
              <w:t>49</w:t>
            </w:r>
            <w:r w:rsidRPr="00780538">
              <w:rPr>
                <w:rFonts w:ascii="Arial" w:hAnsi="Arial" w:cs="Arial"/>
                <w:sz w:val="24"/>
                <w:vertAlign w:val="superscript"/>
              </w:rPr>
              <w:t>th</w:t>
            </w:r>
            <w:r w:rsidRPr="00780538">
              <w:rPr>
                <w:rFonts w:ascii="Arial" w:hAnsi="Arial" w:cs="Arial"/>
                <w:sz w:val="24"/>
              </w:rPr>
              <w:t xml:space="preserve"> Street</w:t>
            </w:r>
          </w:p>
        </w:tc>
        <w:tc>
          <w:tcPr>
            <w:tcW w:w="2498" w:type="dxa"/>
            <w:shd w:val="clear" w:color="auto" w:fill="auto"/>
          </w:tcPr>
          <w:p w14:paraId="1355F2AF" w14:textId="77777777" w:rsidR="002B3CC1" w:rsidRPr="00780538" w:rsidRDefault="002B3CC1" w:rsidP="005844BB">
            <w:pPr>
              <w:pStyle w:val="BodyText3"/>
              <w:tabs>
                <w:tab w:val="clear" w:pos="-720"/>
                <w:tab w:val="left" w:pos="720"/>
              </w:tabs>
              <w:jc w:val="center"/>
              <w:rPr>
                <w:rFonts w:ascii="Arial" w:hAnsi="Arial" w:cs="Arial"/>
                <w:sz w:val="24"/>
              </w:rPr>
            </w:pPr>
            <w:r w:rsidRPr="00780538">
              <w:rPr>
                <w:rFonts w:ascii="Arial" w:hAnsi="Arial" w:cs="Arial"/>
                <w:sz w:val="24"/>
              </w:rPr>
              <w:t>Media/</w:t>
            </w:r>
            <w:proofErr w:type="spellStart"/>
            <w:r w:rsidRPr="00780538">
              <w:rPr>
                <w:rFonts w:ascii="Arial" w:hAnsi="Arial" w:cs="Arial"/>
                <w:sz w:val="24"/>
              </w:rPr>
              <w:t>Elwyn</w:t>
            </w:r>
            <w:proofErr w:type="spellEnd"/>
          </w:p>
        </w:tc>
        <w:tc>
          <w:tcPr>
            <w:tcW w:w="2551" w:type="dxa"/>
            <w:shd w:val="clear" w:color="auto" w:fill="auto"/>
          </w:tcPr>
          <w:p w14:paraId="634BE762" w14:textId="77777777" w:rsidR="002B3CC1" w:rsidRPr="00780538" w:rsidRDefault="002B3CC1" w:rsidP="005844BB">
            <w:pPr>
              <w:pStyle w:val="BodyText3"/>
              <w:tabs>
                <w:tab w:val="clear" w:pos="-720"/>
                <w:tab w:val="left" w:pos="720"/>
              </w:tabs>
              <w:jc w:val="center"/>
              <w:rPr>
                <w:rFonts w:ascii="Arial" w:hAnsi="Arial" w:cs="Arial"/>
                <w:sz w:val="24"/>
              </w:rPr>
            </w:pPr>
            <w:r w:rsidRPr="00780538">
              <w:rPr>
                <w:rFonts w:ascii="Arial" w:hAnsi="Arial" w:cs="Arial"/>
                <w:sz w:val="24"/>
              </w:rPr>
              <w:t>42</w:t>
            </w:r>
          </w:p>
        </w:tc>
        <w:tc>
          <w:tcPr>
            <w:tcW w:w="2541" w:type="dxa"/>
            <w:shd w:val="clear" w:color="auto" w:fill="auto"/>
          </w:tcPr>
          <w:p w14:paraId="71F88333" w14:textId="715F44F4" w:rsidR="002B3CC1" w:rsidRPr="00780538" w:rsidRDefault="002B3CC1" w:rsidP="005844BB">
            <w:pPr>
              <w:pStyle w:val="BodyText3"/>
              <w:tabs>
                <w:tab w:val="clear" w:pos="-720"/>
                <w:tab w:val="left" w:pos="720"/>
              </w:tabs>
              <w:jc w:val="center"/>
              <w:rPr>
                <w:rFonts w:ascii="Arial" w:hAnsi="Arial" w:cs="Arial"/>
                <w:sz w:val="24"/>
              </w:rPr>
            </w:pPr>
            <w:r w:rsidRPr="00780538">
              <w:rPr>
                <w:rFonts w:ascii="Arial" w:hAnsi="Arial" w:cs="Arial"/>
                <w:sz w:val="24"/>
              </w:rPr>
              <w:t>49</w:t>
            </w:r>
          </w:p>
        </w:tc>
      </w:tr>
      <w:tr w:rsidR="00B25DF0" w:rsidRPr="00780538" w14:paraId="6430EA0C" w14:textId="77777777" w:rsidTr="00BC5E0D">
        <w:trPr>
          <w:jc w:val="center"/>
        </w:trPr>
        <w:tc>
          <w:tcPr>
            <w:tcW w:w="2485" w:type="dxa"/>
            <w:shd w:val="clear" w:color="auto" w:fill="auto"/>
          </w:tcPr>
          <w:p w14:paraId="5C44AAE7" w14:textId="4877C93C" w:rsidR="00B25DF0" w:rsidRPr="00780538" w:rsidRDefault="00B25DF0" w:rsidP="00B25DF0">
            <w:pPr>
              <w:pStyle w:val="BodyText3"/>
              <w:tabs>
                <w:tab w:val="clear" w:pos="-720"/>
                <w:tab w:val="left" w:pos="720"/>
              </w:tabs>
              <w:jc w:val="center"/>
              <w:rPr>
                <w:rFonts w:ascii="Arial" w:hAnsi="Arial" w:cs="Arial"/>
                <w:sz w:val="24"/>
              </w:rPr>
            </w:pPr>
            <w:r w:rsidRPr="004E7373">
              <w:rPr>
                <w:rFonts w:ascii="Arial" w:hAnsi="Arial" w:cs="Arial"/>
                <w:sz w:val="24"/>
              </w:rPr>
              <w:t>Angora</w:t>
            </w:r>
          </w:p>
        </w:tc>
        <w:tc>
          <w:tcPr>
            <w:tcW w:w="2498" w:type="dxa"/>
            <w:shd w:val="clear" w:color="auto" w:fill="auto"/>
          </w:tcPr>
          <w:p w14:paraId="515D5674" w14:textId="366FEC39" w:rsidR="00B25DF0" w:rsidRPr="00780538" w:rsidRDefault="00B25DF0" w:rsidP="00B25DF0">
            <w:pPr>
              <w:pStyle w:val="BodyText3"/>
              <w:tabs>
                <w:tab w:val="clear" w:pos="-720"/>
                <w:tab w:val="left" w:pos="720"/>
              </w:tabs>
              <w:jc w:val="center"/>
              <w:rPr>
                <w:rFonts w:ascii="Arial" w:hAnsi="Arial" w:cs="Arial"/>
                <w:sz w:val="24"/>
              </w:rPr>
            </w:pPr>
            <w:r w:rsidRPr="004E7373">
              <w:rPr>
                <w:rFonts w:ascii="Arial" w:hAnsi="Arial" w:cs="Arial"/>
                <w:sz w:val="24"/>
              </w:rPr>
              <w:t>Media/</w:t>
            </w:r>
            <w:proofErr w:type="spellStart"/>
            <w:r w:rsidRPr="004E7373">
              <w:rPr>
                <w:rFonts w:ascii="Arial" w:hAnsi="Arial" w:cs="Arial"/>
                <w:sz w:val="24"/>
              </w:rPr>
              <w:t>Elwyn</w:t>
            </w:r>
            <w:proofErr w:type="spellEnd"/>
          </w:p>
        </w:tc>
        <w:tc>
          <w:tcPr>
            <w:tcW w:w="2551" w:type="dxa"/>
            <w:shd w:val="clear" w:color="auto" w:fill="auto"/>
          </w:tcPr>
          <w:p w14:paraId="04CA879F" w14:textId="7EC60FFC" w:rsidR="00B25DF0" w:rsidRPr="00780538" w:rsidRDefault="00B25DF0" w:rsidP="00B25DF0">
            <w:pPr>
              <w:pStyle w:val="BodyText3"/>
              <w:tabs>
                <w:tab w:val="clear" w:pos="-720"/>
                <w:tab w:val="left" w:pos="720"/>
              </w:tabs>
              <w:jc w:val="center"/>
              <w:rPr>
                <w:rFonts w:ascii="Arial" w:hAnsi="Arial" w:cs="Arial"/>
                <w:sz w:val="24"/>
              </w:rPr>
            </w:pPr>
            <w:r w:rsidRPr="004E7373">
              <w:rPr>
                <w:rFonts w:ascii="Arial" w:hAnsi="Arial" w:cs="Arial"/>
                <w:sz w:val="24"/>
              </w:rPr>
              <w:t>26</w:t>
            </w:r>
          </w:p>
        </w:tc>
        <w:tc>
          <w:tcPr>
            <w:tcW w:w="2541" w:type="dxa"/>
            <w:shd w:val="clear" w:color="auto" w:fill="auto"/>
          </w:tcPr>
          <w:p w14:paraId="68C18C51" w14:textId="0F60291E" w:rsidR="00B25DF0" w:rsidRPr="00780538" w:rsidRDefault="00B25DF0" w:rsidP="00B25DF0">
            <w:pPr>
              <w:pStyle w:val="BodyText3"/>
              <w:tabs>
                <w:tab w:val="clear" w:pos="-720"/>
                <w:tab w:val="left" w:pos="720"/>
              </w:tabs>
              <w:jc w:val="center"/>
              <w:rPr>
                <w:rFonts w:ascii="Arial" w:hAnsi="Arial" w:cs="Arial"/>
                <w:sz w:val="24"/>
              </w:rPr>
            </w:pPr>
            <w:r w:rsidRPr="004E7373">
              <w:rPr>
                <w:rFonts w:ascii="Arial" w:hAnsi="Arial" w:cs="Arial"/>
                <w:sz w:val="24"/>
              </w:rPr>
              <w:t>28</w:t>
            </w:r>
          </w:p>
        </w:tc>
      </w:tr>
      <w:tr w:rsidR="00B25DF0" w:rsidRPr="009949C7" w14:paraId="2EFFA3CA" w14:textId="77777777" w:rsidTr="00BC5E0D">
        <w:trPr>
          <w:jc w:val="center"/>
        </w:trPr>
        <w:tc>
          <w:tcPr>
            <w:tcW w:w="2485" w:type="dxa"/>
            <w:shd w:val="clear" w:color="auto" w:fill="auto"/>
          </w:tcPr>
          <w:p w14:paraId="0872B7EB" w14:textId="336A1D5D" w:rsidR="00B25DF0" w:rsidRPr="00E900E8" w:rsidRDefault="00B25DF0" w:rsidP="00B25DF0">
            <w:pPr>
              <w:pStyle w:val="BodyText3"/>
              <w:tabs>
                <w:tab w:val="clear" w:pos="-720"/>
                <w:tab w:val="left" w:pos="720"/>
              </w:tabs>
              <w:jc w:val="center"/>
              <w:rPr>
                <w:rFonts w:ascii="Arial" w:hAnsi="Arial" w:cs="Arial"/>
                <w:sz w:val="24"/>
              </w:rPr>
            </w:pPr>
            <w:r w:rsidRPr="00E900E8">
              <w:rPr>
                <w:rFonts w:ascii="Arial" w:hAnsi="Arial" w:cs="Arial"/>
                <w:sz w:val="24"/>
              </w:rPr>
              <w:t>Link Bel</w:t>
            </w:r>
            <w:r>
              <w:rPr>
                <w:rFonts w:ascii="Arial" w:hAnsi="Arial" w:cs="Arial"/>
                <w:sz w:val="24"/>
              </w:rPr>
              <w:t>t</w:t>
            </w:r>
          </w:p>
        </w:tc>
        <w:tc>
          <w:tcPr>
            <w:tcW w:w="2498" w:type="dxa"/>
            <w:shd w:val="clear" w:color="auto" w:fill="auto"/>
          </w:tcPr>
          <w:p w14:paraId="340672BC" w14:textId="77777777" w:rsidR="00B25DF0" w:rsidRPr="00E900E8" w:rsidRDefault="00B25DF0" w:rsidP="00B25DF0">
            <w:pPr>
              <w:pStyle w:val="BodyText3"/>
              <w:tabs>
                <w:tab w:val="clear" w:pos="-720"/>
                <w:tab w:val="left" w:pos="720"/>
              </w:tabs>
              <w:jc w:val="center"/>
              <w:rPr>
                <w:rFonts w:ascii="Arial" w:hAnsi="Arial" w:cs="Arial"/>
                <w:sz w:val="24"/>
              </w:rPr>
            </w:pPr>
            <w:r w:rsidRPr="00E900E8">
              <w:rPr>
                <w:rFonts w:ascii="Arial" w:hAnsi="Arial" w:cs="Arial"/>
                <w:sz w:val="24"/>
              </w:rPr>
              <w:t>Lansdale/Doylestown</w:t>
            </w:r>
          </w:p>
        </w:tc>
        <w:tc>
          <w:tcPr>
            <w:tcW w:w="2551" w:type="dxa"/>
            <w:shd w:val="clear" w:color="auto" w:fill="auto"/>
          </w:tcPr>
          <w:p w14:paraId="766C7142" w14:textId="0F187949" w:rsidR="00B25DF0" w:rsidRPr="00E900E8" w:rsidRDefault="00B25DF0" w:rsidP="00B25DF0">
            <w:pPr>
              <w:pStyle w:val="BodyText3"/>
              <w:tabs>
                <w:tab w:val="clear" w:pos="-720"/>
                <w:tab w:val="left" w:pos="720"/>
              </w:tabs>
              <w:jc w:val="center"/>
              <w:rPr>
                <w:rFonts w:ascii="Arial" w:hAnsi="Arial" w:cs="Arial"/>
                <w:sz w:val="24"/>
              </w:rPr>
            </w:pPr>
            <w:r w:rsidRPr="00E900E8">
              <w:rPr>
                <w:rFonts w:ascii="Arial" w:hAnsi="Arial" w:cs="Arial"/>
                <w:sz w:val="24"/>
              </w:rPr>
              <w:t>23</w:t>
            </w:r>
          </w:p>
        </w:tc>
        <w:tc>
          <w:tcPr>
            <w:tcW w:w="2541" w:type="dxa"/>
            <w:shd w:val="clear" w:color="auto" w:fill="auto"/>
          </w:tcPr>
          <w:p w14:paraId="3941DE73" w14:textId="2C47383F" w:rsidR="00B25DF0" w:rsidRPr="00E900E8" w:rsidRDefault="00B25DF0" w:rsidP="00B25DF0">
            <w:pPr>
              <w:pStyle w:val="BodyText3"/>
              <w:tabs>
                <w:tab w:val="clear" w:pos="-720"/>
                <w:tab w:val="left" w:pos="720"/>
              </w:tabs>
              <w:jc w:val="center"/>
              <w:rPr>
                <w:rFonts w:ascii="Arial" w:hAnsi="Arial" w:cs="Arial"/>
                <w:sz w:val="24"/>
              </w:rPr>
            </w:pPr>
            <w:r w:rsidRPr="00E900E8">
              <w:rPr>
                <w:rFonts w:ascii="Arial" w:hAnsi="Arial" w:cs="Arial"/>
                <w:sz w:val="24"/>
              </w:rPr>
              <w:t>20</w:t>
            </w:r>
          </w:p>
        </w:tc>
      </w:tr>
    </w:tbl>
    <w:p w14:paraId="0C9BA30C" w14:textId="77777777" w:rsidR="008E52A7" w:rsidRDefault="000C4F58" w:rsidP="00BC5E0D">
      <w:pPr>
        <w:jc w:val="center"/>
        <w:outlineLvl w:val="0"/>
        <w:rPr>
          <w:rFonts w:cs="Arial"/>
          <w:b/>
          <w:sz w:val="28"/>
          <w:u w:val="single"/>
        </w:rPr>
      </w:pPr>
      <w:r w:rsidRPr="009949C7">
        <w:rPr>
          <w:rFonts w:cs="Arial"/>
        </w:rPr>
        <w:br w:type="page"/>
      </w:r>
      <w:bookmarkStart w:id="35" w:name="_Toc519658708"/>
      <w:r w:rsidR="00D7052B" w:rsidRPr="009949C7">
        <w:rPr>
          <w:rFonts w:cs="Arial"/>
          <w:b/>
          <w:sz w:val="28"/>
          <w:u w:val="single"/>
        </w:rPr>
        <w:t>APPENDICES</w:t>
      </w:r>
    </w:p>
    <w:p w14:paraId="2F978DBE" w14:textId="4C0DA444" w:rsidR="007A2220" w:rsidRPr="007A2220" w:rsidRDefault="008E52A7" w:rsidP="006446EF">
      <w:pPr>
        <w:pStyle w:val="Heading2"/>
        <w:rPr>
          <w:rFonts w:cs="Arial"/>
          <w:szCs w:val="24"/>
        </w:rPr>
      </w:pPr>
      <w:r>
        <w:rPr>
          <w:rFonts w:cs="Arial"/>
          <w:b w:val="0"/>
          <w:sz w:val="28"/>
        </w:rPr>
        <w:br w:type="page"/>
      </w:r>
      <w:bookmarkStart w:id="36" w:name="_Toc32378734"/>
      <w:bookmarkStart w:id="37" w:name="_Toc32378878"/>
      <w:bookmarkStart w:id="38" w:name="_Toc32378909"/>
      <w:bookmarkStart w:id="39" w:name="_Toc32379209"/>
      <w:bookmarkStart w:id="40" w:name="_Toc32389399"/>
      <w:bookmarkStart w:id="41" w:name="_Toc32389738"/>
      <w:bookmarkStart w:id="42" w:name="_Toc32395103"/>
      <w:bookmarkStart w:id="43" w:name="_Toc32644736"/>
      <w:bookmarkStart w:id="44" w:name="_Toc32735975"/>
      <w:bookmarkStart w:id="45" w:name="_Toc32808650"/>
      <w:bookmarkStart w:id="46" w:name="_Toc32821413"/>
      <w:bookmarkStart w:id="47" w:name="_Toc32823322"/>
      <w:bookmarkStart w:id="48" w:name="_Toc32900869"/>
      <w:bookmarkStart w:id="49" w:name="_Toc32975128"/>
      <w:bookmarkStart w:id="50" w:name="_Toc33861980"/>
      <w:bookmarkStart w:id="51" w:name="_Toc33923686"/>
      <w:bookmarkStart w:id="52" w:name="_Toc34009500"/>
      <w:bookmarkStart w:id="53" w:name="_Toc34010932"/>
      <w:bookmarkStart w:id="54" w:name="_Toc34189004"/>
      <w:bookmarkStart w:id="55" w:name="_Toc73430831"/>
      <w:bookmarkStart w:id="56" w:name="_Toc73503585"/>
      <w:bookmarkStart w:id="57" w:name="_Toc130783961"/>
      <w:bookmarkStart w:id="58" w:name="_Toc2589914"/>
      <w:bookmarkStart w:id="59" w:name="_Toc2590160"/>
      <w:bookmarkStart w:id="60" w:name="_Toc2590320"/>
      <w:bookmarkStart w:id="61" w:name="_Toc2648990"/>
      <w:bookmarkStart w:id="62" w:name="_Toc2649260"/>
      <w:bookmarkEnd w:id="35"/>
    </w:p>
    <w:p w14:paraId="0E4E3C27" w14:textId="77777777" w:rsidR="007A2220" w:rsidRPr="00406A29" w:rsidRDefault="007A2220" w:rsidP="00302604">
      <w:pPr>
        <w:rPr>
          <w:rFonts w:cs="Arial"/>
          <w:b/>
          <w:sz w:val="32"/>
          <w:szCs w:val="32"/>
          <w:u w:val="single"/>
        </w:rPr>
      </w:pPr>
    </w:p>
    <w:p w14:paraId="6A66558B" w14:textId="0D55781D" w:rsidR="007B645F" w:rsidRPr="00680A93" w:rsidRDefault="00AC0EA5" w:rsidP="00BC5E0D">
      <w:pPr>
        <w:jc w:val="center"/>
        <w:rPr>
          <w:rFonts w:cs="Arial"/>
          <w:b/>
          <w:sz w:val="32"/>
          <w:szCs w:val="32"/>
          <w:u w:val="single"/>
        </w:rPr>
      </w:pPr>
      <w:r>
        <w:rPr>
          <w:rFonts w:cs="Arial"/>
          <w:b/>
          <w:sz w:val="32"/>
          <w:szCs w:val="32"/>
          <w:u w:val="single"/>
        </w:rPr>
        <w:t>Cost Methodology Explanation</w:t>
      </w:r>
    </w:p>
    <w:p w14:paraId="7C4B997C" w14:textId="77777777" w:rsidR="007B645F" w:rsidRPr="00680A93" w:rsidRDefault="007B645F" w:rsidP="00BC5E0D">
      <w:pPr>
        <w:tabs>
          <w:tab w:val="left" w:pos="-720"/>
        </w:tabs>
        <w:suppressAutoHyphens/>
        <w:rPr>
          <w:rFonts w:cs="Arial"/>
        </w:rPr>
      </w:pPr>
    </w:p>
    <w:p w14:paraId="7B4C1438" w14:textId="77777777" w:rsidR="007B645F" w:rsidRPr="00680A93" w:rsidRDefault="007B645F" w:rsidP="00BC5E0D">
      <w:pPr>
        <w:jc w:val="center"/>
        <w:outlineLvl w:val="0"/>
        <w:rPr>
          <w:rFonts w:cs="Arial"/>
          <w:b/>
          <w:sz w:val="28"/>
          <w:u w:val="single"/>
        </w:rPr>
      </w:pPr>
      <w:r w:rsidRPr="00680A93">
        <w:rPr>
          <w:rFonts w:cs="Arial"/>
          <w:b/>
          <w:sz w:val="28"/>
          <w:u w:val="single"/>
        </w:rPr>
        <w:t>City and Suburban Transit Divisions</w:t>
      </w:r>
    </w:p>
    <w:p w14:paraId="30B09105" w14:textId="77777777" w:rsidR="007B645F" w:rsidRPr="00680A93" w:rsidRDefault="007B645F" w:rsidP="00BC5E0D">
      <w:pPr>
        <w:tabs>
          <w:tab w:val="left" w:pos="-720"/>
        </w:tabs>
        <w:suppressAutoHyphens/>
        <w:rPr>
          <w:rFonts w:cs="Arial"/>
        </w:rPr>
      </w:pPr>
    </w:p>
    <w:p w14:paraId="00B83D38" w14:textId="76275157" w:rsidR="007B645F" w:rsidRPr="00680A93" w:rsidRDefault="007B645F" w:rsidP="00BC5E0D">
      <w:pPr>
        <w:tabs>
          <w:tab w:val="left" w:pos="720"/>
        </w:tabs>
        <w:suppressAutoHyphens/>
        <w:jc w:val="both"/>
        <w:rPr>
          <w:rFonts w:cs="Arial"/>
        </w:rPr>
      </w:pPr>
      <w:r w:rsidRPr="00680A93">
        <w:rPr>
          <w:rFonts w:cs="Arial"/>
          <w:sz w:val="22"/>
        </w:rPr>
        <w:tab/>
      </w:r>
      <w:r w:rsidRPr="00680A93">
        <w:rPr>
          <w:rFonts w:cs="Arial"/>
        </w:rPr>
        <w:t xml:space="preserve">The costing of </w:t>
      </w:r>
      <w:r w:rsidR="00AC0EA5">
        <w:rPr>
          <w:rFonts w:cs="Arial"/>
        </w:rPr>
        <w:t>service</w:t>
      </w:r>
      <w:r w:rsidRPr="00680A93">
        <w:rPr>
          <w:rFonts w:cs="Arial"/>
        </w:rPr>
        <w:t xml:space="preserve"> for City and Suburban Transit Divisions utilize the factors listed in the Annual Route Performance Review section. </w:t>
      </w:r>
      <w:r w:rsidR="00496D31">
        <w:rPr>
          <w:rFonts w:cs="Arial"/>
        </w:rPr>
        <w:t xml:space="preserve"> </w:t>
      </w:r>
      <w:r w:rsidR="00AC0EA5">
        <w:rPr>
          <w:rFonts w:cs="Arial"/>
        </w:rPr>
        <w:t>It is</w:t>
      </w:r>
      <w:r w:rsidRPr="00680A93">
        <w:rPr>
          <w:rFonts w:cs="Arial"/>
        </w:rPr>
        <w:t xml:space="preserve"> based o</w:t>
      </w:r>
      <w:r w:rsidR="00496D31">
        <w:rPr>
          <w:rFonts w:cs="Arial"/>
        </w:rPr>
        <w:t>n a</w:t>
      </w:r>
      <w:r w:rsidR="00A13E27">
        <w:rPr>
          <w:rFonts w:cs="Arial"/>
        </w:rPr>
        <w:t>n</w:t>
      </w:r>
      <w:r w:rsidR="00496D31">
        <w:rPr>
          <w:rFonts w:cs="Arial"/>
        </w:rPr>
        <w:t xml:space="preserve"> FTA recommended cost model.  </w:t>
      </w:r>
      <w:r w:rsidRPr="00680A93">
        <w:rPr>
          <w:rFonts w:cs="Arial"/>
        </w:rPr>
        <w:t>Unit cost components used are vehicle miles, w</w:t>
      </w:r>
      <w:r>
        <w:rPr>
          <w:rFonts w:cs="Arial"/>
        </w:rPr>
        <w:t>ork hours</w:t>
      </w:r>
      <w:r w:rsidRPr="00680A93">
        <w:rPr>
          <w:rFonts w:cs="Arial"/>
        </w:rPr>
        <w:t xml:space="preserve"> and peak vehicle expense. </w:t>
      </w:r>
      <w:r w:rsidR="00496D31">
        <w:rPr>
          <w:rFonts w:cs="Arial"/>
        </w:rPr>
        <w:t xml:space="preserve"> </w:t>
      </w:r>
      <w:r w:rsidRPr="00680A93">
        <w:rPr>
          <w:rFonts w:cs="Arial"/>
        </w:rPr>
        <w:t>While fully allocated</w:t>
      </w:r>
      <w:r>
        <w:rPr>
          <w:rFonts w:cs="Arial"/>
        </w:rPr>
        <w:t>,</w:t>
      </w:r>
      <w:r w:rsidRPr="00680A93">
        <w:rPr>
          <w:rFonts w:cs="Arial"/>
        </w:rPr>
        <w:t xml:space="preserve"> vehicle mile and work hour costs are</w:t>
      </w:r>
      <w:r>
        <w:rPr>
          <w:rFonts w:cs="Arial"/>
        </w:rPr>
        <w:t xml:space="preserve"> used for all planning projects;</w:t>
      </w:r>
      <w:r w:rsidRPr="00680A93">
        <w:rPr>
          <w:rFonts w:cs="Arial"/>
        </w:rPr>
        <w:t xml:space="preserve"> an incremental, not fully allocated, peak vehicle cost is used. The peak vehicle cost captures the incremental overhead costs associated with route change proposals that include those overhead expenses that vary in relation to the amount of service provided, such as supervision and to a lesser extent, revenue collection, procurement and human resources. </w:t>
      </w:r>
      <w:r w:rsidR="00496D31">
        <w:rPr>
          <w:rFonts w:cs="Arial"/>
        </w:rPr>
        <w:t xml:space="preserve"> </w:t>
      </w:r>
      <w:r w:rsidRPr="00680A93">
        <w:rPr>
          <w:rFonts w:cs="Arial"/>
        </w:rPr>
        <w:t xml:space="preserve">For example, the </w:t>
      </w:r>
      <w:r>
        <w:rPr>
          <w:rFonts w:cs="Arial"/>
        </w:rPr>
        <w:t xml:space="preserve">incremental </w:t>
      </w:r>
      <w:r w:rsidRPr="00680A93">
        <w:rPr>
          <w:rFonts w:cs="Arial"/>
        </w:rPr>
        <w:t xml:space="preserve">peak vehicle overhead </w:t>
      </w:r>
      <w:r w:rsidRPr="00D002F4">
        <w:rPr>
          <w:rFonts w:cs="Arial"/>
        </w:rPr>
        <w:t xml:space="preserve">expenses for CTD </w:t>
      </w:r>
      <w:r w:rsidR="0088218C">
        <w:rPr>
          <w:rFonts w:cs="Arial"/>
        </w:rPr>
        <w:t>($</w:t>
      </w:r>
      <w:r w:rsidR="00A13E27">
        <w:rPr>
          <w:rFonts w:cs="Arial"/>
        </w:rPr>
        <w:t>48,080</w:t>
      </w:r>
      <w:r w:rsidRPr="00AA59FE">
        <w:rPr>
          <w:rFonts w:cs="Arial"/>
        </w:rPr>
        <w:t xml:space="preserve">) represent </w:t>
      </w:r>
      <w:r w:rsidR="00A13E27">
        <w:rPr>
          <w:rFonts w:cs="Arial"/>
        </w:rPr>
        <w:t>23.1</w:t>
      </w:r>
      <w:r w:rsidRPr="00AA59FE">
        <w:rPr>
          <w:rFonts w:cs="Arial"/>
        </w:rPr>
        <w:t>%</w:t>
      </w:r>
      <w:r w:rsidRPr="005F5216">
        <w:rPr>
          <w:rFonts w:cs="Arial"/>
        </w:rPr>
        <w:t xml:space="preserve"> of the CTD fully allocated bus peak vehicle rate of </w:t>
      </w:r>
      <w:r w:rsidRPr="00AA59FE">
        <w:rPr>
          <w:rFonts w:cs="Arial"/>
        </w:rPr>
        <w:t>$</w:t>
      </w:r>
      <w:r w:rsidR="00A13E27">
        <w:rPr>
          <w:rFonts w:cs="Arial"/>
        </w:rPr>
        <w:t>208,100</w:t>
      </w:r>
      <w:r w:rsidRPr="00AA59FE">
        <w:rPr>
          <w:rFonts w:cs="Arial"/>
        </w:rPr>
        <w:t>.</w:t>
      </w:r>
      <w:r>
        <w:rPr>
          <w:rFonts w:cs="Arial"/>
        </w:rPr>
        <w:t xml:space="preserve">  </w:t>
      </w:r>
    </w:p>
    <w:p w14:paraId="37113D00" w14:textId="77777777" w:rsidR="007B645F" w:rsidRPr="00680A93" w:rsidRDefault="007B645F" w:rsidP="00BC5E0D">
      <w:pPr>
        <w:pStyle w:val="BodyText"/>
        <w:tabs>
          <w:tab w:val="clear" w:pos="-720"/>
          <w:tab w:val="left" w:pos="720"/>
        </w:tabs>
        <w:jc w:val="both"/>
        <w:rPr>
          <w:rFonts w:ascii="Arial" w:hAnsi="Arial" w:cs="Arial"/>
          <w:sz w:val="24"/>
        </w:rPr>
      </w:pPr>
    </w:p>
    <w:p w14:paraId="2B5DF08F" w14:textId="3018AC19" w:rsidR="007B645F" w:rsidRPr="00680A93" w:rsidRDefault="007B645F" w:rsidP="00BC5E0D">
      <w:pPr>
        <w:pStyle w:val="BodyText"/>
        <w:tabs>
          <w:tab w:val="clear" w:pos="-720"/>
          <w:tab w:val="left" w:pos="720"/>
        </w:tabs>
        <w:jc w:val="both"/>
        <w:rPr>
          <w:rFonts w:ascii="Arial" w:hAnsi="Arial" w:cs="Arial"/>
          <w:sz w:val="24"/>
        </w:rPr>
      </w:pPr>
      <w:r w:rsidRPr="00680A93">
        <w:rPr>
          <w:rFonts w:ascii="Arial" w:hAnsi="Arial" w:cs="Arial"/>
          <w:sz w:val="24"/>
        </w:rPr>
        <w:tab/>
        <w:t>For the purpose of the Annual Route Performance Review, fully allocated peak vehicle expenses are used</w:t>
      </w:r>
      <w:r>
        <w:rPr>
          <w:rFonts w:ascii="Arial" w:hAnsi="Arial" w:cs="Arial"/>
          <w:sz w:val="24"/>
        </w:rPr>
        <w:t>,</w:t>
      </w:r>
      <w:r w:rsidRPr="00680A93">
        <w:rPr>
          <w:rFonts w:ascii="Arial" w:hAnsi="Arial" w:cs="Arial"/>
          <w:sz w:val="24"/>
        </w:rPr>
        <w:t xml:space="preserve"> which include all overhead costs since the review provides a system-wide comparison. </w:t>
      </w:r>
      <w:r w:rsidR="00362596">
        <w:rPr>
          <w:rFonts w:ascii="Arial" w:hAnsi="Arial" w:cs="Arial"/>
          <w:sz w:val="24"/>
        </w:rPr>
        <w:t xml:space="preserve"> </w:t>
      </w:r>
      <w:r w:rsidRPr="00680A93">
        <w:rPr>
          <w:rFonts w:ascii="Arial" w:hAnsi="Arial" w:cs="Arial"/>
          <w:sz w:val="24"/>
        </w:rPr>
        <w:t>These overhead expenses are required by the Authority</w:t>
      </w:r>
      <w:r>
        <w:rPr>
          <w:rFonts w:ascii="Arial" w:hAnsi="Arial" w:cs="Arial"/>
          <w:sz w:val="24"/>
        </w:rPr>
        <w:t>,</w:t>
      </w:r>
      <w:r w:rsidRPr="00680A93">
        <w:rPr>
          <w:rFonts w:ascii="Arial" w:hAnsi="Arial" w:cs="Arial"/>
          <w:sz w:val="24"/>
        </w:rPr>
        <w:t xml:space="preserve"> but generally do not vary directly with the service provided</w:t>
      </w:r>
      <w:r>
        <w:rPr>
          <w:rFonts w:ascii="Arial" w:hAnsi="Arial" w:cs="Arial"/>
          <w:sz w:val="24"/>
        </w:rPr>
        <w:t xml:space="preserve">.  For example, </w:t>
      </w:r>
      <w:r w:rsidRPr="00680A93">
        <w:rPr>
          <w:rFonts w:ascii="Arial" w:hAnsi="Arial" w:cs="Arial"/>
          <w:sz w:val="24"/>
        </w:rPr>
        <w:t>storerooms, facility maintenance, finance and police</w:t>
      </w:r>
      <w:r>
        <w:rPr>
          <w:rFonts w:ascii="Arial" w:hAnsi="Arial" w:cs="Arial"/>
          <w:sz w:val="24"/>
        </w:rPr>
        <w:t xml:space="preserve"> are not applicable</w:t>
      </w:r>
      <w:r w:rsidRPr="00680A93">
        <w:rPr>
          <w:rFonts w:ascii="Arial" w:hAnsi="Arial" w:cs="Arial"/>
          <w:sz w:val="24"/>
        </w:rPr>
        <w:t>.</w:t>
      </w:r>
    </w:p>
    <w:p w14:paraId="02C16194" w14:textId="26C938ED" w:rsidR="007B645F" w:rsidRPr="00680A93" w:rsidRDefault="007B645F" w:rsidP="00BC5E0D">
      <w:pPr>
        <w:pStyle w:val="BodyText"/>
        <w:tabs>
          <w:tab w:val="clear" w:pos="-720"/>
          <w:tab w:val="left" w:pos="720"/>
        </w:tabs>
        <w:jc w:val="both"/>
        <w:rPr>
          <w:rFonts w:ascii="Arial" w:hAnsi="Arial" w:cs="Arial"/>
          <w:sz w:val="24"/>
        </w:rPr>
      </w:pPr>
      <w:r w:rsidRPr="00680A93">
        <w:rPr>
          <w:rFonts w:ascii="Arial" w:hAnsi="Arial" w:cs="Arial"/>
          <w:sz w:val="24"/>
        </w:rPr>
        <w:t xml:space="preserve"> </w:t>
      </w:r>
    </w:p>
    <w:p w14:paraId="4FC91998" w14:textId="77777777" w:rsidR="007B645F" w:rsidRPr="00680A93" w:rsidRDefault="007B645F" w:rsidP="00BC5E0D">
      <w:pPr>
        <w:pStyle w:val="BodyText"/>
        <w:tabs>
          <w:tab w:val="clear" w:pos="-720"/>
          <w:tab w:val="left" w:pos="720"/>
        </w:tabs>
        <w:outlineLvl w:val="0"/>
        <w:rPr>
          <w:rFonts w:ascii="Arial" w:hAnsi="Arial" w:cs="Arial"/>
          <w:b/>
          <w:sz w:val="28"/>
          <w:u w:val="single"/>
        </w:rPr>
      </w:pPr>
      <w:r w:rsidRPr="00680A93">
        <w:rPr>
          <w:rFonts w:ascii="Arial" w:hAnsi="Arial" w:cs="Arial"/>
          <w:b/>
          <w:sz w:val="28"/>
          <w:u w:val="single"/>
        </w:rPr>
        <w:t>Regional Rail Division</w:t>
      </w:r>
    </w:p>
    <w:p w14:paraId="70E7CA37" w14:textId="77777777" w:rsidR="007B645F" w:rsidRPr="00680A93" w:rsidRDefault="007B645F" w:rsidP="00BC5E0D">
      <w:pPr>
        <w:pStyle w:val="BodyText"/>
        <w:tabs>
          <w:tab w:val="clear" w:pos="-720"/>
          <w:tab w:val="left" w:pos="720"/>
        </w:tabs>
        <w:rPr>
          <w:rFonts w:ascii="Arial" w:hAnsi="Arial" w:cs="Arial"/>
          <w:sz w:val="24"/>
        </w:rPr>
      </w:pPr>
    </w:p>
    <w:p w14:paraId="07458357" w14:textId="0958BAAB" w:rsidR="007B645F" w:rsidRPr="00680A93" w:rsidRDefault="007B645F" w:rsidP="00BC5E0D">
      <w:pPr>
        <w:pStyle w:val="BodyText"/>
        <w:tabs>
          <w:tab w:val="clear" w:pos="-720"/>
          <w:tab w:val="left" w:pos="720"/>
        </w:tabs>
        <w:jc w:val="both"/>
        <w:rPr>
          <w:rFonts w:ascii="Arial" w:hAnsi="Arial" w:cs="Arial"/>
          <w:sz w:val="24"/>
        </w:rPr>
      </w:pPr>
      <w:r w:rsidRPr="00680A93">
        <w:rPr>
          <w:rFonts w:ascii="Arial" w:hAnsi="Arial" w:cs="Arial"/>
          <w:sz w:val="24"/>
        </w:rPr>
        <w:tab/>
        <w:t xml:space="preserve">The costing of </w:t>
      </w:r>
      <w:r w:rsidR="005378E0">
        <w:rPr>
          <w:rFonts w:ascii="Arial" w:hAnsi="Arial" w:cs="Arial"/>
          <w:sz w:val="24"/>
        </w:rPr>
        <w:t>service</w:t>
      </w:r>
      <w:r w:rsidRPr="00680A93">
        <w:rPr>
          <w:rFonts w:ascii="Arial" w:hAnsi="Arial" w:cs="Arial"/>
          <w:sz w:val="24"/>
        </w:rPr>
        <w:t xml:space="preserve"> for </w:t>
      </w:r>
      <w:r w:rsidR="005378E0">
        <w:rPr>
          <w:rFonts w:ascii="Arial" w:hAnsi="Arial" w:cs="Arial"/>
          <w:sz w:val="24"/>
        </w:rPr>
        <w:t xml:space="preserve">the </w:t>
      </w:r>
      <w:r w:rsidRPr="00680A93">
        <w:rPr>
          <w:rFonts w:ascii="Arial" w:hAnsi="Arial" w:cs="Arial"/>
          <w:sz w:val="24"/>
        </w:rPr>
        <w:t>Regional Rail Division utilizes the cost factors listed in the Annual Route and Station Performance Review Section.</w:t>
      </w:r>
    </w:p>
    <w:p w14:paraId="10CC4EB1" w14:textId="77777777" w:rsidR="007B645F" w:rsidRPr="00680A93" w:rsidRDefault="007B645F" w:rsidP="00BC5E0D">
      <w:pPr>
        <w:pStyle w:val="BodyText"/>
        <w:jc w:val="both"/>
        <w:rPr>
          <w:rFonts w:ascii="Arial" w:hAnsi="Arial" w:cs="Arial"/>
          <w:sz w:val="24"/>
        </w:rPr>
      </w:pPr>
    </w:p>
    <w:p w14:paraId="08F3849E" w14:textId="77777777" w:rsidR="007B645F" w:rsidRDefault="007B645F" w:rsidP="00BC5E0D">
      <w:pPr>
        <w:jc w:val="center"/>
        <w:rPr>
          <w:noProof/>
        </w:rPr>
      </w:pPr>
      <w:r>
        <w:rPr>
          <w:rFonts w:cs="Arial"/>
        </w:rPr>
        <w:br w:type="page"/>
      </w:r>
    </w:p>
    <w:p w14:paraId="50AB2840" w14:textId="77777777" w:rsidR="007B645F" w:rsidRDefault="007B645F" w:rsidP="00BC5E0D"/>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49CFAE1" w14:textId="546FB28C" w:rsidR="00D7052B" w:rsidRPr="00680A93" w:rsidRDefault="00AC0EA5" w:rsidP="00BC5E0D">
      <w:pPr>
        <w:pStyle w:val="Heading2"/>
        <w:rPr>
          <w:rFonts w:cs="Arial"/>
        </w:rPr>
      </w:pPr>
      <w:r>
        <w:rPr>
          <w:rFonts w:cs="Arial"/>
        </w:rPr>
        <w:t>Annual Route Performance Review</w:t>
      </w:r>
    </w:p>
    <w:p w14:paraId="05514FE0" w14:textId="77777777" w:rsidR="00D7052B" w:rsidRPr="00680A93" w:rsidRDefault="00D7052B" w:rsidP="00BC5E0D">
      <w:pPr>
        <w:pStyle w:val="Heading2"/>
        <w:rPr>
          <w:rFonts w:cs="Arial"/>
        </w:rPr>
      </w:pPr>
    </w:p>
    <w:bookmarkEnd w:id="58"/>
    <w:bookmarkEnd w:id="59"/>
    <w:bookmarkEnd w:id="60"/>
    <w:bookmarkEnd w:id="61"/>
    <w:bookmarkEnd w:id="62"/>
    <w:p w14:paraId="1B71F874" w14:textId="15B27631" w:rsidR="00D7052B" w:rsidRPr="00680A93" w:rsidRDefault="00AC0EA5" w:rsidP="00BC5E0D">
      <w:pPr>
        <w:pStyle w:val="Heading2"/>
        <w:rPr>
          <w:rFonts w:cs="Arial"/>
        </w:rPr>
      </w:pPr>
      <w:r>
        <w:rPr>
          <w:rFonts w:cs="Arial"/>
        </w:rPr>
        <w:t>Definitions and Charts</w:t>
      </w:r>
    </w:p>
    <w:p w14:paraId="0CFCCCD0" w14:textId="77777777" w:rsidR="00FC7BD0" w:rsidRDefault="00FC7BD0" w:rsidP="00BC5E0D">
      <w:pPr>
        <w:tabs>
          <w:tab w:val="left" w:pos="-720"/>
        </w:tabs>
        <w:suppressAutoHyphens/>
        <w:jc w:val="center"/>
        <w:outlineLvl w:val="0"/>
        <w:rPr>
          <w:rFonts w:cs="Arial"/>
          <w:b/>
          <w:sz w:val="28"/>
          <w:u w:val="single"/>
        </w:rPr>
      </w:pPr>
    </w:p>
    <w:p w14:paraId="0478B418" w14:textId="77777777" w:rsidR="00FC7BD0" w:rsidRDefault="00FC7BD0" w:rsidP="00BC5E0D">
      <w:pPr>
        <w:tabs>
          <w:tab w:val="left" w:pos="-720"/>
        </w:tabs>
        <w:suppressAutoHyphens/>
        <w:jc w:val="center"/>
        <w:outlineLvl w:val="0"/>
        <w:rPr>
          <w:rFonts w:cs="Arial"/>
          <w:b/>
          <w:sz w:val="28"/>
          <w:u w:val="single"/>
        </w:rPr>
      </w:pPr>
    </w:p>
    <w:p w14:paraId="7E5536D4" w14:textId="5949EF93" w:rsidR="00D002F4" w:rsidRPr="00680A93" w:rsidRDefault="00D002F4" w:rsidP="00BC5E0D">
      <w:pPr>
        <w:tabs>
          <w:tab w:val="left" w:pos="-720"/>
        </w:tabs>
        <w:suppressAutoHyphens/>
        <w:jc w:val="center"/>
        <w:outlineLvl w:val="0"/>
        <w:rPr>
          <w:rFonts w:cs="Arial"/>
          <w:b/>
          <w:sz w:val="28"/>
          <w:u w:val="single"/>
        </w:rPr>
      </w:pPr>
      <w:r w:rsidRPr="00680A93">
        <w:rPr>
          <w:rFonts w:cs="Arial"/>
          <w:b/>
          <w:sz w:val="28"/>
          <w:u w:val="single"/>
        </w:rPr>
        <w:t>City and Suburban Transit Divisions</w:t>
      </w:r>
      <w:r>
        <w:rPr>
          <w:rFonts w:cs="Arial"/>
          <w:b/>
          <w:sz w:val="28"/>
          <w:u w:val="single"/>
        </w:rPr>
        <w:t xml:space="preserve"> </w:t>
      </w:r>
      <w:r w:rsidRPr="00680A93">
        <w:rPr>
          <w:rFonts w:cs="Arial"/>
          <w:b/>
          <w:sz w:val="28"/>
          <w:u w:val="single"/>
        </w:rPr>
        <w:t>and Regional Rail Division</w:t>
      </w:r>
    </w:p>
    <w:p w14:paraId="2625682A" w14:textId="77777777" w:rsidR="00D002F4" w:rsidRPr="00680A93" w:rsidRDefault="00D002F4" w:rsidP="00BC5E0D">
      <w:pPr>
        <w:jc w:val="center"/>
        <w:rPr>
          <w:rFonts w:cs="Arial"/>
        </w:rPr>
      </w:pPr>
    </w:p>
    <w:p w14:paraId="0419E48F" w14:textId="77777777" w:rsidR="00D002F4" w:rsidRPr="00680A93" w:rsidRDefault="00D002F4" w:rsidP="00BC5E0D">
      <w:pPr>
        <w:jc w:val="center"/>
        <w:outlineLvl w:val="0"/>
        <w:rPr>
          <w:rFonts w:cs="Arial"/>
          <w:b/>
          <w:u w:val="single"/>
        </w:rPr>
      </w:pPr>
      <w:r w:rsidRPr="00680A93">
        <w:rPr>
          <w:rFonts w:cs="Arial"/>
          <w:b/>
          <w:u w:val="single"/>
        </w:rPr>
        <w:t>Definitions</w:t>
      </w:r>
    </w:p>
    <w:p w14:paraId="7061F87F" w14:textId="77777777" w:rsidR="00D002F4" w:rsidRPr="00680A93" w:rsidRDefault="00D002F4" w:rsidP="00BC5E0D">
      <w:pPr>
        <w:tabs>
          <w:tab w:val="left" w:pos="-720"/>
        </w:tabs>
        <w:suppressAutoHyphens/>
        <w:jc w:val="both"/>
        <w:rPr>
          <w:rFonts w:cs="Arial"/>
        </w:rPr>
      </w:pPr>
    </w:p>
    <w:p w14:paraId="798702F7" w14:textId="77777777" w:rsidR="00D002F4" w:rsidRPr="00680A93" w:rsidRDefault="00D002F4" w:rsidP="00BC5E0D">
      <w:pPr>
        <w:tabs>
          <w:tab w:val="left" w:pos="-720"/>
        </w:tabs>
        <w:suppressAutoHyphens/>
        <w:jc w:val="both"/>
        <w:rPr>
          <w:rFonts w:cs="Arial"/>
        </w:rPr>
      </w:pPr>
      <w:r w:rsidRPr="00273B05">
        <w:rPr>
          <w:rFonts w:cs="Arial"/>
          <w:b/>
          <w:u w:val="single"/>
        </w:rPr>
        <w:t>Fully Allocated Cost</w:t>
      </w:r>
      <w:r>
        <w:rPr>
          <w:rFonts w:cs="Arial"/>
          <w:b/>
          <w:u w:val="single"/>
        </w:rPr>
        <w:t xml:space="preserve"> [F/A]</w:t>
      </w:r>
      <w:r w:rsidRPr="00680A93">
        <w:rPr>
          <w:rFonts w:cs="Arial"/>
        </w:rPr>
        <w:t xml:space="preserve"> = (vehicle hours x unit cost) + (vehicle miles x unit cost) + </w:t>
      </w:r>
      <w:r>
        <w:rPr>
          <w:rFonts w:cs="Arial"/>
        </w:rPr>
        <w:br/>
      </w:r>
      <w:r w:rsidRPr="00680A93">
        <w:rPr>
          <w:rFonts w:cs="Arial"/>
        </w:rPr>
        <w:t>(peak vehicles x fully allocated unit cost)</w:t>
      </w:r>
      <w:r>
        <w:rPr>
          <w:rFonts w:cs="Arial"/>
        </w:rPr>
        <w:t xml:space="preserve">.  </w:t>
      </w:r>
    </w:p>
    <w:p w14:paraId="4B89AE0C" w14:textId="77777777" w:rsidR="00D002F4" w:rsidRPr="00680A93" w:rsidRDefault="00D002F4" w:rsidP="00BC5E0D">
      <w:pPr>
        <w:tabs>
          <w:tab w:val="left" w:pos="-720"/>
        </w:tabs>
        <w:suppressAutoHyphens/>
        <w:jc w:val="both"/>
        <w:rPr>
          <w:rFonts w:cs="Arial"/>
        </w:rPr>
      </w:pPr>
    </w:p>
    <w:p w14:paraId="7BE6E6FC" w14:textId="77777777" w:rsidR="00D002F4" w:rsidRPr="00680A93" w:rsidRDefault="00D002F4" w:rsidP="00BC5E0D">
      <w:pPr>
        <w:tabs>
          <w:tab w:val="left" w:pos="-720"/>
        </w:tabs>
        <w:suppressAutoHyphens/>
        <w:jc w:val="both"/>
        <w:rPr>
          <w:rFonts w:cs="Arial"/>
        </w:rPr>
      </w:pPr>
      <w:r w:rsidRPr="00273B05">
        <w:rPr>
          <w:rFonts w:cs="Arial"/>
          <w:b/>
          <w:u w:val="single"/>
        </w:rPr>
        <w:t>Incremental Cost</w:t>
      </w:r>
      <w:r>
        <w:rPr>
          <w:rFonts w:cs="Arial"/>
          <w:b/>
          <w:u w:val="single"/>
        </w:rPr>
        <w:t xml:space="preserve"> [I/C]</w:t>
      </w:r>
      <w:r w:rsidRPr="00680A93">
        <w:rPr>
          <w:rFonts w:cs="Arial"/>
        </w:rPr>
        <w:t xml:space="preserve"> = (vehicle hours x unit cost) + (vehicle miles x unit cost) + </w:t>
      </w:r>
      <w:r>
        <w:rPr>
          <w:rFonts w:cs="Arial"/>
        </w:rPr>
        <w:br/>
      </w:r>
      <w:r w:rsidRPr="00680A93">
        <w:rPr>
          <w:rFonts w:cs="Arial"/>
        </w:rPr>
        <w:t>(peak vehicles x incremental unit cost)</w:t>
      </w:r>
    </w:p>
    <w:p w14:paraId="64384F93" w14:textId="77777777" w:rsidR="00D002F4" w:rsidRPr="00680A93" w:rsidRDefault="00D002F4" w:rsidP="00BC5E0D">
      <w:pPr>
        <w:tabs>
          <w:tab w:val="left" w:pos="-720"/>
        </w:tabs>
        <w:suppressAutoHyphens/>
        <w:jc w:val="both"/>
        <w:rPr>
          <w:rFonts w:cs="Arial"/>
        </w:rPr>
      </w:pPr>
    </w:p>
    <w:p w14:paraId="5F51A852" w14:textId="77777777" w:rsidR="00D002F4" w:rsidRPr="00680A93" w:rsidRDefault="00D002F4" w:rsidP="00BC5E0D">
      <w:pPr>
        <w:tabs>
          <w:tab w:val="left" w:pos="-720"/>
        </w:tabs>
        <w:suppressAutoHyphens/>
        <w:jc w:val="both"/>
        <w:outlineLvl w:val="0"/>
        <w:rPr>
          <w:rFonts w:cs="Arial"/>
        </w:rPr>
      </w:pPr>
      <w:r w:rsidRPr="00273B05">
        <w:rPr>
          <w:rFonts w:cs="Arial"/>
          <w:b/>
          <w:u w:val="single"/>
        </w:rPr>
        <w:t>Revenue</w:t>
      </w:r>
      <w:r w:rsidRPr="00680A93">
        <w:rPr>
          <w:rFonts w:cs="Arial"/>
        </w:rPr>
        <w:t xml:space="preserve"> = passenger revenue</w:t>
      </w:r>
      <w:r w:rsidR="00746AF7">
        <w:rPr>
          <w:rFonts w:cs="Arial"/>
        </w:rPr>
        <w:t xml:space="preserve"> based on the average divisional fare</w:t>
      </w:r>
    </w:p>
    <w:p w14:paraId="5AB33D89" w14:textId="77777777" w:rsidR="00D002F4" w:rsidRPr="00680A93" w:rsidRDefault="00D002F4" w:rsidP="00BC5E0D">
      <w:pPr>
        <w:tabs>
          <w:tab w:val="left" w:pos="-720"/>
        </w:tabs>
        <w:suppressAutoHyphens/>
        <w:jc w:val="both"/>
        <w:rPr>
          <w:rFonts w:cs="Arial"/>
        </w:rPr>
      </w:pPr>
    </w:p>
    <w:p w14:paraId="294C9241" w14:textId="77777777" w:rsidR="00D002F4" w:rsidRDefault="00D002F4" w:rsidP="00BC5E0D">
      <w:pPr>
        <w:tabs>
          <w:tab w:val="left" w:pos="-720"/>
        </w:tabs>
        <w:suppressAutoHyphens/>
        <w:jc w:val="both"/>
        <w:outlineLvl w:val="0"/>
        <w:rPr>
          <w:rFonts w:cs="Arial"/>
        </w:rPr>
      </w:pPr>
      <w:r w:rsidRPr="00273B05">
        <w:rPr>
          <w:rFonts w:cs="Arial"/>
          <w:b/>
          <w:u w:val="single"/>
        </w:rPr>
        <w:t>Passengers</w:t>
      </w:r>
      <w:r w:rsidRPr="00680A93">
        <w:rPr>
          <w:rFonts w:cs="Arial"/>
        </w:rPr>
        <w:t xml:space="preserve"> = number of total </w:t>
      </w:r>
      <w:proofErr w:type="spellStart"/>
      <w:r w:rsidRPr="00680A93">
        <w:rPr>
          <w:rFonts w:cs="Arial"/>
        </w:rPr>
        <w:t>boardings</w:t>
      </w:r>
      <w:proofErr w:type="spellEnd"/>
      <w:r w:rsidRPr="00680A93">
        <w:rPr>
          <w:rFonts w:cs="Arial"/>
        </w:rPr>
        <w:t>, i.e., "unlinked" passengers</w:t>
      </w:r>
    </w:p>
    <w:p w14:paraId="228897D7" w14:textId="77777777" w:rsidR="00F21C79" w:rsidRDefault="00F21C79" w:rsidP="00BC5E0D">
      <w:pPr>
        <w:tabs>
          <w:tab w:val="left" w:pos="-720"/>
        </w:tabs>
        <w:suppressAutoHyphens/>
        <w:jc w:val="both"/>
        <w:outlineLvl w:val="0"/>
        <w:rPr>
          <w:rFonts w:cs="Arial"/>
        </w:rPr>
      </w:pPr>
    </w:p>
    <w:p w14:paraId="79938726" w14:textId="77777777" w:rsidR="00D002F4" w:rsidRDefault="00D002F4" w:rsidP="00BC5E0D">
      <w:pPr>
        <w:tabs>
          <w:tab w:val="left" w:pos="-720"/>
        </w:tabs>
        <w:suppressAutoHyphens/>
        <w:jc w:val="both"/>
        <w:rPr>
          <w:rFonts w:cs="Arial"/>
        </w:rPr>
      </w:pPr>
    </w:p>
    <w:p w14:paraId="3D8F0A5B" w14:textId="77777777" w:rsidR="00362596" w:rsidRDefault="00362596" w:rsidP="00BC5E0D">
      <w:pPr>
        <w:tabs>
          <w:tab w:val="left" w:pos="-720"/>
        </w:tabs>
        <w:suppressAutoHyphens/>
        <w:jc w:val="both"/>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077"/>
        <w:gridCol w:w="990"/>
        <w:gridCol w:w="1339"/>
        <w:gridCol w:w="1181"/>
        <w:gridCol w:w="1080"/>
      </w:tblGrid>
      <w:tr w:rsidR="00475B29" w14:paraId="714D859D" w14:textId="77777777" w:rsidTr="00BC5E0D">
        <w:trPr>
          <w:jc w:val="center"/>
        </w:trPr>
        <w:tc>
          <w:tcPr>
            <w:tcW w:w="7465" w:type="dxa"/>
            <w:gridSpan w:val="6"/>
          </w:tcPr>
          <w:p w14:paraId="711BDF32" w14:textId="4C695197" w:rsidR="002916FE" w:rsidRDefault="00475B29" w:rsidP="00475B29">
            <w:pPr>
              <w:jc w:val="center"/>
              <w:rPr>
                <w:rFonts w:cs="Arial"/>
                <w:b/>
              </w:rPr>
            </w:pPr>
            <w:r w:rsidRPr="008C1CE7">
              <w:rPr>
                <w:rFonts w:cs="Arial"/>
                <w:b/>
              </w:rPr>
              <w:t>FY 202</w:t>
            </w:r>
            <w:r w:rsidR="00F84DCF">
              <w:rPr>
                <w:rFonts w:cs="Arial"/>
                <w:b/>
              </w:rPr>
              <w:t>1</w:t>
            </w:r>
            <w:r w:rsidRPr="008C1CE7">
              <w:rPr>
                <w:rFonts w:cs="Arial"/>
                <w:b/>
              </w:rPr>
              <w:t xml:space="preserve"> Annual Service Plan Operating Costs</w:t>
            </w:r>
          </w:p>
          <w:p w14:paraId="50C49D17" w14:textId="7913366D" w:rsidR="00475B29" w:rsidRPr="008C1CE7" w:rsidRDefault="00475B29" w:rsidP="00475B29">
            <w:pPr>
              <w:jc w:val="center"/>
              <w:rPr>
                <w:rFonts w:cs="Arial"/>
                <w:b/>
              </w:rPr>
            </w:pPr>
            <w:r w:rsidRPr="008C1CE7">
              <w:rPr>
                <w:rFonts w:cs="Arial"/>
                <w:b/>
              </w:rPr>
              <w:t xml:space="preserve"> and Average Fares</w:t>
            </w:r>
          </w:p>
          <w:p w14:paraId="64C84009" w14:textId="6C5EE9E8" w:rsidR="00475B29" w:rsidRPr="009547CE" w:rsidRDefault="00475B29" w:rsidP="00DA1622">
            <w:pPr>
              <w:tabs>
                <w:tab w:val="left" w:pos="-720"/>
              </w:tabs>
              <w:suppressAutoHyphens/>
              <w:jc w:val="center"/>
              <w:rPr>
                <w:rFonts w:cs="Arial"/>
                <w:u w:val="single"/>
              </w:rPr>
            </w:pPr>
            <w:r w:rsidRPr="009547CE">
              <w:rPr>
                <w:rFonts w:cs="Arial"/>
                <w:b/>
                <w:i/>
                <w:sz w:val="20"/>
                <w:u w:val="single"/>
              </w:rPr>
              <w:t xml:space="preserve">Based on the Route Operating Ratio </w:t>
            </w:r>
            <w:r w:rsidR="00DA1622" w:rsidRPr="009547CE">
              <w:rPr>
                <w:rFonts w:cs="Arial"/>
                <w:b/>
                <w:i/>
                <w:sz w:val="20"/>
                <w:u w:val="single"/>
              </w:rPr>
              <w:t xml:space="preserve">(ROR) Report </w:t>
            </w:r>
            <w:r w:rsidRPr="009547CE">
              <w:rPr>
                <w:rFonts w:cs="Arial"/>
                <w:b/>
                <w:i/>
                <w:sz w:val="20"/>
                <w:u w:val="single"/>
              </w:rPr>
              <w:t>for FY 201</w:t>
            </w:r>
            <w:r w:rsidR="00F84DCF">
              <w:rPr>
                <w:rFonts w:cs="Arial"/>
                <w:b/>
                <w:i/>
                <w:sz w:val="20"/>
                <w:u w:val="single"/>
              </w:rPr>
              <w:t>9</w:t>
            </w:r>
            <w:r w:rsidRPr="009547CE">
              <w:rPr>
                <w:rFonts w:cs="Arial"/>
                <w:b/>
                <w:i/>
                <w:sz w:val="20"/>
                <w:u w:val="single"/>
              </w:rPr>
              <w:t xml:space="preserve"> Results</w:t>
            </w:r>
          </w:p>
        </w:tc>
      </w:tr>
      <w:tr w:rsidR="002916FE" w14:paraId="389CC782" w14:textId="77777777" w:rsidTr="00BC5E0D">
        <w:trPr>
          <w:trHeight w:val="73"/>
          <w:jc w:val="center"/>
        </w:trPr>
        <w:tc>
          <w:tcPr>
            <w:tcW w:w="1798" w:type="dxa"/>
            <w:vMerge w:val="restart"/>
            <w:vAlign w:val="bottom"/>
          </w:tcPr>
          <w:p w14:paraId="460BCAE6" w14:textId="1F151B90" w:rsidR="002916FE" w:rsidRPr="009547CE" w:rsidRDefault="002916FE" w:rsidP="002916FE">
            <w:pPr>
              <w:tabs>
                <w:tab w:val="left" w:pos="-720"/>
              </w:tabs>
              <w:suppressAutoHyphens/>
              <w:rPr>
                <w:rFonts w:cs="Arial"/>
                <w:u w:val="single"/>
              </w:rPr>
            </w:pPr>
            <w:r w:rsidRPr="009547CE">
              <w:rPr>
                <w:rFonts w:cs="Arial"/>
                <w:b/>
                <w:sz w:val="20"/>
                <w:u w:val="single"/>
              </w:rPr>
              <w:t>DIVISION</w:t>
            </w:r>
          </w:p>
        </w:tc>
        <w:tc>
          <w:tcPr>
            <w:tcW w:w="5667" w:type="dxa"/>
            <w:gridSpan w:val="5"/>
          </w:tcPr>
          <w:p w14:paraId="1298FCAA" w14:textId="77777777" w:rsidR="009547CE" w:rsidRPr="009547CE" w:rsidRDefault="009547CE" w:rsidP="00475B29">
            <w:pPr>
              <w:tabs>
                <w:tab w:val="left" w:pos="-720"/>
              </w:tabs>
              <w:suppressAutoHyphens/>
              <w:jc w:val="center"/>
              <w:rPr>
                <w:rFonts w:cs="Arial"/>
                <w:b/>
                <w:sz w:val="20"/>
                <w:u w:val="single"/>
              </w:rPr>
            </w:pPr>
          </w:p>
          <w:p w14:paraId="66A6DA4A" w14:textId="77777777" w:rsidR="002916FE" w:rsidRDefault="002916FE" w:rsidP="009547CE">
            <w:pPr>
              <w:tabs>
                <w:tab w:val="left" w:pos="-720"/>
              </w:tabs>
              <w:suppressAutoHyphens/>
              <w:ind w:left="864"/>
              <w:jc w:val="center"/>
              <w:rPr>
                <w:rFonts w:cs="Arial"/>
                <w:b/>
                <w:sz w:val="20"/>
                <w:u w:val="single"/>
              </w:rPr>
            </w:pPr>
            <w:r w:rsidRPr="009547CE">
              <w:rPr>
                <w:rFonts w:cs="Arial"/>
                <w:b/>
                <w:sz w:val="20"/>
                <w:u w:val="single"/>
              </w:rPr>
              <w:t>UNIT COSTS</w:t>
            </w:r>
          </w:p>
          <w:p w14:paraId="0F1F2360" w14:textId="198C8687" w:rsidR="009547CE" w:rsidRPr="009547CE" w:rsidRDefault="009547CE" w:rsidP="00475B29">
            <w:pPr>
              <w:tabs>
                <w:tab w:val="left" w:pos="-720"/>
              </w:tabs>
              <w:suppressAutoHyphens/>
              <w:jc w:val="center"/>
              <w:rPr>
                <w:rFonts w:cs="Arial"/>
                <w:u w:val="single"/>
              </w:rPr>
            </w:pPr>
          </w:p>
        </w:tc>
      </w:tr>
      <w:tr w:rsidR="002916FE" w14:paraId="73F00812" w14:textId="77777777" w:rsidTr="00BC5E0D">
        <w:trPr>
          <w:trHeight w:val="73"/>
          <w:jc w:val="center"/>
        </w:trPr>
        <w:tc>
          <w:tcPr>
            <w:tcW w:w="1798" w:type="dxa"/>
            <w:vMerge/>
            <w:vAlign w:val="bottom"/>
          </w:tcPr>
          <w:p w14:paraId="26E8BE6F" w14:textId="77777777" w:rsidR="002916FE" w:rsidRPr="002916FE" w:rsidRDefault="002916FE" w:rsidP="002916FE">
            <w:pPr>
              <w:tabs>
                <w:tab w:val="left" w:pos="-720"/>
              </w:tabs>
              <w:suppressAutoHyphens/>
              <w:rPr>
                <w:rFonts w:cs="Arial"/>
                <w:b/>
                <w:sz w:val="20"/>
              </w:rPr>
            </w:pPr>
          </w:p>
        </w:tc>
        <w:tc>
          <w:tcPr>
            <w:tcW w:w="1077" w:type="dxa"/>
            <w:vMerge w:val="restart"/>
            <w:vAlign w:val="bottom"/>
          </w:tcPr>
          <w:p w14:paraId="43973740" w14:textId="51FD2516" w:rsidR="002916FE" w:rsidRPr="009547CE" w:rsidRDefault="002916FE" w:rsidP="00475B29">
            <w:pPr>
              <w:tabs>
                <w:tab w:val="left" w:pos="-720"/>
              </w:tabs>
              <w:suppressAutoHyphens/>
              <w:jc w:val="center"/>
              <w:rPr>
                <w:rFonts w:cs="Arial"/>
                <w:b/>
                <w:sz w:val="20"/>
                <w:u w:val="single"/>
              </w:rPr>
            </w:pPr>
            <w:r w:rsidRPr="009547CE">
              <w:rPr>
                <w:rFonts w:cs="Arial"/>
                <w:b/>
                <w:sz w:val="20"/>
                <w:u w:val="single"/>
              </w:rPr>
              <w:t>Hours</w:t>
            </w:r>
          </w:p>
        </w:tc>
        <w:tc>
          <w:tcPr>
            <w:tcW w:w="990" w:type="dxa"/>
            <w:vMerge w:val="restart"/>
            <w:vAlign w:val="bottom"/>
          </w:tcPr>
          <w:p w14:paraId="1B2F69EB" w14:textId="19E24F26" w:rsidR="002916FE" w:rsidRPr="009547CE" w:rsidRDefault="002916FE" w:rsidP="00475B29">
            <w:pPr>
              <w:tabs>
                <w:tab w:val="left" w:pos="-720"/>
              </w:tabs>
              <w:suppressAutoHyphens/>
              <w:jc w:val="center"/>
              <w:rPr>
                <w:rFonts w:cs="Arial"/>
                <w:b/>
                <w:sz w:val="20"/>
                <w:u w:val="single"/>
              </w:rPr>
            </w:pPr>
            <w:r w:rsidRPr="009547CE">
              <w:rPr>
                <w:rFonts w:cs="Arial"/>
                <w:b/>
                <w:sz w:val="20"/>
                <w:u w:val="single"/>
              </w:rPr>
              <w:t>Miles</w:t>
            </w:r>
          </w:p>
        </w:tc>
        <w:tc>
          <w:tcPr>
            <w:tcW w:w="2520" w:type="dxa"/>
            <w:gridSpan w:val="2"/>
          </w:tcPr>
          <w:p w14:paraId="4B0C671A" w14:textId="400DE7AB" w:rsidR="002916FE" w:rsidRPr="009547CE" w:rsidRDefault="002916FE" w:rsidP="00475B29">
            <w:pPr>
              <w:tabs>
                <w:tab w:val="left" w:pos="-720"/>
              </w:tabs>
              <w:suppressAutoHyphens/>
              <w:jc w:val="center"/>
              <w:rPr>
                <w:rFonts w:cs="Arial"/>
                <w:b/>
                <w:sz w:val="20"/>
                <w:u w:val="single"/>
              </w:rPr>
            </w:pPr>
            <w:r w:rsidRPr="009547CE">
              <w:rPr>
                <w:rFonts w:cs="Arial"/>
                <w:b/>
                <w:sz w:val="20"/>
                <w:u w:val="single"/>
              </w:rPr>
              <w:t>Peak Vehicle Cost</w:t>
            </w:r>
          </w:p>
        </w:tc>
        <w:tc>
          <w:tcPr>
            <w:tcW w:w="1080" w:type="dxa"/>
            <w:vMerge w:val="restart"/>
            <w:vAlign w:val="bottom"/>
          </w:tcPr>
          <w:p w14:paraId="49DE65B1" w14:textId="5BA74BED" w:rsidR="002916FE" w:rsidRPr="008C1CE7" w:rsidRDefault="002916FE" w:rsidP="00475B29">
            <w:pPr>
              <w:tabs>
                <w:tab w:val="left" w:pos="-720"/>
              </w:tabs>
              <w:suppressAutoHyphens/>
              <w:jc w:val="center"/>
              <w:rPr>
                <w:rFonts w:cs="Arial"/>
                <w:b/>
                <w:sz w:val="20"/>
              </w:rPr>
            </w:pPr>
            <w:r w:rsidRPr="002916FE">
              <w:rPr>
                <w:rFonts w:cs="Arial"/>
                <w:b/>
                <w:sz w:val="20"/>
              </w:rPr>
              <w:t xml:space="preserve">Average </w:t>
            </w:r>
            <w:r w:rsidRPr="009547CE">
              <w:rPr>
                <w:rFonts w:cs="Arial"/>
                <w:b/>
                <w:sz w:val="20"/>
                <w:u w:val="single"/>
              </w:rPr>
              <w:t>Fare</w:t>
            </w:r>
          </w:p>
        </w:tc>
      </w:tr>
      <w:tr w:rsidR="002916FE" w14:paraId="2452435C" w14:textId="77777777" w:rsidTr="00BC5E0D">
        <w:trPr>
          <w:jc w:val="center"/>
        </w:trPr>
        <w:tc>
          <w:tcPr>
            <w:tcW w:w="1798" w:type="dxa"/>
            <w:vMerge/>
            <w:vAlign w:val="bottom"/>
          </w:tcPr>
          <w:p w14:paraId="719E9174" w14:textId="54A37D92" w:rsidR="002916FE" w:rsidRPr="002916FE" w:rsidRDefault="002916FE" w:rsidP="002916FE">
            <w:pPr>
              <w:tabs>
                <w:tab w:val="left" w:pos="-720"/>
              </w:tabs>
              <w:suppressAutoHyphens/>
              <w:rPr>
                <w:rFonts w:cs="Arial"/>
                <w:b/>
                <w:sz w:val="20"/>
              </w:rPr>
            </w:pPr>
          </w:p>
        </w:tc>
        <w:tc>
          <w:tcPr>
            <w:tcW w:w="1077" w:type="dxa"/>
            <w:vMerge/>
            <w:vAlign w:val="bottom"/>
          </w:tcPr>
          <w:p w14:paraId="6B3EF710" w14:textId="39E6454B" w:rsidR="002916FE" w:rsidRPr="002916FE" w:rsidRDefault="002916FE" w:rsidP="00475B29">
            <w:pPr>
              <w:tabs>
                <w:tab w:val="left" w:pos="-720"/>
              </w:tabs>
              <w:suppressAutoHyphens/>
              <w:jc w:val="center"/>
              <w:rPr>
                <w:rFonts w:cs="Arial"/>
                <w:b/>
                <w:sz w:val="20"/>
              </w:rPr>
            </w:pPr>
          </w:p>
        </w:tc>
        <w:tc>
          <w:tcPr>
            <w:tcW w:w="990" w:type="dxa"/>
            <w:vMerge/>
            <w:vAlign w:val="bottom"/>
          </w:tcPr>
          <w:p w14:paraId="69991E9D" w14:textId="1043F387" w:rsidR="002916FE" w:rsidRPr="002916FE" w:rsidRDefault="002916FE" w:rsidP="00475B29">
            <w:pPr>
              <w:tabs>
                <w:tab w:val="left" w:pos="-720"/>
              </w:tabs>
              <w:suppressAutoHyphens/>
              <w:jc w:val="center"/>
              <w:rPr>
                <w:rFonts w:cs="Arial"/>
                <w:b/>
                <w:sz w:val="20"/>
              </w:rPr>
            </w:pPr>
          </w:p>
        </w:tc>
        <w:tc>
          <w:tcPr>
            <w:tcW w:w="1339" w:type="dxa"/>
            <w:vAlign w:val="bottom"/>
          </w:tcPr>
          <w:p w14:paraId="32386C57" w14:textId="707D4EB4" w:rsidR="002916FE" w:rsidRPr="002916FE" w:rsidRDefault="002916FE" w:rsidP="00475B29">
            <w:pPr>
              <w:tabs>
                <w:tab w:val="left" w:pos="-720"/>
              </w:tabs>
              <w:suppressAutoHyphens/>
              <w:jc w:val="center"/>
              <w:rPr>
                <w:rFonts w:cs="Arial"/>
                <w:b/>
                <w:sz w:val="20"/>
              </w:rPr>
            </w:pPr>
            <w:r w:rsidRPr="009547CE">
              <w:rPr>
                <w:rFonts w:cs="Arial"/>
                <w:b/>
                <w:sz w:val="20"/>
                <w:u w:val="single"/>
              </w:rPr>
              <w:t>Increment</w:t>
            </w:r>
            <w:r w:rsidRPr="00F84DCF">
              <w:rPr>
                <w:rFonts w:cs="Arial"/>
                <w:b/>
                <w:sz w:val="20"/>
                <w:u w:val="single"/>
              </w:rPr>
              <w:t>al</w:t>
            </w:r>
            <w:r w:rsidRPr="002916FE">
              <w:rPr>
                <w:rFonts w:cs="Arial"/>
                <w:b/>
                <w:sz w:val="20"/>
              </w:rPr>
              <w:t xml:space="preserve"> </w:t>
            </w:r>
          </w:p>
        </w:tc>
        <w:tc>
          <w:tcPr>
            <w:tcW w:w="1181" w:type="dxa"/>
            <w:vAlign w:val="bottom"/>
          </w:tcPr>
          <w:p w14:paraId="39A11062" w14:textId="12414974" w:rsidR="002916FE" w:rsidRPr="002916FE" w:rsidRDefault="002916FE" w:rsidP="00475B29">
            <w:pPr>
              <w:tabs>
                <w:tab w:val="left" w:pos="-720"/>
              </w:tabs>
              <w:suppressAutoHyphens/>
              <w:jc w:val="center"/>
              <w:rPr>
                <w:rFonts w:cs="Arial"/>
                <w:b/>
                <w:sz w:val="20"/>
              </w:rPr>
            </w:pPr>
            <w:r w:rsidRPr="002916FE">
              <w:rPr>
                <w:rFonts w:cs="Arial"/>
                <w:b/>
                <w:sz w:val="20"/>
              </w:rPr>
              <w:t xml:space="preserve">Fully </w:t>
            </w:r>
            <w:r w:rsidRPr="009547CE">
              <w:rPr>
                <w:rFonts w:cs="Arial"/>
                <w:b/>
                <w:sz w:val="20"/>
                <w:u w:val="single"/>
              </w:rPr>
              <w:t xml:space="preserve">Allocated </w:t>
            </w:r>
          </w:p>
        </w:tc>
        <w:tc>
          <w:tcPr>
            <w:tcW w:w="1080" w:type="dxa"/>
            <w:vMerge/>
            <w:vAlign w:val="bottom"/>
          </w:tcPr>
          <w:p w14:paraId="72FE6414" w14:textId="10CE7691" w:rsidR="002916FE" w:rsidRPr="002916FE" w:rsidRDefault="002916FE" w:rsidP="00475B29">
            <w:pPr>
              <w:tabs>
                <w:tab w:val="left" w:pos="-720"/>
              </w:tabs>
              <w:suppressAutoHyphens/>
              <w:jc w:val="center"/>
              <w:rPr>
                <w:rFonts w:cs="Arial"/>
                <w:b/>
                <w:sz w:val="20"/>
              </w:rPr>
            </w:pPr>
          </w:p>
        </w:tc>
      </w:tr>
      <w:tr w:rsidR="00475B29" w14:paraId="1ACD0209" w14:textId="77777777" w:rsidTr="00BC5E0D">
        <w:trPr>
          <w:jc w:val="center"/>
        </w:trPr>
        <w:tc>
          <w:tcPr>
            <w:tcW w:w="7465" w:type="dxa"/>
            <w:gridSpan w:val="6"/>
          </w:tcPr>
          <w:p w14:paraId="72B9EF62" w14:textId="77777777" w:rsidR="009547CE" w:rsidRDefault="009547CE" w:rsidP="00475B29">
            <w:pPr>
              <w:tabs>
                <w:tab w:val="left" w:pos="-720"/>
              </w:tabs>
              <w:suppressAutoHyphens/>
              <w:rPr>
                <w:rFonts w:cs="Arial"/>
                <w:sz w:val="20"/>
              </w:rPr>
            </w:pPr>
          </w:p>
          <w:p w14:paraId="790A4A30" w14:textId="5EDE930F" w:rsidR="00475B29" w:rsidRPr="00362596" w:rsidRDefault="00475B29" w:rsidP="00475B29">
            <w:pPr>
              <w:tabs>
                <w:tab w:val="left" w:pos="-720"/>
              </w:tabs>
              <w:suppressAutoHyphens/>
              <w:rPr>
                <w:rFonts w:cs="Arial"/>
                <w:b/>
                <w:sz w:val="20"/>
              </w:rPr>
            </w:pPr>
            <w:r w:rsidRPr="00362596">
              <w:rPr>
                <w:rFonts w:cs="Arial"/>
                <w:b/>
                <w:sz w:val="20"/>
              </w:rPr>
              <w:t>CITY TRANSIT</w:t>
            </w:r>
          </w:p>
        </w:tc>
      </w:tr>
      <w:tr w:rsidR="00475B29" w14:paraId="046EA8EF" w14:textId="77777777" w:rsidTr="00BC5E0D">
        <w:trPr>
          <w:jc w:val="center"/>
        </w:trPr>
        <w:tc>
          <w:tcPr>
            <w:tcW w:w="1798" w:type="dxa"/>
          </w:tcPr>
          <w:p w14:paraId="45D3CAA4" w14:textId="79CB9E2B" w:rsidR="00475B29" w:rsidRPr="002916FE" w:rsidRDefault="002916FE" w:rsidP="002916FE">
            <w:pPr>
              <w:tabs>
                <w:tab w:val="left" w:pos="-720"/>
              </w:tabs>
              <w:suppressAutoHyphens/>
              <w:ind w:left="432"/>
              <w:jc w:val="both"/>
              <w:rPr>
                <w:rFonts w:cs="Arial"/>
                <w:sz w:val="20"/>
              </w:rPr>
            </w:pPr>
            <w:r w:rsidRPr="002916FE">
              <w:rPr>
                <w:rFonts w:cs="Arial"/>
                <w:sz w:val="20"/>
              </w:rPr>
              <w:t>Bus</w:t>
            </w:r>
          </w:p>
        </w:tc>
        <w:tc>
          <w:tcPr>
            <w:tcW w:w="1077" w:type="dxa"/>
          </w:tcPr>
          <w:p w14:paraId="6911D855" w14:textId="1D05073E" w:rsidR="00475B29" w:rsidRPr="002916FE" w:rsidRDefault="00475B29" w:rsidP="00475B29">
            <w:pPr>
              <w:tabs>
                <w:tab w:val="left" w:pos="-720"/>
              </w:tabs>
              <w:suppressAutoHyphens/>
              <w:jc w:val="right"/>
              <w:rPr>
                <w:rFonts w:cs="Arial"/>
                <w:sz w:val="20"/>
              </w:rPr>
            </w:pPr>
            <w:r w:rsidRPr="002916FE">
              <w:rPr>
                <w:rFonts w:cs="Arial"/>
                <w:sz w:val="20"/>
              </w:rPr>
              <w:t>$6</w:t>
            </w:r>
            <w:r w:rsidR="00F84DCF">
              <w:rPr>
                <w:rFonts w:cs="Arial"/>
                <w:sz w:val="20"/>
              </w:rPr>
              <w:t>3.75</w:t>
            </w:r>
          </w:p>
        </w:tc>
        <w:tc>
          <w:tcPr>
            <w:tcW w:w="990" w:type="dxa"/>
          </w:tcPr>
          <w:p w14:paraId="6CA51E27" w14:textId="5BD8F070" w:rsidR="00475B29" w:rsidRPr="002916FE" w:rsidRDefault="00475B29" w:rsidP="00475B29">
            <w:pPr>
              <w:tabs>
                <w:tab w:val="left" w:pos="-720"/>
              </w:tabs>
              <w:suppressAutoHyphens/>
              <w:jc w:val="right"/>
              <w:rPr>
                <w:rFonts w:cs="Arial"/>
                <w:sz w:val="20"/>
              </w:rPr>
            </w:pPr>
            <w:r w:rsidRPr="002916FE">
              <w:rPr>
                <w:rFonts w:cs="Arial"/>
                <w:sz w:val="20"/>
              </w:rPr>
              <w:t>$</w:t>
            </w:r>
            <w:r w:rsidR="00F84DCF">
              <w:rPr>
                <w:rFonts w:cs="Arial"/>
                <w:sz w:val="20"/>
              </w:rPr>
              <w:t>3.09</w:t>
            </w:r>
          </w:p>
        </w:tc>
        <w:tc>
          <w:tcPr>
            <w:tcW w:w="1339" w:type="dxa"/>
          </w:tcPr>
          <w:p w14:paraId="15829FE1" w14:textId="1654678D" w:rsidR="00475B29" w:rsidRPr="002916FE" w:rsidRDefault="00A83219" w:rsidP="00A83219">
            <w:pPr>
              <w:tabs>
                <w:tab w:val="left" w:pos="-720"/>
              </w:tabs>
              <w:suppressAutoHyphens/>
              <w:jc w:val="right"/>
              <w:rPr>
                <w:rFonts w:cs="Arial"/>
                <w:sz w:val="20"/>
              </w:rPr>
            </w:pPr>
            <w:r>
              <w:rPr>
                <w:rFonts w:cs="Arial"/>
                <w:sz w:val="20"/>
              </w:rPr>
              <w:t>$</w:t>
            </w:r>
            <w:r w:rsidR="00F84DCF">
              <w:rPr>
                <w:rFonts w:cs="Arial"/>
                <w:sz w:val="20"/>
              </w:rPr>
              <w:t>48,080</w:t>
            </w:r>
          </w:p>
        </w:tc>
        <w:tc>
          <w:tcPr>
            <w:tcW w:w="1181" w:type="dxa"/>
          </w:tcPr>
          <w:p w14:paraId="4F3C28D2" w14:textId="26F11AF1" w:rsidR="00475B29" w:rsidRPr="002916FE" w:rsidRDefault="00475B29" w:rsidP="00475B29">
            <w:pPr>
              <w:tabs>
                <w:tab w:val="left" w:pos="-720"/>
              </w:tabs>
              <w:suppressAutoHyphens/>
              <w:jc w:val="right"/>
              <w:rPr>
                <w:rFonts w:cs="Arial"/>
                <w:sz w:val="20"/>
              </w:rPr>
            </w:pPr>
            <w:r w:rsidRPr="002916FE">
              <w:rPr>
                <w:rFonts w:cs="Arial"/>
                <w:sz w:val="20"/>
              </w:rPr>
              <w:t>$</w:t>
            </w:r>
            <w:r w:rsidR="005378E0">
              <w:rPr>
                <w:rFonts w:cs="Arial"/>
                <w:sz w:val="20"/>
              </w:rPr>
              <w:t>208,100</w:t>
            </w:r>
          </w:p>
        </w:tc>
        <w:tc>
          <w:tcPr>
            <w:tcW w:w="1080" w:type="dxa"/>
          </w:tcPr>
          <w:p w14:paraId="51F6CEF7" w14:textId="0C52C640" w:rsidR="00475B29" w:rsidRPr="002916FE" w:rsidRDefault="00475B29" w:rsidP="00475B29">
            <w:pPr>
              <w:tabs>
                <w:tab w:val="left" w:pos="-720"/>
              </w:tabs>
              <w:suppressAutoHyphens/>
              <w:jc w:val="right"/>
              <w:rPr>
                <w:rFonts w:cs="Arial"/>
                <w:sz w:val="20"/>
              </w:rPr>
            </w:pPr>
            <w:r w:rsidRPr="002916FE">
              <w:rPr>
                <w:rFonts w:cs="Arial"/>
                <w:sz w:val="20"/>
              </w:rPr>
              <w:t>$1.</w:t>
            </w:r>
            <w:r w:rsidR="0015390B">
              <w:rPr>
                <w:rFonts w:cs="Arial"/>
                <w:sz w:val="20"/>
              </w:rPr>
              <w:t>20</w:t>
            </w:r>
          </w:p>
        </w:tc>
      </w:tr>
      <w:tr w:rsidR="00475B29" w14:paraId="57037531" w14:textId="77777777" w:rsidTr="00BC5E0D">
        <w:trPr>
          <w:jc w:val="center"/>
        </w:trPr>
        <w:tc>
          <w:tcPr>
            <w:tcW w:w="1798" w:type="dxa"/>
          </w:tcPr>
          <w:p w14:paraId="24538C14" w14:textId="30B67114" w:rsidR="00475B29" w:rsidRPr="002916FE" w:rsidRDefault="002916FE" w:rsidP="002916FE">
            <w:pPr>
              <w:tabs>
                <w:tab w:val="left" w:pos="-720"/>
              </w:tabs>
              <w:suppressAutoHyphens/>
              <w:ind w:left="432"/>
              <w:jc w:val="both"/>
              <w:rPr>
                <w:rFonts w:cs="Arial"/>
                <w:sz w:val="20"/>
              </w:rPr>
            </w:pPr>
            <w:r w:rsidRPr="002916FE">
              <w:rPr>
                <w:rFonts w:cs="Arial"/>
                <w:sz w:val="20"/>
              </w:rPr>
              <w:t>Trolley</w:t>
            </w:r>
          </w:p>
        </w:tc>
        <w:tc>
          <w:tcPr>
            <w:tcW w:w="1077" w:type="dxa"/>
          </w:tcPr>
          <w:p w14:paraId="34319809" w14:textId="58059C51" w:rsidR="00475B29" w:rsidRPr="002916FE" w:rsidRDefault="00475B29" w:rsidP="00475B29">
            <w:pPr>
              <w:tabs>
                <w:tab w:val="left" w:pos="-720"/>
              </w:tabs>
              <w:suppressAutoHyphens/>
              <w:jc w:val="right"/>
              <w:rPr>
                <w:rFonts w:cs="Arial"/>
                <w:sz w:val="20"/>
              </w:rPr>
            </w:pPr>
            <w:r w:rsidRPr="002916FE">
              <w:rPr>
                <w:rFonts w:cs="Arial"/>
                <w:sz w:val="20"/>
              </w:rPr>
              <w:t>$6</w:t>
            </w:r>
            <w:r w:rsidR="00F84DCF">
              <w:rPr>
                <w:rFonts w:cs="Arial"/>
                <w:sz w:val="20"/>
              </w:rPr>
              <w:t>3.75</w:t>
            </w:r>
          </w:p>
        </w:tc>
        <w:tc>
          <w:tcPr>
            <w:tcW w:w="990" w:type="dxa"/>
          </w:tcPr>
          <w:p w14:paraId="6DA250A8" w14:textId="1DE9E59B" w:rsidR="00475B29" w:rsidRPr="002916FE" w:rsidRDefault="00475B29" w:rsidP="00475B29">
            <w:pPr>
              <w:tabs>
                <w:tab w:val="left" w:pos="-720"/>
              </w:tabs>
              <w:suppressAutoHyphens/>
              <w:jc w:val="right"/>
              <w:rPr>
                <w:rFonts w:cs="Arial"/>
                <w:sz w:val="20"/>
              </w:rPr>
            </w:pPr>
            <w:r w:rsidRPr="002916FE">
              <w:rPr>
                <w:rFonts w:cs="Arial"/>
                <w:sz w:val="20"/>
              </w:rPr>
              <w:t>$6.</w:t>
            </w:r>
            <w:r w:rsidR="00F84DCF">
              <w:rPr>
                <w:rFonts w:cs="Arial"/>
                <w:sz w:val="20"/>
              </w:rPr>
              <w:t>29</w:t>
            </w:r>
          </w:p>
        </w:tc>
        <w:tc>
          <w:tcPr>
            <w:tcW w:w="1339" w:type="dxa"/>
          </w:tcPr>
          <w:p w14:paraId="06FD3080" w14:textId="0B0020CF" w:rsidR="00475B29" w:rsidRPr="002916FE" w:rsidRDefault="00A83219" w:rsidP="00A83219">
            <w:pPr>
              <w:tabs>
                <w:tab w:val="left" w:pos="-720"/>
              </w:tabs>
              <w:suppressAutoHyphens/>
              <w:jc w:val="right"/>
              <w:rPr>
                <w:rFonts w:cs="Arial"/>
                <w:sz w:val="20"/>
              </w:rPr>
            </w:pPr>
            <w:r>
              <w:rPr>
                <w:rFonts w:cs="Arial"/>
                <w:sz w:val="20"/>
              </w:rPr>
              <w:t>$</w:t>
            </w:r>
            <w:r w:rsidR="00F84DCF">
              <w:rPr>
                <w:rFonts w:cs="Arial"/>
                <w:sz w:val="20"/>
              </w:rPr>
              <w:t>68,890</w:t>
            </w:r>
          </w:p>
        </w:tc>
        <w:tc>
          <w:tcPr>
            <w:tcW w:w="1181" w:type="dxa"/>
          </w:tcPr>
          <w:p w14:paraId="3A3A4E88" w14:textId="1AFAEC3D" w:rsidR="00475B29" w:rsidRPr="002916FE" w:rsidRDefault="00475B29" w:rsidP="00475B29">
            <w:pPr>
              <w:tabs>
                <w:tab w:val="left" w:pos="-720"/>
              </w:tabs>
              <w:suppressAutoHyphens/>
              <w:jc w:val="right"/>
              <w:rPr>
                <w:rFonts w:cs="Arial"/>
                <w:sz w:val="20"/>
              </w:rPr>
            </w:pPr>
            <w:r w:rsidRPr="002916FE">
              <w:rPr>
                <w:rFonts w:cs="Arial"/>
                <w:sz w:val="20"/>
              </w:rPr>
              <w:t>$4</w:t>
            </w:r>
            <w:r w:rsidR="0015390B">
              <w:rPr>
                <w:rFonts w:cs="Arial"/>
                <w:sz w:val="20"/>
              </w:rPr>
              <w:t>24,900</w:t>
            </w:r>
          </w:p>
        </w:tc>
        <w:tc>
          <w:tcPr>
            <w:tcW w:w="1080" w:type="dxa"/>
          </w:tcPr>
          <w:p w14:paraId="69E37B70" w14:textId="04F19BEB" w:rsidR="00475B29" w:rsidRPr="002916FE" w:rsidRDefault="00475B29" w:rsidP="00475B29">
            <w:pPr>
              <w:tabs>
                <w:tab w:val="left" w:pos="-720"/>
              </w:tabs>
              <w:suppressAutoHyphens/>
              <w:jc w:val="right"/>
              <w:rPr>
                <w:rFonts w:cs="Arial"/>
                <w:sz w:val="20"/>
              </w:rPr>
            </w:pPr>
            <w:r w:rsidRPr="002916FE">
              <w:rPr>
                <w:rFonts w:cs="Arial"/>
                <w:sz w:val="20"/>
              </w:rPr>
              <w:t>$1.</w:t>
            </w:r>
            <w:r w:rsidR="0015390B">
              <w:rPr>
                <w:rFonts w:cs="Arial"/>
                <w:sz w:val="20"/>
              </w:rPr>
              <w:t>20</w:t>
            </w:r>
          </w:p>
        </w:tc>
      </w:tr>
      <w:tr w:rsidR="00475B29" w14:paraId="7709CD9E" w14:textId="77777777" w:rsidTr="00BC5E0D">
        <w:trPr>
          <w:jc w:val="center"/>
        </w:trPr>
        <w:tc>
          <w:tcPr>
            <w:tcW w:w="1798" w:type="dxa"/>
          </w:tcPr>
          <w:p w14:paraId="3AB3BC28" w14:textId="74B4A7D0" w:rsidR="00475B29" w:rsidRPr="002916FE" w:rsidRDefault="002916FE" w:rsidP="002916FE">
            <w:pPr>
              <w:tabs>
                <w:tab w:val="left" w:pos="-720"/>
              </w:tabs>
              <w:suppressAutoHyphens/>
              <w:ind w:left="432"/>
              <w:jc w:val="both"/>
              <w:rPr>
                <w:rFonts w:cs="Arial"/>
                <w:sz w:val="20"/>
              </w:rPr>
            </w:pPr>
            <w:r w:rsidRPr="002916FE">
              <w:rPr>
                <w:rFonts w:cs="Arial"/>
                <w:sz w:val="20"/>
              </w:rPr>
              <w:t>Trackless</w:t>
            </w:r>
          </w:p>
        </w:tc>
        <w:tc>
          <w:tcPr>
            <w:tcW w:w="1077" w:type="dxa"/>
          </w:tcPr>
          <w:p w14:paraId="1C461ED4" w14:textId="234DAB32" w:rsidR="00475B29" w:rsidRPr="002916FE" w:rsidRDefault="00475B29" w:rsidP="00475B29">
            <w:pPr>
              <w:tabs>
                <w:tab w:val="left" w:pos="-720"/>
              </w:tabs>
              <w:suppressAutoHyphens/>
              <w:jc w:val="right"/>
              <w:rPr>
                <w:rFonts w:cs="Arial"/>
                <w:sz w:val="20"/>
              </w:rPr>
            </w:pPr>
            <w:r w:rsidRPr="002916FE">
              <w:rPr>
                <w:rFonts w:cs="Arial"/>
                <w:sz w:val="20"/>
              </w:rPr>
              <w:t>$6</w:t>
            </w:r>
            <w:r w:rsidR="00F84DCF">
              <w:rPr>
                <w:rFonts w:cs="Arial"/>
                <w:sz w:val="20"/>
              </w:rPr>
              <w:t>3.75</w:t>
            </w:r>
          </w:p>
        </w:tc>
        <w:tc>
          <w:tcPr>
            <w:tcW w:w="990" w:type="dxa"/>
          </w:tcPr>
          <w:p w14:paraId="49196BC1" w14:textId="56D3DF3A" w:rsidR="00475B29" w:rsidRPr="002916FE" w:rsidRDefault="00475B29" w:rsidP="00475B29">
            <w:pPr>
              <w:tabs>
                <w:tab w:val="left" w:pos="-720"/>
              </w:tabs>
              <w:suppressAutoHyphens/>
              <w:jc w:val="right"/>
              <w:rPr>
                <w:rFonts w:cs="Arial"/>
                <w:sz w:val="20"/>
              </w:rPr>
            </w:pPr>
            <w:r w:rsidRPr="002916FE">
              <w:rPr>
                <w:rFonts w:cs="Arial"/>
                <w:sz w:val="20"/>
              </w:rPr>
              <w:t>$</w:t>
            </w:r>
            <w:r w:rsidR="00F84DCF">
              <w:rPr>
                <w:rFonts w:cs="Arial"/>
                <w:sz w:val="20"/>
              </w:rPr>
              <w:t>2.91</w:t>
            </w:r>
          </w:p>
        </w:tc>
        <w:tc>
          <w:tcPr>
            <w:tcW w:w="1339" w:type="dxa"/>
          </w:tcPr>
          <w:p w14:paraId="6F47A28D" w14:textId="29D546DF" w:rsidR="00475B29" w:rsidRPr="002916FE" w:rsidRDefault="00A83219" w:rsidP="00A83219">
            <w:pPr>
              <w:tabs>
                <w:tab w:val="left" w:pos="-720"/>
              </w:tabs>
              <w:suppressAutoHyphens/>
              <w:jc w:val="right"/>
              <w:rPr>
                <w:rFonts w:cs="Arial"/>
                <w:sz w:val="20"/>
              </w:rPr>
            </w:pPr>
            <w:r>
              <w:rPr>
                <w:rFonts w:cs="Arial"/>
                <w:sz w:val="20"/>
              </w:rPr>
              <w:t>$3</w:t>
            </w:r>
            <w:r w:rsidR="0015390B">
              <w:rPr>
                <w:rFonts w:cs="Arial"/>
                <w:sz w:val="20"/>
              </w:rPr>
              <w:t>8,060</w:t>
            </w:r>
          </w:p>
        </w:tc>
        <w:tc>
          <w:tcPr>
            <w:tcW w:w="1181" w:type="dxa"/>
          </w:tcPr>
          <w:p w14:paraId="2A33FA74" w14:textId="3742B797" w:rsidR="00475B29" w:rsidRPr="002916FE" w:rsidRDefault="00475B29" w:rsidP="00475B29">
            <w:pPr>
              <w:tabs>
                <w:tab w:val="left" w:pos="-720"/>
              </w:tabs>
              <w:suppressAutoHyphens/>
              <w:jc w:val="right"/>
              <w:rPr>
                <w:rFonts w:cs="Arial"/>
                <w:sz w:val="20"/>
              </w:rPr>
            </w:pPr>
            <w:r w:rsidRPr="002916FE">
              <w:rPr>
                <w:rFonts w:cs="Arial"/>
                <w:sz w:val="20"/>
              </w:rPr>
              <w:t>$216,</w:t>
            </w:r>
            <w:r w:rsidR="0015390B">
              <w:rPr>
                <w:rFonts w:cs="Arial"/>
                <w:sz w:val="20"/>
              </w:rPr>
              <w:t>8</w:t>
            </w:r>
            <w:r w:rsidRPr="002916FE">
              <w:rPr>
                <w:rFonts w:cs="Arial"/>
                <w:sz w:val="20"/>
              </w:rPr>
              <w:t>00</w:t>
            </w:r>
          </w:p>
        </w:tc>
        <w:tc>
          <w:tcPr>
            <w:tcW w:w="1080" w:type="dxa"/>
          </w:tcPr>
          <w:p w14:paraId="271BF81A" w14:textId="76C9C139" w:rsidR="00475B29" w:rsidRPr="002916FE" w:rsidRDefault="00475B29" w:rsidP="00475B29">
            <w:pPr>
              <w:tabs>
                <w:tab w:val="left" w:pos="-720"/>
              </w:tabs>
              <w:suppressAutoHyphens/>
              <w:jc w:val="right"/>
              <w:rPr>
                <w:rFonts w:cs="Arial"/>
                <w:sz w:val="20"/>
              </w:rPr>
            </w:pPr>
            <w:r w:rsidRPr="002916FE">
              <w:rPr>
                <w:rFonts w:cs="Arial"/>
                <w:sz w:val="20"/>
              </w:rPr>
              <w:t>$1.</w:t>
            </w:r>
            <w:r w:rsidR="0015390B">
              <w:rPr>
                <w:rFonts w:cs="Arial"/>
                <w:sz w:val="20"/>
              </w:rPr>
              <w:t>20</w:t>
            </w:r>
          </w:p>
        </w:tc>
      </w:tr>
      <w:tr w:rsidR="00475B29" w14:paraId="3745F547" w14:textId="77777777" w:rsidTr="00BC5E0D">
        <w:trPr>
          <w:jc w:val="center"/>
        </w:trPr>
        <w:tc>
          <w:tcPr>
            <w:tcW w:w="1798" w:type="dxa"/>
          </w:tcPr>
          <w:p w14:paraId="10801C6C" w14:textId="4E25273A" w:rsidR="00475B29" w:rsidRPr="002916FE" w:rsidRDefault="002916FE" w:rsidP="002916FE">
            <w:pPr>
              <w:tabs>
                <w:tab w:val="left" w:pos="-720"/>
              </w:tabs>
              <w:suppressAutoHyphens/>
              <w:ind w:left="432"/>
              <w:jc w:val="both"/>
              <w:rPr>
                <w:rFonts w:cs="Arial"/>
                <w:sz w:val="20"/>
              </w:rPr>
            </w:pPr>
            <w:r w:rsidRPr="002916FE">
              <w:rPr>
                <w:rFonts w:cs="Arial"/>
                <w:sz w:val="20"/>
              </w:rPr>
              <w:t>High Speed</w:t>
            </w:r>
          </w:p>
        </w:tc>
        <w:tc>
          <w:tcPr>
            <w:tcW w:w="1077" w:type="dxa"/>
          </w:tcPr>
          <w:p w14:paraId="1DCF1A1A" w14:textId="7741D2BF" w:rsidR="00475B29" w:rsidRPr="002916FE" w:rsidRDefault="00475B29" w:rsidP="00475B29">
            <w:pPr>
              <w:tabs>
                <w:tab w:val="left" w:pos="-720"/>
              </w:tabs>
              <w:suppressAutoHyphens/>
              <w:jc w:val="right"/>
              <w:rPr>
                <w:rFonts w:cs="Arial"/>
                <w:sz w:val="20"/>
              </w:rPr>
            </w:pPr>
            <w:r w:rsidRPr="002916FE">
              <w:rPr>
                <w:rFonts w:cs="Arial"/>
                <w:sz w:val="20"/>
              </w:rPr>
              <w:t>$22.</w:t>
            </w:r>
            <w:r w:rsidR="00F84DCF">
              <w:rPr>
                <w:rFonts w:cs="Arial"/>
                <w:sz w:val="20"/>
              </w:rPr>
              <w:t>32</w:t>
            </w:r>
          </w:p>
        </w:tc>
        <w:tc>
          <w:tcPr>
            <w:tcW w:w="990" w:type="dxa"/>
          </w:tcPr>
          <w:p w14:paraId="2D291A22" w14:textId="05CD8C0E" w:rsidR="00475B29" w:rsidRPr="002916FE" w:rsidRDefault="00475B29" w:rsidP="00475B29">
            <w:pPr>
              <w:tabs>
                <w:tab w:val="left" w:pos="-720"/>
              </w:tabs>
              <w:suppressAutoHyphens/>
              <w:jc w:val="right"/>
              <w:rPr>
                <w:rFonts w:cs="Arial"/>
                <w:sz w:val="20"/>
              </w:rPr>
            </w:pPr>
            <w:r w:rsidRPr="002916FE">
              <w:rPr>
                <w:rFonts w:cs="Arial"/>
                <w:sz w:val="20"/>
              </w:rPr>
              <w:t>$2.9</w:t>
            </w:r>
            <w:r w:rsidR="00F84DCF">
              <w:rPr>
                <w:rFonts w:cs="Arial"/>
                <w:sz w:val="20"/>
              </w:rPr>
              <w:t>2</w:t>
            </w:r>
          </w:p>
        </w:tc>
        <w:tc>
          <w:tcPr>
            <w:tcW w:w="1339" w:type="dxa"/>
          </w:tcPr>
          <w:p w14:paraId="1CDC5728" w14:textId="0C90204E" w:rsidR="00475B29" w:rsidRPr="002916FE" w:rsidRDefault="00A83219" w:rsidP="00A83219">
            <w:pPr>
              <w:tabs>
                <w:tab w:val="left" w:pos="-720"/>
              </w:tabs>
              <w:suppressAutoHyphens/>
              <w:jc w:val="right"/>
              <w:rPr>
                <w:rFonts w:cs="Arial"/>
                <w:sz w:val="20"/>
              </w:rPr>
            </w:pPr>
            <w:r>
              <w:rPr>
                <w:rFonts w:cs="Arial"/>
                <w:sz w:val="20"/>
              </w:rPr>
              <w:t>$10</w:t>
            </w:r>
            <w:r w:rsidR="0015390B">
              <w:rPr>
                <w:rFonts w:cs="Arial"/>
                <w:sz w:val="20"/>
              </w:rPr>
              <w:t>4,530</w:t>
            </w:r>
          </w:p>
        </w:tc>
        <w:tc>
          <w:tcPr>
            <w:tcW w:w="1181" w:type="dxa"/>
          </w:tcPr>
          <w:p w14:paraId="4C0853FA" w14:textId="15766EE3" w:rsidR="00475B29" w:rsidRPr="002916FE" w:rsidRDefault="00475B29" w:rsidP="00475B29">
            <w:pPr>
              <w:tabs>
                <w:tab w:val="left" w:pos="-720"/>
              </w:tabs>
              <w:suppressAutoHyphens/>
              <w:jc w:val="right"/>
              <w:rPr>
                <w:rFonts w:cs="Arial"/>
                <w:sz w:val="20"/>
              </w:rPr>
            </w:pPr>
            <w:r w:rsidRPr="002916FE">
              <w:rPr>
                <w:rFonts w:cs="Arial"/>
                <w:sz w:val="20"/>
              </w:rPr>
              <w:t>$6</w:t>
            </w:r>
            <w:r w:rsidR="0015390B">
              <w:rPr>
                <w:rFonts w:cs="Arial"/>
                <w:sz w:val="20"/>
              </w:rPr>
              <w:t>22,0</w:t>
            </w:r>
            <w:r w:rsidRPr="002916FE">
              <w:rPr>
                <w:rFonts w:cs="Arial"/>
                <w:sz w:val="20"/>
              </w:rPr>
              <w:t>00</w:t>
            </w:r>
          </w:p>
        </w:tc>
        <w:tc>
          <w:tcPr>
            <w:tcW w:w="1080" w:type="dxa"/>
          </w:tcPr>
          <w:p w14:paraId="768A6B5E" w14:textId="45DD240C" w:rsidR="00475B29" w:rsidRPr="002916FE" w:rsidRDefault="00475B29" w:rsidP="00475B29">
            <w:pPr>
              <w:tabs>
                <w:tab w:val="left" w:pos="-720"/>
              </w:tabs>
              <w:suppressAutoHyphens/>
              <w:jc w:val="right"/>
              <w:rPr>
                <w:rFonts w:cs="Arial"/>
                <w:sz w:val="20"/>
              </w:rPr>
            </w:pPr>
            <w:r w:rsidRPr="002916FE">
              <w:rPr>
                <w:rFonts w:cs="Arial"/>
                <w:sz w:val="20"/>
              </w:rPr>
              <w:t>$1.</w:t>
            </w:r>
            <w:r w:rsidR="0015390B">
              <w:rPr>
                <w:rFonts w:cs="Arial"/>
                <w:sz w:val="20"/>
              </w:rPr>
              <w:t>20</w:t>
            </w:r>
          </w:p>
        </w:tc>
      </w:tr>
      <w:tr w:rsidR="002916FE" w14:paraId="7AEE8C78" w14:textId="77777777" w:rsidTr="00BC5E0D">
        <w:trPr>
          <w:jc w:val="center"/>
        </w:trPr>
        <w:tc>
          <w:tcPr>
            <w:tcW w:w="7465" w:type="dxa"/>
            <w:gridSpan w:val="6"/>
          </w:tcPr>
          <w:p w14:paraId="5604383E" w14:textId="77777777" w:rsidR="002916FE" w:rsidRPr="002916FE" w:rsidRDefault="002916FE" w:rsidP="00475B29">
            <w:pPr>
              <w:tabs>
                <w:tab w:val="left" w:pos="-720"/>
              </w:tabs>
              <w:suppressAutoHyphens/>
              <w:jc w:val="right"/>
              <w:rPr>
                <w:rFonts w:cs="Arial"/>
                <w:sz w:val="20"/>
              </w:rPr>
            </w:pPr>
          </w:p>
        </w:tc>
      </w:tr>
      <w:tr w:rsidR="002916FE" w14:paraId="1AAD320F" w14:textId="77777777" w:rsidTr="00BC5E0D">
        <w:trPr>
          <w:jc w:val="center"/>
        </w:trPr>
        <w:tc>
          <w:tcPr>
            <w:tcW w:w="7465" w:type="dxa"/>
            <w:gridSpan w:val="6"/>
          </w:tcPr>
          <w:p w14:paraId="04004D96" w14:textId="0C1DE61B" w:rsidR="002916FE" w:rsidRPr="00362596" w:rsidRDefault="002916FE" w:rsidP="002916FE">
            <w:pPr>
              <w:tabs>
                <w:tab w:val="left" w:pos="-720"/>
              </w:tabs>
              <w:suppressAutoHyphens/>
              <w:rPr>
                <w:rFonts w:cs="Arial"/>
                <w:b/>
                <w:sz w:val="20"/>
              </w:rPr>
            </w:pPr>
            <w:r w:rsidRPr="00362596">
              <w:rPr>
                <w:rFonts w:cs="Arial"/>
                <w:b/>
                <w:sz w:val="20"/>
              </w:rPr>
              <w:t>SUBURBAN TRANSIT – VICTORY DISTRICT</w:t>
            </w:r>
          </w:p>
        </w:tc>
      </w:tr>
      <w:tr w:rsidR="002916FE" w14:paraId="77058BE3" w14:textId="77777777" w:rsidTr="00BC5E0D">
        <w:trPr>
          <w:jc w:val="center"/>
        </w:trPr>
        <w:tc>
          <w:tcPr>
            <w:tcW w:w="1798" w:type="dxa"/>
          </w:tcPr>
          <w:p w14:paraId="213D8FD9" w14:textId="4E5AE409" w:rsidR="002916FE" w:rsidRPr="002916FE" w:rsidRDefault="002916FE" w:rsidP="002916FE">
            <w:pPr>
              <w:tabs>
                <w:tab w:val="left" w:pos="-720"/>
              </w:tabs>
              <w:suppressAutoHyphens/>
              <w:ind w:left="432"/>
              <w:jc w:val="both"/>
              <w:rPr>
                <w:rFonts w:cs="Arial"/>
                <w:sz w:val="20"/>
              </w:rPr>
            </w:pPr>
            <w:r>
              <w:rPr>
                <w:rFonts w:cs="Arial"/>
                <w:sz w:val="20"/>
              </w:rPr>
              <w:t>Bus</w:t>
            </w:r>
          </w:p>
        </w:tc>
        <w:tc>
          <w:tcPr>
            <w:tcW w:w="1077" w:type="dxa"/>
          </w:tcPr>
          <w:p w14:paraId="51C43C3E" w14:textId="52AA2D83" w:rsidR="002916FE" w:rsidRPr="002916FE" w:rsidRDefault="002916FE" w:rsidP="002916FE">
            <w:pPr>
              <w:tabs>
                <w:tab w:val="left" w:pos="-720"/>
              </w:tabs>
              <w:suppressAutoHyphens/>
              <w:jc w:val="right"/>
              <w:rPr>
                <w:rFonts w:cs="Arial"/>
                <w:sz w:val="20"/>
              </w:rPr>
            </w:pPr>
            <w:r w:rsidRPr="008C1CE7">
              <w:rPr>
                <w:rFonts w:cs="Arial"/>
                <w:sz w:val="20"/>
              </w:rPr>
              <w:t>$6</w:t>
            </w:r>
            <w:r w:rsidR="0015390B">
              <w:rPr>
                <w:rFonts w:cs="Arial"/>
                <w:sz w:val="20"/>
              </w:rPr>
              <w:t>9.45</w:t>
            </w:r>
          </w:p>
        </w:tc>
        <w:tc>
          <w:tcPr>
            <w:tcW w:w="990" w:type="dxa"/>
          </w:tcPr>
          <w:p w14:paraId="7047EA24" w14:textId="1283D125" w:rsidR="002916FE" w:rsidRPr="002916FE" w:rsidRDefault="002916FE" w:rsidP="002916FE">
            <w:pPr>
              <w:tabs>
                <w:tab w:val="left" w:pos="-720"/>
              </w:tabs>
              <w:suppressAutoHyphens/>
              <w:jc w:val="right"/>
              <w:rPr>
                <w:rFonts w:cs="Arial"/>
                <w:sz w:val="20"/>
              </w:rPr>
            </w:pPr>
            <w:r w:rsidRPr="008C1CE7">
              <w:rPr>
                <w:rFonts w:cs="Arial"/>
                <w:sz w:val="20"/>
              </w:rPr>
              <w:t>$1.</w:t>
            </w:r>
            <w:r>
              <w:rPr>
                <w:rFonts w:cs="Arial"/>
                <w:sz w:val="20"/>
              </w:rPr>
              <w:t>9</w:t>
            </w:r>
            <w:r w:rsidR="0015390B">
              <w:rPr>
                <w:rFonts w:cs="Arial"/>
                <w:sz w:val="20"/>
              </w:rPr>
              <w:t>6</w:t>
            </w:r>
          </w:p>
        </w:tc>
        <w:tc>
          <w:tcPr>
            <w:tcW w:w="1339" w:type="dxa"/>
          </w:tcPr>
          <w:p w14:paraId="11EE5C32" w14:textId="42BB203A" w:rsidR="002916FE" w:rsidRPr="002916FE" w:rsidRDefault="00A83219" w:rsidP="00A83219">
            <w:pPr>
              <w:tabs>
                <w:tab w:val="left" w:pos="-720"/>
              </w:tabs>
              <w:suppressAutoHyphens/>
              <w:jc w:val="right"/>
              <w:rPr>
                <w:rFonts w:cs="Arial"/>
                <w:sz w:val="20"/>
              </w:rPr>
            </w:pPr>
            <w:r>
              <w:rPr>
                <w:rFonts w:cs="Arial"/>
                <w:sz w:val="20"/>
              </w:rPr>
              <w:t>$35,</w:t>
            </w:r>
            <w:r w:rsidR="0015390B">
              <w:rPr>
                <w:rFonts w:cs="Arial"/>
                <w:sz w:val="20"/>
              </w:rPr>
              <w:t>560</w:t>
            </w:r>
          </w:p>
        </w:tc>
        <w:tc>
          <w:tcPr>
            <w:tcW w:w="1181" w:type="dxa"/>
          </w:tcPr>
          <w:p w14:paraId="00539A0C" w14:textId="6DAB4BBB" w:rsidR="002916FE" w:rsidRPr="002916FE" w:rsidRDefault="002916FE" w:rsidP="002916FE">
            <w:pPr>
              <w:tabs>
                <w:tab w:val="left" w:pos="-720"/>
              </w:tabs>
              <w:suppressAutoHyphens/>
              <w:jc w:val="right"/>
              <w:rPr>
                <w:rFonts w:cs="Arial"/>
                <w:sz w:val="20"/>
              </w:rPr>
            </w:pPr>
            <w:r w:rsidRPr="008C1CE7">
              <w:rPr>
                <w:rFonts w:cs="Arial"/>
                <w:sz w:val="20"/>
              </w:rPr>
              <w:t>$1</w:t>
            </w:r>
            <w:r w:rsidR="0015390B">
              <w:rPr>
                <w:rFonts w:cs="Arial"/>
                <w:sz w:val="20"/>
              </w:rPr>
              <w:t>10,500</w:t>
            </w:r>
          </w:p>
        </w:tc>
        <w:tc>
          <w:tcPr>
            <w:tcW w:w="1080" w:type="dxa"/>
          </w:tcPr>
          <w:p w14:paraId="22497476" w14:textId="396D6632" w:rsidR="002916FE" w:rsidRPr="002916FE" w:rsidRDefault="002916FE" w:rsidP="002916FE">
            <w:pPr>
              <w:tabs>
                <w:tab w:val="left" w:pos="-720"/>
              </w:tabs>
              <w:suppressAutoHyphens/>
              <w:jc w:val="right"/>
              <w:rPr>
                <w:rFonts w:cs="Arial"/>
                <w:sz w:val="20"/>
              </w:rPr>
            </w:pPr>
            <w:r w:rsidRPr="008C1CE7">
              <w:rPr>
                <w:rFonts w:cs="Arial"/>
                <w:sz w:val="20"/>
              </w:rPr>
              <w:t>$1.</w:t>
            </w:r>
            <w:r w:rsidR="0015390B">
              <w:rPr>
                <w:rFonts w:cs="Arial"/>
                <w:sz w:val="20"/>
              </w:rPr>
              <w:t>35</w:t>
            </w:r>
          </w:p>
        </w:tc>
      </w:tr>
      <w:tr w:rsidR="002916FE" w14:paraId="084978D8" w14:textId="77777777" w:rsidTr="00BC5E0D">
        <w:trPr>
          <w:jc w:val="center"/>
        </w:trPr>
        <w:tc>
          <w:tcPr>
            <w:tcW w:w="1798" w:type="dxa"/>
          </w:tcPr>
          <w:p w14:paraId="49847A21" w14:textId="10149042" w:rsidR="002916FE" w:rsidRPr="002916FE" w:rsidRDefault="002916FE" w:rsidP="002916FE">
            <w:pPr>
              <w:tabs>
                <w:tab w:val="left" w:pos="-720"/>
              </w:tabs>
              <w:suppressAutoHyphens/>
              <w:ind w:left="432"/>
              <w:jc w:val="both"/>
              <w:rPr>
                <w:rFonts w:cs="Arial"/>
                <w:sz w:val="20"/>
              </w:rPr>
            </w:pPr>
            <w:r>
              <w:rPr>
                <w:rFonts w:cs="Arial"/>
                <w:sz w:val="20"/>
              </w:rPr>
              <w:t>Trolley</w:t>
            </w:r>
          </w:p>
        </w:tc>
        <w:tc>
          <w:tcPr>
            <w:tcW w:w="1077" w:type="dxa"/>
          </w:tcPr>
          <w:p w14:paraId="7A4E0E50" w14:textId="49617782" w:rsidR="002916FE" w:rsidRPr="002916FE" w:rsidRDefault="002916FE" w:rsidP="002916FE">
            <w:pPr>
              <w:tabs>
                <w:tab w:val="left" w:pos="-720"/>
              </w:tabs>
              <w:suppressAutoHyphens/>
              <w:jc w:val="right"/>
              <w:rPr>
                <w:rFonts w:cs="Arial"/>
                <w:sz w:val="20"/>
              </w:rPr>
            </w:pPr>
            <w:r w:rsidRPr="008C1CE7">
              <w:rPr>
                <w:rFonts w:cs="Arial"/>
                <w:sz w:val="20"/>
              </w:rPr>
              <w:t>$6</w:t>
            </w:r>
            <w:r w:rsidR="0015390B">
              <w:rPr>
                <w:rFonts w:cs="Arial"/>
                <w:sz w:val="20"/>
              </w:rPr>
              <w:t>9.45</w:t>
            </w:r>
          </w:p>
        </w:tc>
        <w:tc>
          <w:tcPr>
            <w:tcW w:w="990" w:type="dxa"/>
          </w:tcPr>
          <w:p w14:paraId="1F881A76" w14:textId="7156B2B4" w:rsidR="002916FE" w:rsidRPr="002916FE" w:rsidRDefault="002916FE" w:rsidP="002916FE">
            <w:pPr>
              <w:tabs>
                <w:tab w:val="left" w:pos="-720"/>
              </w:tabs>
              <w:suppressAutoHyphens/>
              <w:jc w:val="right"/>
              <w:rPr>
                <w:rFonts w:cs="Arial"/>
                <w:sz w:val="20"/>
              </w:rPr>
            </w:pPr>
            <w:r w:rsidRPr="008C1CE7">
              <w:rPr>
                <w:rFonts w:cs="Arial"/>
                <w:sz w:val="20"/>
              </w:rPr>
              <w:t>$4.</w:t>
            </w:r>
            <w:r w:rsidR="0015390B">
              <w:rPr>
                <w:rFonts w:cs="Arial"/>
                <w:sz w:val="20"/>
              </w:rPr>
              <w:t>97</w:t>
            </w:r>
          </w:p>
        </w:tc>
        <w:tc>
          <w:tcPr>
            <w:tcW w:w="1339" w:type="dxa"/>
          </w:tcPr>
          <w:p w14:paraId="436BDD09" w14:textId="675322B4" w:rsidR="002916FE" w:rsidRPr="002916FE" w:rsidRDefault="00A83219" w:rsidP="00A83219">
            <w:pPr>
              <w:tabs>
                <w:tab w:val="left" w:pos="-720"/>
              </w:tabs>
              <w:suppressAutoHyphens/>
              <w:jc w:val="right"/>
              <w:rPr>
                <w:rFonts w:cs="Arial"/>
                <w:sz w:val="20"/>
              </w:rPr>
            </w:pPr>
            <w:r>
              <w:rPr>
                <w:rFonts w:cs="Arial"/>
                <w:sz w:val="20"/>
              </w:rPr>
              <w:t>$4</w:t>
            </w:r>
            <w:r w:rsidR="0015390B">
              <w:rPr>
                <w:rFonts w:cs="Arial"/>
                <w:sz w:val="20"/>
              </w:rPr>
              <w:t>5,580</w:t>
            </w:r>
          </w:p>
        </w:tc>
        <w:tc>
          <w:tcPr>
            <w:tcW w:w="1181" w:type="dxa"/>
          </w:tcPr>
          <w:p w14:paraId="1C0B76A4" w14:textId="2F985C4E" w:rsidR="002916FE" w:rsidRPr="002916FE" w:rsidRDefault="002916FE" w:rsidP="002916FE">
            <w:pPr>
              <w:tabs>
                <w:tab w:val="left" w:pos="-720"/>
              </w:tabs>
              <w:suppressAutoHyphens/>
              <w:jc w:val="right"/>
              <w:rPr>
                <w:rFonts w:cs="Arial"/>
                <w:sz w:val="20"/>
              </w:rPr>
            </w:pPr>
            <w:r w:rsidRPr="008C1CE7">
              <w:rPr>
                <w:rFonts w:cs="Arial"/>
                <w:sz w:val="20"/>
              </w:rPr>
              <w:t>$</w:t>
            </w:r>
            <w:r>
              <w:rPr>
                <w:rFonts w:cs="Arial"/>
                <w:sz w:val="20"/>
              </w:rPr>
              <w:t>3</w:t>
            </w:r>
            <w:r w:rsidR="0015390B">
              <w:rPr>
                <w:rFonts w:cs="Arial"/>
                <w:sz w:val="20"/>
              </w:rPr>
              <w:t>26,600</w:t>
            </w:r>
          </w:p>
        </w:tc>
        <w:tc>
          <w:tcPr>
            <w:tcW w:w="1080" w:type="dxa"/>
          </w:tcPr>
          <w:p w14:paraId="7ED33948" w14:textId="6D80D498" w:rsidR="002916FE" w:rsidRPr="002916FE" w:rsidRDefault="002916FE" w:rsidP="002916FE">
            <w:pPr>
              <w:tabs>
                <w:tab w:val="left" w:pos="-720"/>
              </w:tabs>
              <w:suppressAutoHyphens/>
              <w:jc w:val="right"/>
              <w:rPr>
                <w:rFonts w:cs="Arial"/>
                <w:sz w:val="20"/>
              </w:rPr>
            </w:pPr>
            <w:r w:rsidRPr="008C1CE7">
              <w:rPr>
                <w:rFonts w:cs="Arial"/>
                <w:sz w:val="20"/>
              </w:rPr>
              <w:t>$1.</w:t>
            </w:r>
            <w:r w:rsidR="0015390B">
              <w:rPr>
                <w:rFonts w:cs="Arial"/>
                <w:sz w:val="20"/>
              </w:rPr>
              <w:t>35</w:t>
            </w:r>
          </w:p>
        </w:tc>
      </w:tr>
      <w:tr w:rsidR="002916FE" w14:paraId="619B6D95" w14:textId="77777777" w:rsidTr="00BC5E0D">
        <w:trPr>
          <w:jc w:val="center"/>
        </w:trPr>
        <w:tc>
          <w:tcPr>
            <w:tcW w:w="1798" w:type="dxa"/>
          </w:tcPr>
          <w:p w14:paraId="55F9C1EA" w14:textId="00CD6CD6" w:rsidR="002916FE" w:rsidRPr="002916FE" w:rsidRDefault="002916FE" w:rsidP="002916FE">
            <w:pPr>
              <w:tabs>
                <w:tab w:val="left" w:pos="-720"/>
              </w:tabs>
              <w:suppressAutoHyphens/>
              <w:ind w:left="432"/>
              <w:jc w:val="both"/>
              <w:rPr>
                <w:rFonts w:cs="Arial"/>
                <w:sz w:val="20"/>
              </w:rPr>
            </w:pPr>
            <w:r>
              <w:rPr>
                <w:rFonts w:cs="Arial"/>
                <w:sz w:val="20"/>
              </w:rPr>
              <w:t>NHSL</w:t>
            </w:r>
          </w:p>
        </w:tc>
        <w:tc>
          <w:tcPr>
            <w:tcW w:w="1077" w:type="dxa"/>
          </w:tcPr>
          <w:p w14:paraId="699100CD" w14:textId="1411066D" w:rsidR="002916FE" w:rsidRPr="002916FE" w:rsidRDefault="002916FE" w:rsidP="002916FE">
            <w:pPr>
              <w:tabs>
                <w:tab w:val="left" w:pos="-720"/>
              </w:tabs>
              <w:suppressAutoHyphens/>
              <w:jc w:val="right"/>
              <w:rPr>
                <w:rFonts w:cs="Arial"/>
                <w:sz w:val="20"/>
              </w:rPr>
            </w:pPr>
            <w:r w:rsidRPr="008C1CE7">
              <w:rPr>
                <w:rFonts w:cs="Arial"/>
                <w:sz w:val="20"/>
              </w:rPr>
              <w:t>$6</w:t>
            </w:r>
            <w:r w:rsidR="0015390B">
              <w:rPr>
                <w:rFonts w:cs="Arial"/>
                <w:sz w:val="20"/>
              </w:rPr>
              <w:t>9.45</w:t>
            </w:r>
          </w:p>
        </w:tc>
        <w:tc>
          <w:tcPr>
            <w:tcW w:w="990" w:type="dxa"/>
          </w:tcPr>
          <w:p w14:paraId="7AD8ADA8" w14:textId="38AF4629" w:rsidR="002916FE" w:rsidRPr="002916FE" w:rsidRDefault="002916FE" w:rsidP="002916FE">
            <w:pPr>
              <w:tabs>
                <w:tab w:val="left" w:pos="-720"/>
              </w:tabs>
              <w:suppressAutoHyphens/>
              <w:jc w:val="right"/>
              <w:rPr>
                <w:rFonts w:cs="Arial"/>
                <w:sz w:val="20"/>
              </w:rPr>
            </w:pPr>
            <w:r w:rsidRPr="008C1CE7">
              <w:rPr>
                <w:rFonts w:cs="Arial"/>
                <w:sz w:val="20"/>
              </w:rPr>
              <w:t>$3.</w:t>
            </w:r>
            <w:r w:rsidR="0015390B">
              <w:rPr>
                <w:rFonts w:cs="Arial"/>
                <w:sz w:val="20"/>
              </w:rPr>
              <w:t>40</w:t>
            </w:r>
          </w:p>
        </w:tc>
        <w:tc>
          <w:tcPr>
            <w:tcW w:w="1339" w:type="dxa"/>
          </w:tcPr>
          <w:p w14:paraId="658B0987" w14:textId="2BD00D24" w:rsidR="002916FE" w:rsidRPr="002916FE" w:rsidRDefault="00A83219" w:rsidP="00A83219">
            <w:pPr>
              <w:tabs>
                <w:tab w:val="left" w:pos="-720"/>
              </w:tabs>
              <w:suppressAutoHyphens/>
              <w:jc w:val="right"/>
              <w:rPr>
                <w:rFonts w:cs="Arial"/>
                <w:sz w:val="20"/>
              </w:rPr>
            </w:pPr>
            <w:r>
              <w:rPr>
                <w:rFonts w:cs="Arial"/>
                <w:sz w:val="20"/>
              </w:rPr>
              <w:t>$</w:t>
            </w:r>
            <w:r w:rsidR="0015390B">
              <w:rPr>
                <w:rFonts w:cs="Arial"/>
                <w:sz w:val="20"/>
              </w:rPr>
              <w:t>48,140</w:t>
            </w:r>
          </w:p>
        </w:tc>
        <w:tc>
          <w:tcPr>
            <w:tcW w:w="1181" w:type="dxa"/>
          </w:tcPr>
          <w:p w14:paraId="21F977DB" w14:textId="6231FD79" w:rsidR="002916FE" w:rsidRPr="002916FE" w:rsidRDefault="002916FE" w:rsidP="002916FE">
            <w:pPr>
              <w:tabs>
                <w:tab w:val="left" w:pos="-720"/>
              </w:tabs>
              <w:suppressAutoHyphens/>
              <w:jc w:val="right"/>
              <w:rPr>
                <w:rFonts w:cs="Arial"/>
                <w:sz w:val="20"/>
              </w:rPr>
            </w:pPr>
            <w:r w:rsidRPr="008C1CE7">
              <w:rPr>
                <w:rFonts w:cs="Arial"/>
                <w:sz w:val="20"/>
              </w:rPr>
              <w:t>$</w:t>
            </w:r>
            <w:r w:rsidR="0015390B">
              <w:rPr>
                <w:rFonts w:cs="Arial"/>
                <w:sz w:val="20"/>
              </w:rPr>
              <w:t>390,200</w:t>
            </w:r>
          </w:p>
        </w:tc>
        <w:tc>
          <w:tcPr>
            <w:tcW w:w="1080" w:type="dxa"/>
          </w:tcPr>
          <w:p w14:paraId="7A77D10A" w14:textId="3CD6292D" w:rsidR="002916FE" w:rsidRPr="002916FE" w:rsidRDefault="002916FE" w:rsidP="002916FE">
            <w:pPr>
              <w:tabs>
                <w:tab w:val="left" w:pos="-720"/>
              </w:tabs>
              <w:suppressAutoHyphens/>
              <w:jc w:val="right"/>
              <w:rPr>
                <w:rFonts w:cs="Arial"/>
                <w:sz w:val="20"/>
              </w:rPr>
            </w:pPr>
            <w:r w:rsidRPr="008C1CE7">
              <w:rPr>
                <w:rFonts w:cs="Arial"/>
                <w:sz w:val="20"/>
              </w:rPr>
              <w:t>$1.</w:t>
            </w:r>
            <w:r w:rsidR="0015390B">
              <w:rPr>
                <w:rFonts w:cs="Arial"/>
                <w:sz w:val="20"/>
              </w:rPr>
              <w:t>35</w:t>
            </w:r>
          </w:p>
        </w:tc>
      </w:tr>
      <w:tr w:rsidR="002916FE" w14:paraId="458AD28F" w14:textId="77777777" w:rsidTr="00BC5E0D">
        <w:trPr>
          <w:jc w:val="center"/>
        </w:trPr>
        <w:tc>
          <w:tcPr>
            <w:tcW w:w="7465" w:type="dxa"/>
            <w:gridSpan w:val="6"/>
          </w:tcPr>
          <w:p w14:paraId="5BA0DEA9" w14:textId="77777777" w:rsidR="002916FE" w:rsidRPr="002916FE" w:rsidRDefault="002916FE" w:rsidP="002916FE">
            <w:pPr>
              <w:tabs>
                <w:tab w:val="left" w:pos="-720"/>
              </w:tabs>
              <w:suppressAutoHyphens/>
              <w:jc w:val="right"/>
              <w:rPr>
                <w:rFonts w:cs="Arial"/>
                <w:sz w:val="20"/>
              </w:rPr>
            </w:pPr>
          </w:p>
        </w:tc>
      </w:tr>
      <w:tr w:rsidR="002916FE" w14:paraId="750943EF" w14:textId="77777777" w:rsidTr="00BC5E0D">
        <w:trPr>
          <w:jc w:val="center"/>
        </w:trPr>
        <w:tc>
          <w:tcPr>
            <w:tcW w:w="7465" w:type="dxa"/>
            <w:gridSpan w:val="6"/>
          </w:tcPr>
          <w:p w14:paraId="463186B2" w14:textId="04F6A9A3" w:rsidR="002916FE" w:rsidRPr="00362596" w:rsidRDefault="002916FE" w:rsidP="002916FE">
            <w:pPr>
              <w:tabs>
                <w:tab w:val="left" w:pos="-720"/>
              </w:tabs>
              <w:suppressAutoHyphens/>
              <w:rPr>
                <w:rFonts w:cs="Arial"/>
                <w:b/>
                <w:sz w:val="20"/>
              </w:rPr>
            </w:pPr>
            <w:r w:rsidRPr="00362596">
              <w:rPr>
                <w:rFonts w:cs="Arial"/>
                <w:b/>
                <w:sz w:val="20"/>
              </w:rPr>
              <w:t>SUBURBAN TRANSIT – FRONTIER DISTRICT</w:t>
            </w:r>
          </w:p>
        </w:tc>
      </w:tr>
      <w:tr w:rsidR="002916FE" w14:paraId="4D3E8422" w14:textId="77777777" w:rsidTr="00BC5E0D">
        <w:trPr>
          <w:jc w:val="center"/>
        </w:trPr>
        <w:tc>
          <w:tcPr>
            <w:tcW w:w="1798" w:type="dxa"/>
          </w:tcPr>
          <w:p w14:paraId="2649255F" w14:textId="5B4637CA" w:rsidR="002916FE" w:rsidRDefault="002916FE" w:rsidP="002916FE">
            <w:pPr>
              <w:tabs>
                <w:tab w:val="left" w:pos="-720"/>
              </w:tabs>
              <w:suppressAutoHyphens/>
              <w:ind w:left="432"/>
              <w:jc w:val="both"/>
              <w:rPr>
                <w:rFonts w:cs="Arial"/>
                <w:sz w:val="20"/>
              </w:rPr>
            </w:pPr>
            <w:r>
              <w:rPr>
                <w:rFonts w:cs="Arial"/>
                <w:sz w:val="20"/>
              </w:rPr>
              <w:t>Bus</w:t>
            </w:r>
          </w:p>
        </w:tc>
        <w:tc>
          <w:tcPr>
            <w:tcW w:w="1077" w:type="dxa"/>
          </w:tcPr>
          <w:p w14:paraId="5F2B851A" w14:textId="380C0294" w:rsidR="002916FE" w:rsidRPr="002916FE" w:rsidRDefault="002916FE" w:rsidP="002916FE">
            <w:pPr>
              <w:tabs>
                <w:tab w:val="left" w:pos="-720"/>
              </w:tabs>
              <w:suppressAutoHyphens/>
              <w:jc w:val="right"/>
              <w:rPr>
                <w:rFonts w:cs="Arial"/>
                <w:sz w:val="20"/>
              </w:rPr>
            </w:pPr>
            <w:r w:rsidRPr="008C1CE7">
              <w:rPr>
                <w:rFonts w:cs="Arial"/>
                <w:sz w:val="20"/>
              </w:rPr>
              <w:t>$5</w:t>
            </w:r>
            <w:r w:rsidR="0015390B">
              <w:rPr>
                <w:rFonts w:cs="Arial"/>
                <w:sz w:val="20"/>
              </w:rPr>
              <w:t>2.61</w:t>
            </w:r>
          </w:p>
        </w:tc>
        <w:tc>
          <w:tcPr>
            <w:tcW w:w="990" w:type="dxa"/>
          </w:tcPr>
          <w:p w14:paraId="239E1D40" w14:textId="07985FEE" w:rsidR="002916FE" w:rsidRPr="002916FE" w:rsidRDefault="002916FE" w:rsidP="002916FE">
            <w:pPr>
              <w:tabs>
                <w:tab w:val="left" w:pos="-720"/>
              </w:tabs>
              <w:suppressAutoHyphens/>
              <w:jc w:val="right"/>
              <w:rPr>
                <w:rFonts w:cs="Arial"/>
                <w:sz w:val="20"/>
              </w:rPr>
            </w:pPr>
            <w:r w:rsidRPr="008C1CE7">
              <w:rPr>
                <w:rFonts w:cs="Arial"/>
                <w:sz w:val="20"/>
              </w:rPr>
              <w:t>$1.6</w:t>
            </w:r>
            <w:r w:rsidR="0015390B">
              <w:rPr>
                <w:rFonts w:cs="Arial"/>
                <w:sz w:val="20"/>
              </w:rPr>
              <w:t>4</w:t>
            </w:r>
          </w:p>
        </w:tc>
        <w:tc>
          <w:tcPr>
            <w:tcW w:w="1339" w:type="dxa"/>
          </w:tcPr>
          <w:p w14:paraId="03D4DBD2" w14:textId="7CC9B8D3" w:rsidR="002916FE" w:rsidRPr="002916FE" w:rsidRDefault="00A83219" w:rsidP="00A83219">
            <w:pPr>
              <w:tabs>
                <w:tab w:val="left" w:pos="-720"/>
              </w:tabs>
              <w:suppressAutoHyphens/>
              <w:jc w:val="right"/>
              <w:rPr>
                <w:rFonts w:cs="Arial"/>
                <w:sz w:val="20"/>
              </w:rPr>
            </w:pPr>
            <w:r>
              <w:rPr>
                <w:rFonts w:cs="Arial"/>
                <w:sz w:val="20"/>
              </w:rPr>
              <w:t>$2</w:t>
            </w:r>
            <w:r w:rsidR="0015390B">
              <w:rPr>
                <w:rFonts w:cs="Arial"/>
                <w:sz w:val="20"/>
              </w:rPr>
              <w:t>8,500</w:t>
            </w:r>
          </w:p>
        </w:tc>
        <w:tc>
          <w:tcPr>
            <w:tcW w:w="1181" w:type="dxa"/>
          </w:tcPr>
          <w:p w14:paraId="1801CA47" w14:textId="7143BF9E" w:rsidR="002916FE" w:rsidRPr="002916FE" w:rsidRDefault="002916FE" w:rsidP="002916FE">
            <w:pPr>
              <w:tabs>
                <w:tab w:val="left" w:pos="-720"/>
              </w:tabs>
              <w:suppressAutoHyphens/>
              <w:jc w:val="right"/>
              <w:rPr>
                <w:rFonts w:cs="Arial"/>
                <w:sz w:val="20"/>
              </w:rPr>
            </w:pPr>
            <w:r w:rsidRPr="008C1CE7">
              <w:rPr>
                <w:rFonts w:cs="Arial"/>
                <w:sz w:val="20"/>
              </w:rPr>
              <w:t>$</w:t>
            </w:r>
            <w:r w:rsidR="0015390B">
              <w:rPr>
                <w:rFonts w:cs="Arial"/>
                <w:sz w:val="20"/>
              </w:rPr>
              <w:t>94,300</w:t>
            </w:r>
          </w:p>
        </w:tc>
        <w:tc>
          <w:tcPr>
            <w:tcW w:w="1080" w:type="dxa"/>
          </w:tcPr>
          <w:p w14:paraId="17B9C81B" w14:textId="50201AE3" w:rsidR="002916FE" w:rsidRPr="002916FE" w:rsidRDefault="002916FE" w:rsidP="002916FE">
            <w:pPr>
              <w:tabs>
                <w:tab w:val="left" w:pos="-720"/>
              </w:tabs>
              <w:suppressAutoHyphens/>
              <w:jc w:val="right"/>
              <w:rPr>
                <w:rFonts w:cs="Arial"/>
                <w:sz w:val="20"/>
              </w:rPr>
            </w:pPr>
            <w:r w:rsidRPr="008C1CE7">
              <w:rPr>
                <w:rFonts w:cs="Arial"/>
                <w:sz w:val="20"/>
              </w:rPr>
              <w:t>$1.</w:t>
            </w:r>
            <w:r w:rsidR="0015390B">
              <w:rPr>
                <w:rFonts w:cs="Arial"/>
                <w:sz w:val="20"/>
              </w:rPr>
              <w:t>55</w:t>
            </w:r>
          </w:p>
        </w:tc>
      </w:tr>
      <w:tr w:rsidR="002916FE" w14:paraId="5C168089" w14:textId="77777777" w:rsidTr="00BC5E0D">
        <w:trPr>
          <w:jc w:val="center"/>
        </w:trPr>
        <w:tc>
          <w:tcPr>
            <w:tcW w:w="7465" w:type="dxa"/>
            <w:gridSpan w:val="6"/>
          </w:tcPr>
          <w:p w14:paraId="45CCC7B7" w14:textId="77777777" w:rsidR="002916FE" w:rsidRPr="002916FE" w:rsidRDefault="002916FE" w:rsidP="002916FE">
            <w:pPr>
              <w:tabs>
                <w:tab w:val="left" w:pos="-720"/>
              </w:tabs>
              <w:suppressAutoHyphens/>
              <w:jc w:val="right"/>
              <w:rPr>
                <w:rFonts w:cs="Arial"/>
                <w:sz w:val="20"/>
              </w:rPr>
            </w:pPr>
          </w:p>
        </w:tc>
      </w:tr>
      <w:tr w:rsidR="002916FE" w14:paraId="4CB47BE9" w14:textId="77777777" w:rsidTr="00BC5E0D">
        <w:trPr>
          <w:trHeight w:val="157"/>
          <w:jc w:val="center"/>
        </w:trPr>
        <w:tc>
          <w:tcPr>
            <w:tcW w:w="1798" w:type="dxa"/>
          </w:tcPr>
          <w:p w14:paraId="288EB96E" w14:textId="246870BE" w:rsidR="002916FE" w:rsidRPr="00362596" w:rsidRDefault="002916FE" w:rsidP="002916FE">
            <w:pPr>
              <w:tabs>
                <w:tab w:val="left" w:pos="-720"/>
              </w:tabs>
              <w:suppressAutoHyphens/>
              <w:jc w:val="both"/>
              <w:rPr>
                <w:rFonts w:cs="Arial"/>
                <w:b/>
                <w:sz w:val="20"/>
              </w:rPr>
            </w:pPr>
            <w:r w:rsidRPr="00362596">
              <w:rPr>
                <w:rFonts w:cs="Arial"/>
                <w:b/>
                <w:sz w:val="20"/>
              </w:rPr>
              <w:t>REGIONAL RAIL</w:t>
            </w:r>
          </w:p>
        </w:tc>
        <w:tc>
          <w:tcPr>
            <w:tcW w:w="1077" w:type="dxa"/>
          </w:tcPr>
          <w:p w14:paraId="066C7047" w14:textId="6D2F8601" w:rsidR="002916FE" w:rsidRPr="002916FE" w:rsidRDefault="002916FE" w:rsidP="002916FE">
            <w:pPr>
              <w:tabs>
                <w:tab w:val="left" w:pos="-720"/>
              </w:tabs>
              <w:suppressAutoHyphens/>
              <w:jc w:val="right"/>
              <w:rPr>
                <w:rFonts w:cs="Arial"/>
                <w:sz w:val="20"/>
              </w:rPr>
            </w:pPr>
            <w:r w:rsidRPr="008C1CE7">
              <w:rPr>
                <w:rFonts w:cs="Arial"/>
                <w:sz w:val="20"/>
              </w:rPr>
              <w:t>$</w:t>
            </w:r>
            <w:r w:rsidR="0015390B">
              <w:rPr>
                <w:rFonts w:cs="Arial"/>
                <w:sz w:val="20"/>
              </w:rPr>
              <w:t>96.10</w:t>
            </w:r>
          </w:p>
        </w:tc>
        <w:tc>
          <w:tcPr>
            <w:tcW w:w="990" w:type="dxa"/>
          </w:tcPr>
          <w:p w14:paraId="091C19EE" w14:textId="7C0EEA25" w:rsidR="002916FE" w:rsidRPr="002916FE" w:rsidRDefault="002916FE" w:rsidP="002916FE">
            <w:pPr>
              <w:tabs>
                <w:tab w:val="left" w:pos="-720"/>
              </w:tabs>
              <w:suppressAutoHyphens/>
              <w:jc w:val="right"/>
              <w:rPr>
                <w:rFonts w:cs="Arial"/>
                <w:sz w:val="20"/>
              </w:rPr>
            </w:pPr>
            <w:r w:rsidRPr="008C1CE7">
              <w:rPr>
                <w:rFonts w:cs="Arial"/>
                <w:sz w:val="20"/>
              </w:rPr>
              <w:t>$3.</w:t>
            </w:r>
            <w:r w:rsidR="0015390B">
              <w:rPr>
                <w:rFonts w:cs="Arial"/>
                <w:sz w:val="20"/>
              </w:rPr>
              <w:t>44</w:t>
            </w:r>
          </w:p>
        </w:tc>
        <w:tc>
          <w:tcPr>
            <w:tcW w:w="1339" w:type="dxa"/>
          </w:tcPr>
          <w:p w14:paraId="161B738A" w14:textId="49E914D0" w:rsidR="002916FE" w:rsidRPr="002916FE" w:rsidRDefault="00A83219" w:rsidP="00A83219">
            <w:pPr>
              <w:tabs>
                <w:tab w:val="left" w:pos="-720"/>
              </w:tabs>
              <w:suppressAutoHyphens/>
              <w:jc w:val="right"/>
              <w:rPr>
                <w:rFonts w:cs="Arial"/>
                <w:sz w:val="20"/>
              </w:rPr>
            </w:pPr>
            <w:r>
              <w:rPr>
                <w:rFonts w:cs="Arial"/>
                <w:sz w:val="20"/>
              </w:rPr>
              <w:t>$70,</w:t>
            </w:r>
            <w:r w:rsidR="0015390B">
              <w:rPr>
                <w:rFonts w:cs="Arial"/>
                <w:sz w:val="20"/>
              </w:rPr>
              <w:t>510</w:t>
            </w:r>
          </w:p>
        </w:tc>
        <w:tc>
          <w:tcPr>
            <w:tcW w:w="1181" w:type="dxa"/>
          </w:tcPr>
          <w:p w14:paraId="362C31D3" w14:textId="60447E42" w:rsidR="002916FE" w:rsidRPr="002916FE" w:rsidRDefault="002916FE" w:rsidP="002916FE">
            <w:pPr>
              <w:tabs>
                <w:tab w:val="left" w:pos="-720"/>
              </w:tabs>
              <w:suppressAutoHyphens/>
              <w:jc w:val="right"/>
              <w:rPr>
                <w:rFonts w:cs="Arial"/>
                <w:sz w:val="20"/>
              </w:rPr>
            </w:pPr>
            <w:r w:rsidRPr="008C1CE7">
              <w:rPr>
                <w:rFonts w:cs="Arial"/>
                <w:sz w:val="20"/>
              </w:rPr>
              <w:t>$</w:t>
            </w:r>
            <w:r w:rsidR="0015390B">
              <w:rPr>
                <w:rFonts w:cs="Arial"/>
                <w:sz w:val="20"/>
              </w:rPr>
              <w:t>612,500</w:t>
            </w:r>
          </w:p>
        </w:tc>
        <w:tc>
          <w:tcPr>
            <w:tcW w:w="1080" w:type="dxa"/>
          </w:tcPr>
          <w:p w14:paraId="58804A6F" w14:textId="3F9A9536" w:rsidR="002916FE" w:rsidRPr="002916FE" w:rsidRDefault="002916FE" w:rsidP="002916FE">
            <w:pPr>
              <w:jc w:val="right"/>
              <w:rPr>
                <w:rFonts w:cs="Arial"/>
                <w:sz w:val="20"/>
              </w:rPr>
            </w:pPr>
            <w:r w:rsidRPr="008C1CE7">
              <w:rPr>
                <w:rFonts w:cs="Arial"/>
                <w:sz w:val="20"/>
              </w:rPr>
              <w:t>$</w:t>
            </w:r>
            <w:r>
              <w:rPr>
                <w:rFonts w:cs="Arial"/>
                <w:sz w:val="20"/>
              </w:rPr>
              <w:t>4.</w:t>
            </w:r>
            <w:r w:rsidR="0015390B">
              <w:rPr>
                <w:rFonts w:cs="Arial"/>
                <w:sz w:val="20"/>
              </w:rPr>
              <w:t>13</w:t>
            </w:r>
          </w:p>
        </w:tc>
      </w:tr>
    </w:tbl>
    <w:p w14:paraId="2BB4BE35" w14:textId="77777777" w:rsidR="00A84162" w:rsidRDefault="00A84162" w:rsidP="00BC5E0D">
      <w:pPr>
        <w:tabs>
          <w:tab w:val="left" w:pos="-720"/>
        </w:tabs>
        <w:suppressAutoHyphens/>
        <w:jc w:val="both"/>
        <w:rPr>
          <w:rFonts w:cs="Arial"/>
        </w:rPr>
      </w:pPr>
    </w:p>
    <w:p w14:paraId="7AC8CEE6" w14:textId="5DE66D45" w:rsidR="00F21C79" w:rsidRDefault="00F21C79" w:rsidP="00BC5E0D">
      <w:pPr>
        <w:rPr>
          <w:rFonts w:cs="Arial"/>
          <w:i/>
        </w:rPr>
      </w:pPr>
      <w:r>
        <w:rPr>
          <w:rFonts w:cs="Arial"/>
          <w:i/>
        </w:rPr>
        <w:br w:type="page"/>
      </w:r>
    </w:p>
    <w:p w14:paraId="6BFAD538" w14:textId="69C1639E" w:rsidR="004C7DAC" w:rsidRDefault="00F21C79" w:rsidP="00BC5E0D">
      <w:pPr>
        <w:tabs>
          <w:tab w:val="left" w:pos="-720"/>
        </w:tabs>
        <w:suppressAutoHyphens/>
        <w:jc w:val="center"/>
        <w:rPr>
          <w:rFonts w:cs="Arial"/>
          <w:b/>
        </w:rPr>
      </w:pPr>
      <w:r>
        <w:rPr>
          <w:rFonts w:cs="Arial"/>
          <w:b/>
        </w:rPr>
        <w:t>CITY TRANSIT</w:t>
      </w:r>
    </w:p>
    <w:p w14:paraId="10D2A76E" w14:textId="5EE1494A" w:rsidR="00F21C79" w:rsidRDefault="00F21C79" w:rsidP="00BC5E0D">
      <w:pPr>
        <w:tabs>
          <w:tab w:val="left" w:pos="-720"/>
        </w:tabs>
        <w:suppressAutoHyphens/>
        <w:jc w:val="center"/>
        <w:rPr>
          <w:rFonts w:cs="Arial"/>
          <w:b/>
          <w:u w:val="single"/>
        </w:rPr>
      </w:pPr>
      <w:r>
        <w:rPr>
          <w:rFonts w:cs="Arial"/>
          <w:b/>
          <w:u w:val="single"/>
        </w:rPr>
        <w:t>Annual Route Performance Review – Based on FY 201</w:t>
      </w:r>
      <w:r w:rsidR="00A4064A">
        <w:rPr>
          <w:rFonts w:cs="Arial"/>
          <w:b/>
          <w:u w:val="single"/>
        </w:rPr>
        <w:t>9</w:t>
      </w:r>
      <w:r>
        <w:rPr>
          <w:rFonts w:cs="Arial"/>
          <w:b/>
          <w:u w:val="single"/>
        </w:rPr>
        <w:t xml:space="preserve"> ROR Report</w:t>
      </w:r>
    </w:p>
    <w:p w14:paraId="03C57CEB" w14:textId="77777777" w:rsidR="00A4064A" w:rsidRDefault="00A4064A" w:rsidP="00BC5E0D">
      <w:pPr>
        <w:tabs>
          <w:tab w:val="left" w:pos="-720"/>
        </w:tabs>
        <w:suppressAutoHyphens/>
        <w:jc w:val="center"/>
        <w:rPr>
          <w:rFonts w:cs="Arial"/>
          <w:b/>
          <w:u w:val="single"/>
        </w:rPr>
      </w:pPr>
    </w:p>
    <w:tbl>
      <w:tblPr>
        <w:tblW w:w="10385" w:type="dxa"/>
        <w:tblLook w:val="04A0" w:firstRow="1" w:lastRow="0" w:firstColumn="1" w:lastColumn="0" w:noHBand="0" w:noVBand="1"/>
      </w:tblPr>
      <w:tblGrid>
        <w:gridCol w:w="1091"/>
        <w:gridCol w:w="1069"/>
        <w:gridCol w:w="1106"/>
        <w:gridCol w:w="1028"/>
        <w:gridCol w:w="1339"/>
        <w:gridCol w:w="1339"/>
        <w:gridCol w:w="1228"/>
        <w:gridCol w:w="1329"/>
        <w:gridCol w:w="1161"/>
      </w:tblGrid>
      <w:tr w:rsidR="002D768E" w:rsidRPr="002D768E" w14:paraId="736E9DD8" w14:textId="77777777" w:rsidTr="002D768E">
        <w:trPr>
          <w:trHeight w:val="765"/>
        </w:trPr>
        <w:tc>
          <w:tcPr>
            <w:tcW w:w="1091" w:type="dxa"/>
            <w:tcBorders>
              <w:top w:val="nil"/>
              <w:left w:val="nil"/>
              <w:bottom w:val="nil"/>
              <w:right w:val="nil"/>
            </w:tcBorders>
            <w:shd w:val="clear" w:color="auto" w:fill="auto"/>
            <w:vAlign w:val="center"/>
            <w:hideMark/>
          </w:tcPr>
          <w:p w14:paraId="5D582F30" w14:textId="77777777" w:rsidR="002D768E" w:rsidRPr="002D768E" w:rsidRDefault="002D768E" w:rsidP="002D768E">
            <w:pPr>
              <w:jc w:val="center"/>
              <w:rPr>
                <w:rFonts w:cs="Arial"/>
                <w:b/>
                <w:bCs/>
                <w:sz w:val="20"/>
                <w:u w:val="single"/>
              </w:rPr>
            </w:pPr>
            <w:r w:rsidRPr="002D768E">
              <w:rPr>
                <w:rFonts w:cs="Arial"/>
                <w:b/>
                <w:bCs/>
                <w:sz w:val="20"/>
                <w:u w:val="single"/>
              </w:rPr>
              <w:t>CTD Route</w:t>
            </w:r>
          </w:p>
        </w:tc>
        <w:tc>
          <w:tcPr>
            <w:tcW w:w="1069" w:type="dxa"/>
            <w:tcBorders>
              <w:top w:val="nil"/>
              <w:left w:val="nil"/>
              <w:bottom w:val="nil"/>
              <w:right w:val="nil"/>
            </w:tcBorders>
            <w:shd w:val="clear" w:color="auto" w:fill="auto"/>
            <w:vAlign w:val="center"/>
            <w:hideMark/>
          </w:tcPr>
          <w:p w14:paraId="1B173AE7" w14:textId="77777777" w:rsidR="002D768E" w:rsidRPr="002D768E" w:rsidRDefault="002D768E" w:rsidP="002D768E">
            <w:pPr>
              <w:jc w:val="center"/>
              <w:rPr>
                <w:rFonts w:cs="Arial"/>
                <w:b/>
                <w:bCs/>
                <w:sz w:val="20"/>
                <w:u w:val="single"/>
              </w:rPr>
            </w:pPr>
            <w:r w:rsidRPr="002D768E">
              <w:rPr>
                <w:rFonts w:cs="Arial"/>
                <w:b/>
                <w:bCs/>
                <w:sz w:val="20"/>
                <w:u w:val="single"/>
              </w:rPr>
              <w:t>Vehicle Hours</w:t>
            </w:r>
          </w:p>
        </w:tc>
        <w:tc>
          <w:tcPr>
            <w:tcW w:w="1067" w:type="dxa"/>
            <w:tcBorders>
              <w:top w:val="nil"/>
              <w:left w:val="nil"/>
              <w:bottom w:val="nil"/>
              <w:right w:val="nil"/>
            </w:tcBorders>
            <w:shd w:val="clear" w:color="auto" w:fill="auto"/>
            <w:vAlign w:val="center"/>
            <w:hideMark/>
          </w:tcPr>
          <w:p w14:paraId="653B6A0F" w14:textId="77777777" w:rsidR="002D768E" w:rsidRPr="002D768E" w:rsidRDefault="002D768E" w:rsidP="002D768E">
            <w:pPr>
              <w:jc w:val="center"/>
              <w:rPr>
                <w:rFonts w:cs="Arial"/>
                <w:b/>
                <w:bCs/>
                <w:sz w:val="20"/>
                <w:u w:val="single"/>
              </w:rPr>
            </w:pPr>
            <w:r w:rsidRPr="002D768E">
              <w:rPr>
                <w:rFonts w:cs="Arial"/>
                <w:b/>
                <w:bCs/>
                <w:sz w:val="20"/>
                <w:u w:val="single"/>
              </w:rPr>
              <w:t>Vehicle Miles</w:t>
            </w:r>
          </w:p>
        </w:tc>
        <w:tc>
          <w:tcPr>
            <w:tcW w:w="993" w:type="dxa"/>
            <w:tcBorders>
              <w:top w:val="nil"/>
              <w:left w:val="nil"/>
              <w:bottom w:val="nil"/>
              <w:right w:val="nil"/>
            </w:tcBorders>
            <w:shd w:val="clear" w:color="auto" w:fill="auto"/>
            <w:vAlign w:val="center"/>
            <w:hideMark/>
          </w:tcPr>
          <w:p w14:paraId="3360BFDB" w14:textId="77777777" w:rsidR="002D768E" w:rsidRPr="002D768E" w:rsidRDefault="002D768E" w:rsidP="002D768E">
            <w:pPr>
              <w:jc w:val="center"/>
              <w:rPr>
                <w:rFonts w:cs="Arial"/>
                <w:b/>
                <w:bCs/>
                <w:sz w:val="20"/>
                <w:u w:val="single"/>
              </w:rPr>
            </w:pPr>
            <w:r w:rsidRPr="002D768E">
              <w:rPr>
                <w:rFonts w:cs="Arial"/>
                <w:b/>
                <w:bCs/>
                <w:sz w:val="20"/>
                <w:u w:val="single"/>
              </w:rPr>
              <w:t>Peak Vehicles</w:t>
            </w:r>
          </w:p>
        </w:tc>
        <w:tc>
          <w:tcPr>
            <w:tcW w:w="1290" w:type="dxa"/>
            <w:tcBorders>
              <w:top w:val="nil"/>
              <w:left w:val="nil"/>
              <w:bottom w:val="nil"/>
              <w:right w:val="nil"/>
            </w:tcBorders>
            <w:shd w:val="clear" w:color="auto" w:fill="auto"/>
            <w:vAlign w:val="center"/>
            <w:hideMark/>
          </w:tcPr>
          <w:p w14:paraId="21ACF872" w14:textId="77777777" w:rsidR="002D768E" w:rsidRPr="002D768E" w:rsidRDefault="002D768E" w:rsidP="002D768E">
            <w:pPr>
              <w:jc w:val="center"/>
              <w:rPr>
                <w:rFonts w:cs="Arial"/>
                <w:b/>
                <w:bCs/>
                <w:sz w:val="20"/>
                <w:u w:val="single"/>
              </w:rPr>
            </w:pPr>
            <w:r w:rsidRPr="002D768E">
              <w:rPr>
                <w:rFonts w:cs="Arial"/>
                <w:b/>
                <w:bCs/>
                <w:sz w:val="20"/>
                <w:u w:val="single"/>
              </w:rPr>
              <w:t>Weekday Passengers</w:t>
            </w:r>
          </w:p>
        </w:tc>
        <w:tc>
          <w:tcPr>
            <w:tcW w:w="1290" w:type="dxa"/>
            <w:tcBorders>
              <w:top w:val="nil"/>
              <w:left w:val="nil"/>
              <w:bottom w:val="nil"/>
              <w:right w:val="nil"/>
            </w:tcBorders>
            <w:shd w:val="clear" w:color="auto" w:fill="auto"/>
            <w:vAlign w:val="center"/>
            <w:hideMark/>
          </w:tcPr>
          <w:p w14:paraId="03C3F69F" w14:textId="77777777" w:rsidR="002D768E" w:rsidRPr="002D768E" w:rsidRDefault="002D768E" w:rsidP="002D768E">
            <w:pPr>
              <w:jc w:val="center"/>
              <w:rPr>
                <w:rFonts w:cs="Arial"/>
                <w:b/>
                <w:bCs/>
                <w:sz w:val="20"/>
                <w:u w:val="single"/>
              </w:rPr>
            </w:pPr>
            <w:r w:rsidRPr="002D768E">
              <w:rPr>
                <w:rFonts w:cs="Arial"/>
                <w:b/>
                <w:bCs/>
                <w:sz w:val="20"/>
                <w:u w:val="single"/>
              </w:rPr>
              <w:t>Annual Passengers</w:t>
            </w:r>
          </w:p>
        </w:tc>
        <w:tc>
          <w:tcPr>
            <w:tcW w:w="1184" w:type="dxa"/>
            <w:tcBorders>
              <w:top w:val="nil"/>
              <w:left w:val="nil"/>
              <w:bottom w:val="nil"/>
              <w:right w:val="nil"/>
            </w:tcBorders>
            <w:shd w:val="clear" w:color="auto" w:fill="auto"/>
            <w:vAlign w:val="center"/>
            <w:hideMark/>
          </w:tcPr>
          <w:p w14:paraId="0FD8F700" w14:textId="77777777" w:rsidR="002D768E" w:rsidRPr="002D768E" w:rsidRDefault="002D768E" w:rsidP="002D768E">
            <w:pPr>
              <w:jc w:val="center"/>
              <w:rPr>
                <w:rFonts w:cs="Arial"/>
                <w:b/>
                <w:bCs/>
                <w:sz w:val="20"/>
                <w:u w:val="single"/>
              </w:rPr>
            </w:pPr>
            <w:r w:rsidRPr="002D768E">
              <w:rPr>
                <w:rFonts w:cs="Arial"/>
                <w:b/>
                <w:bCs/>
                <w:sz w:val="20"/>
                <w:u w:val="single"/>
              </w:rPr>
              <w:t>Passenger Revenue</w:t>
            </w:r>
          </w:p>
        </w:tc>
        <w:tc>
          <w:tcPr>
            <w:tcW w:w="1281" w:type="dxa"/>
            <w:tcBorders>
              <w:top w:val="nil"/>
              <w:left w:val="nil"/>
              <w:bottom w:val="nil"/>
              <w:right w:val="nil"/>
            </w:tcBorders>
            <w:shd w:val="clear" w:color="auto" w:fill="auto"/>
            <w:vAlign w:val="center"/>
            <w:hideMark/>
          </w:tcPr>
          <w:p w14:paraId="1188682F" w14:textId="77777777" w:rsidR="002D768E" w:rsidRPr="002D768E" w:rsidRDefault="002D768E" w:rsidP="002D768E">
            <w:pPr>
              <w:jc w:val="center"/>
              <w:rPr>
                <w:rFonts w:cs="Arial"/>
                <w:b/>
                <w:bCs/>
                <w:sz w:val="20"/>
                <w:u w:val="single"/>
              </w:rPr>
            </w:pPr>
            <w:r w:rsidRPr="002D768E">
              <w:rPr>
                <w:rFonts w:cs="Arial"/>
                <w:b/>
                <w:bCs/>
                <w:sz w:val="20"/>
                <w:u w:val="single"/>
              </w:rPr>
              <w:t>Fully Allocated Expenses</w:t>
            </w:r>
          </w:p>
        </w:tc>
        <w:tc>
          <w:tcPr>
            <w:tcW w:w="1120" w:type="dxa"/>
            <w:tcBorders>
              <w:top w:val="nil"/>
              <w:left w:val="nil"/>
              <w:bottom w:val="nil"/>
              <w:right w:val="nil"/>
            </w:tcBorders>
            <w:shd w:val="clear" w:color="auto" w:fill="auto"/>
            <w:vAlign w:val="center"/>
            <w:hideMark/>
          </w:tcPr>
          <w:p w14:paraId="39119ADB" w14:textId="77777777" w:rsidR="002D768E" w:rsidRPr="002D768E" w:rsidRDefault="002D768E" w:rsidP="002D768E">
            <w:pPr>
              <w:jc w:val="center"/>
              <w:rPr>
                <w:rFonts w:cs="Arial"/>
                <w:b/>
                <w:bCs/>
                <w:sz w:val="20"/>
                <w:u w:val="single"/>
              </w:rPr>
            </w:pPr>
            <w:r w:rsidRPr="002D768E">
              <w:rPr>
                <w:rFonts w:cs="Arial"/>
                <w:b/>
                <w:bCs/>
                <w:sz w:val="20"/>
                <w:u w:val="single"/>
              </w:rPr>
              <w:t>Operating Ratio</w:t>
            </w:r>
          </w:p>
        </w:tc>
      </w:tr>
      <w:tr w:rsidR="002D768E" w:rsidRPr="002D768E" w14:paraId="532A9634" w14:textId="77777777" w:rsidTr="002D768E">
        <w:trPr>
          <w:trHeight w:val="300"/>
        </w:trPr>
        <w:tc>
          <w:tcPr>
            <w:tcW w:w="1091" w:type="dxa"/>
            <w:tcBorders>
              <w:top w:val="nil"/>
              <w:left w:val="nil"/>
              <w:bottom w:val="nil"/>
              <w:right w:val="nil"/>
            </w:tcBorders>
            <w:shd w:val="clear" w:color="auto" w:fill="auto"/>
            <w:noWrap/>
            <w:vAlign w:val="bottom"/>
            <w:hideMark/>
          </w:tcPr>
          <w:p w14:paraId="75AA62F3" w14:textId="77777777" w:rsidR="002D768E" w:rsidRPr="002D768E" w:rsidRDefault="002D768E" w:rsidP="002D768E">
            <w:pPr>
              <w:jc w:val="center"/>
              <w:rPr>
                <w:rFonts w:cs="Arial"/>
                <w:sz w:val="20"/>
              </w:rPr>
            </w:pPr>
            <w:r w:rsidRPr="002D768E">
              <w:rPr>
                <w:rFonts w:cs="Arial"/>
                <w:sz w:val="20"/>
              </w:rPr>
              <w:t>60</w:t>
            </w:r>
          </w:p>
        </w:tc>
        <w:tc>
          <w:tcPr>
            <w:tcW w:w="1069" w:type="dxa"/>
            <w:tcBorders>
              <w:top w:val="nil"/>
              <w:left w:val="nil"/>
              <w:bottom w:val="nil"/>
              <w:right w:val="nil"/>
            </w:tcBorders>
            <w:shd w:val="clear" w:color="auto" w:fill="auto"/>
            <w:noWrap/>
            <w:vAlign w:val="bottom"/>
            <w:hideMark/>
          </w:tcPr>
          <w:p w14:paraId="24A2EB4E" w14:textId="77777777" w:rsidR="002D768E" w:rsidRPr="002D768E" w:rsidRDefault="002D768E" w:rsidP="002D768E">
            <w:pPr>
              <w:jc w:val="right"/>
              <w:rPr>
                <w:rFonts w:cs="Arial"/>
                <w:sz w:val="20"/>
              </w:rPr>
            </w:pPr>
            <w:r w:rsidRPr="002D768E">
              <w:rPr>
                <w:rFonts w:cs="Arial"/>
                <w:sz w:val="20"/>
              </w:rPr>
              <w:t>51,300</w:t>
            </w:r>
          </w:p>
        </w:tc>
        <w:tc>
          <w:tcPr>
            <w:tcW w:w="1067" w:type="dxa"/>
            <w:tcBorders>
              <w:top w:val="nil"/>
              <w:left w:val="nil"/>
              <w:bottom w:val="nil"/>
              <w:right w:val="nil"/>
            </w:tcBorders>
            <w:shd w:val="clear" w:color="auto" w:fill="auto"/>
            <w:noWrap/>
            <w:vAlign w:val="bottom"/>
            <w:hideMark/>
          </w:tcPr>
          <w:p w14:paraId="1929DFE3" w14:textId="77777777" w:rsidR="002D768E" w:rsidRPr="002D768E" w:rsidRDefault="002D768E" w:rsidP="002D768E">
            <w:pPr>
              <w:jc w:val="right"/>
              <w:rPr>
                <w:rFonts w:cs="Arial"/>
                <w:sz w:val="20"/>
              </w:rPr>
            </w:pPr>
            <w:r w:rsidRPr="002D768E">
              <w:rPr>
                <w:rFonts w:cs="Arial"/>
                <w:sz w:val="20"/>
              </w:rPr>
              <w:t>383,960</w:t>
            </w:r>
          </w:p>
        </w:tc>
        <w:tc>
          <w:tcPr>
            <w:tcW w:w="993" w:type="dxa"/>
            <w:tcBorders>
              <w:top w:val="nil"/>
              <w:left w:val="nil"/>
              <w:bottom w:val="nil"/>
              <w:right w:val="nil"/>
            </w:tcBorders>
            <w:shd w:val="clear" w:color="auto" w:fill="auto"/>
            <w:noWrap/>
            <w:vAlign w:val="bottom"/>
            <w:hideMark/>
          </w:tcPr>
          <w:p w14:paraId="767EC50E" w14:textId="77777777" w:rsidR="002D768E" w:rsidRPr="002D768E" w:rsidRDefault="002D768E" w:rsidP="002D768E">
            <w:pPr>
              <w:jc w:val="center"/>
              <w:rPr>
                <w:rFonts w:cs="Arial"/>
                <w:sz w:val="20"/>
              </w:rPr>
            </w:pPr>
            <w:r w:rsidRPr="002D768E">
              <w:rPr>
                <w:rFonts w:cs="Arial"/>
                <w:sz w:val="20"/>
              </w:rPr>
              <w:t>11</w:t>
            </w:r>
          </w:p>
        </w:tc>
        <w:tc>
          <w:tcPr>
            <w:tcW w:w="1290" w:type="dxa"/>
            <w:tcBorders>
              <w:top w:val="nil"/>
              <w:left w:val="nil"/>
              <w:bottom w:val="nil"/>
              <w:right w:val="nil"/>
            </w:tcBorders>
            <w:shd w:val="clear" w:color="auto" w:fill="auto"/>
            <w:noWrap/>
            <w:vAlign w:val="bottom"/>
            <w:hideMark/>
          </w:tcPr>
          <w:p w14:paraId="785A8FC3" w14:textId="77777777" w:rsidR="002D768E" w:rsidRPr="002D768E" w:rsidRDefault="002D768E" w:rsidP="002D768E">
            <w:pPr>
              <w:jc w:val="right"/>
              <w:rPr>
                <w:rFonts w:cs="Arial"/>
                <w:sz w:val="20"/>
              </w:rPr>
            </w:pPr>
            <w:r w:rsidRPr="002D768E">
              <w:rPr>
                <w:rFonts w:cs="Arial"/>
                <w:sz w:val="20"/>
              </w:rPr>
              <w:t>10,378</w:t>
            </w:r>
          </w:p>
        </w:tc>
        <w:tc>
          <w:tcPr>
            <w:tcW w:w="1290" w:type="dxa"/>
            <w:tcBorders>
              <w:top w:val="nil"/>
              <w:left w:val="nil"/>
              <w:bottom w:val="nil"/>
              <w:right w:val="nil"/>
            </w:tcBorders>
            <w:shd w:val="clear" w:color="auto" w:fill="auto"/>
            <w:noWrap/>
            <w:vAlign w:val="bottom"/>
            <w:hideMark/>
          </w:tcPr>
          <w:p w14:paraId="454A1869" w14:textId="77777777" w:rsidR="002D768E" w:rsidRPr="002D768E" w:rsidRDefault="002D768E" w:rsidP="002D768E">
            <w:pPr>
              <w:jc w:val="right"/>
              <w:rPr>
                <w:rFonts w:cs="Arial"/>
                <w:sz w:val="20"/>
              </w:rPr>
            </w:pPr>
            <w:r w:rsidRPr="002D768E">
              <w:rPr>
                <w:rFonts w:cs="Arial"/>
                <w:sz w:val="20"/>
              </w:rPr>
              <w:t>2,968,097</w:t>
            </w:r>
          </w:p>
        </w:tc>
        <w:tc>
          <w:tcPr>
            <w:tcW w:w="1184" w:type="dxa"/>
            <w:tcBorders>
              <w:top w:val="nil"/>
              <w:left w:val="nil"/>
              <w:bottom w:val="nil"/>
              <w:right w:val="nil"/>
            </w:tcBorders>
            <w:shd w:val="clear" w:color="auto" w:fill="auto"/>
            <w:noWrap/>
            <w:vAlign w:val="bottom"/>
            <w:hideMark/>
          </w:tcPr>
          <w:p w14:paraId="469755A0" w14:textId="77777777" w:rsidR="002D768E" w:rsidRPr="002D768E" w:rsidRDefault="002D768E" w:rsidP="002D768E">
            <w:pPr>
              <w:jc w:val="right"/>
              <w:rPr>
                <w:rFonts w:cs="Arial"/>
                <w:sz w:val="20"/>
              </w:rPr>
            </w:pPr>
            <w:r w:rsidRPr="002D768E">
              <w:rPr>
                <w:rFonts w:cs="Arial"/>
                <w:sz w:val="20"/>
              </w:rPr>
              <w:t xml:space="preserve">$3,573,589 </w:t>
            </w:r>
          </w:p>
        </w:tc>
        <w:tc>
          <w:tcPr>
            <w:tcW w:w="1281" w:type="dxa"/>
            <w:tcBorders>
              <w:top w:val="nil"/>
              <w:left w:val="nil"/>
              <w:bottom w:val="nil"/>
              <w:right w:val="nil"/>
            </w:tcBorders>
            <w:shd w:val="clear" w:color="auto" w:fill="auto"/>
            <w:noWrap/>
            <w:vAlign w:val="bottom"/>
            <w:hideMark/>
          </w:tcPr>
          <w:p w14:paraId="36BCC107" w14:textId="77777777" w:rsidR="002D768E" w:rsidRPr="002D768E" w:rsidRDefault="002D768E" w:rsidP="002D768E">
            <w:pPr>
              <w:jc w:val="right"/>
              <w:rPr>
                <w:rFonts w:cs="Arial"/>
                <w:sz w:val="20"/>
              </w:rPr>
            </w:pPr>
            <w:r w:rsidRPr="002D768E">
              <w:rPr>
                <w:rFonts w:cs="Arial"/>
                <w:sz w:val="20"/>
              </w:rPr>
              <w:t xml:space="preserve">$6,746,325 </w:t>
            </w:r>
          </w:p>
        </w:tc>
        <w:tc>
          <w:tcPr>
            <w:tcW w:w="1120" w:type="dxa"/>
            <w:tcBorders>
              <w:top w:val="nil"/>
              <w:left w:val="nil"/>
              <w:bottom w:val="nil"/>
              <w:right w:val="nil"/>
            </w:tcBorders>
            <w:shd w:val="clear" w:color="auto" w:fill="auto"/>
            <w:noWrap/>
            <w:vAlign w:val="bottom"/>
            <w:hideMark/>
          </w:tcPr>
          <w:p w14:paraId="02460496" w14:textId="77777777" w:rsidR="002D768E" w:rsidRPr="002D768E" w:rsidRDefault="002D768E" w:rsidP="002D768E">
            <w:pPr>
              <w:jc w:val="center"/>
              <w:rPr>
                <w:rFonts w:cs="Arial"/>
                <w:sz w:val="20"/>
              </w:rPr>
            </w:pPr>
            <w:r w:rsidRPr="002D768E">
              <w:rPr>
                <w:rFonts w:cs="Arial"/>
                <w:sz w:val="20"/>
              </w:rPr>
              <w:t>53%</w:t>
            </w:r>
          </w:p>
        </w:tc>
      </w:tr>
      <w:tr w:rsidR="002D768E" w:rsidRPr="002D768E" w14:paraId="11081F87" w14:textId="77777777" w:rsidTr="002D768E">
        <w:trPr>
          <w:trHeight w:val="300"/>
        </w:trPr>
        <w:tc>
          <w:tcPr>
            <w:tcW w:w="1091" w:type="dxa"/>
            <w:tcBorders>
              <w:top w:val="nil"/>
              <w:left w:val="nil"/>
              <w:bottom w:val="nil"/>
              <w:right w:val="nil"/>
            </w:tcBorders>
            <w:shd w:val="clear" w:color="auto" w:fill="auto"/>
            <w:noWrap/>
            <w:vAlign w:val="bottom"/>
            <w:hideMark/>
          </w:tcPr>
          <w:p w14:paraId="23D12D13" w14:textId="77777777" w:rsidR="002D768E" w:rsidRPr="002D768E" w:rsidRDefault="002D768E" w:rsidP="002D768E">
            <w:pPr>
              <w:jc w:val="center"/>
              <w:rPr>
                <w:rFonts w:cs="Arial"/>
                <w:sz w:val="20"/>
              </w:rPr>
            </w:pPr>
            <w:r w:rsidRPr="002D768E">
              <w:rPr>
                <w:rFonts w:cs="Arial"/>
                <w:sz w:val="20"/>
              </w:rPr>
              <w:t>59</w:t>
            </w:r>
          </w:p>
        </w:tc>
        <w:tc>
          <w:tcPr>
            <w:tcW w:w="1069" w:type="dxa"/>
            <w:tcBorders>
              <w:top w:val="nil"/>
              <w:left w:val="nil"/>
              <w:bottom w:val="nil"/>
              <w:right w:val="nil"/>
            </w:tcBorders>
            <w:shd w:val="clear" w:color="auto" w:fill="auto"/>
            <w:noWrap/>
            <w:vAlign w:val="bottom"/>
            <w:hideMark/>
          </w:tcPr>
          <w:p w14:paraId="2ABAF6C3" w14:textId="77777777" w:rsidR="002D768E" w:rsidRPr="002D768E" w:rsidRDefault="002D768E" w:rsidP="002D768E">
            <w:pPr>
              <w:jc w:val="right"/>
              <w:rPr>
                <w:rFonts w:cs="Arial"/>
                <w:sz w:val="20"/>
              </w:rPr>
            </w:pPr>
            <w:r w:rsidRPr="002D768E">
              <w:rPr>
                <w:rFonts w:cs="Arial"/>
                <w:sz w:val="20"/>
              </w:rPr>
              <w:t>16,540</w:t>
            </w:r>
          </w:p>
        </w:tc>
        <w:tc>
          <w:tcPr>
            <w:tcW w:w="1067" w:type="dxa"/>
            <w:tcBorders>
              <w:top w:val="nil"/>
              <w:left w:val="nil"/>
              <w:bottom w:val="nil"/>
              <w:right w:val="nil"/>
            </w:tcBorders>
            <w:shd w:val="clear" w:color="auto" w:fill="auto"/>
            <w:noWrap/>
            <w:vAlign w:val="bottom"/>
            <w:hideMark/>
          </w:tcPr>
          <w:p w14:paraId="61996DE8" w14:textId="77777777" w:rsidR="002D768E" w:rsidRPr="002D768E" w:rsidRDefault="002D768E" w:rsidP="002D768E">
            <w:pPr>
              <w:jc w:val="right"/>
              <w:rPr>
                <w:rFonts w:cs="Arial"/>
                <w:sz w:val="20"/>
              </w:rPr>
            </w:pPr>
            <w:r w:rsidRPr="002D768E">
              <w:rPr>
                <w:rFonts w:cs="Arial"/>
                <w:sz w:val="20"/>
              </w:rPr>
              <w:t>144,460</w:t>
            </w:r>
          </w:p>
        </w:tc>
        <w:tc>
          <w:tcPr>
            <w:tcW w:w="993" w:type="dxa"/>
            <w:tcBorders>
              <w:top w:val="nil"/>
              <w:left w:val="nil"/>
              <w:bottom w:val="nil"/>
              <w:right w:val="nil"/>
            </w:tcBorders>
            <w:shd w:val="clear" w:color="auto" w:fill="auto"/>
            <w:noWrap/>
            <w:vAlign w:val="bottom"/>
            <w:hideMark/>
          </w:tcPr>
          <w:p w14:paraId="561A39AB" w14:textId="77777777" w:rsidR="002D768E" w:rsidRPr="002D768E" w:rsidRDefault="002D768E" w:rsidP="002D768E">
            <w:pPr>
              <w:jc w:val="center"/>
              <w:rPr>
                <w:rFonts w:cs="Arial"/>
                <w:sz w:val="20"/>
              </w:rPr>
            </w:pPr>
            <w:r w:rsidRPr="002D768E">
              <w:rPr>
                <w:rFonts w:cs="Arial"/>
                <w:sz w:val="20"/>
              </w:rPr>
              <w:t>7</w:t>
            </w:r>
          </w:p>
        </w:tc>
        <w:tc>
          <w:tcPr>
            <w:tcW w:w="1290" w:type="dxa"/>
            <w:tcBorders>
              <w:top w:val="nil"/>
              <w:left w:val="nil"/>
              <w:bottom w:val="nil"/>
              <w:right w:val="nil"/>
            </w:tcBorders>
            <w:shd w:val="clear" w:color="auto" w:fill="auto"/>
            <w:noWrap/>
            <w:vAlign w:val="bottom"/>
            <w:hideMark/>
          </w:tcPr>
          <w:p w14:paraId="47232D89" w14:textId="77777777" w:rsidR="002D768E" w:rsidRPr="002D768E" w:rsidRDefault="002D768E" w:rsidP="002D768E">
            <w:pPr>
              <w:jc w:val="right"/>
              <w:rPr>
                <w:rFonts w:cs="Arial"/>
                <w:sz w:val="20"/>
              </w:rPr>
            </w:pPr>
            <w:r w:rsidRPr="002D768E">
              <w:rPr>
                <w:rFonts w:cs="Arial"/>
                <w:sz w:val="20"/>
              </w:rPr>
              <w:t>4,068</w:t>
            </w:r>
          </w:p>
        </w:tc>
        <w:tc>
          <w:tcPr>
            <w:tcW w:w="1290" w:type="dxa"/>
            <w:tcBorders>
              <w:top w:val="nil"/>
              <w:left w:val="nil"/>
              <w:bottom w:val="nil"/>
              <w:right w:val="nil"/>
            </w:tcBorders>
            <w:shd w:val="clear" w:color="auto" w:fill="auto"/>
            <w:noWrap/>
            <w:vAlign w:val="bottom"/>
            <w:hideMark/>
          </w:tcPr>
          <w:p w14:paraId="2B96C77F" w14:textId="77777777" w:rsidR="002D768E" w:rsidRPr="002D768E" w:rsidRDefault="002D768E" w:rsidP="002D768E">
            <w:pPr>
              <w:jc w:val="right"/>
              <w:rPr>
                <w:rFonts w:cs="Arial"/>
                <w:sz w:val="20"/>
              </w:rPr>
            </w:pPr>
            <w:r w:rsidRPr="002D768E">
              <w:rPr>
                <w:rFonts w:cs="Arial"/>
                <w:sz w:val="20"/>
              </w:rPr>
              <w:t>1,182,018</w:t>
            </w:r>
          </w:p>
        </w:tc>
        <w:tc>
          <w:tcPr>
            <w:tcW w:w="1184" w:type="dxa"/>
            <w:tcBorders>
              <w:top w:val="nil"/>
              <w:left w:val="nil"/>
              <w:bottom w:val="nil"/>
              <w:right w:val="nil"/>
            </w:tcBorders>
            <w:shd w:val="clear" w:color="auto" w:fill="auto"/>
            <w:noWrap/>
            <w:vAlign w:val="bottom"/>
            <w:hideMark/>
          </w:tcPr>
          <w:p w14:paraId="52702E19" w14:textId="77777777" w:rsidR="002D768E" w:rsidRPr="002D768E" w:rsidRDefault="002D768E" w:rsidP="002D768E">
            <w:pPr>
              <w:jc w:val="right"/>
              <w:rPr>
                <w:rFonts w:cs="Arial"/>
                <w:sz w:val="20"/>
              </w:rPr>
            </w:pPr>
            <w:r w:rsidRPr="002D768E">
              <w:rPr>
                <w:rFonts w:cs="Arial"/>
                <w:sz w:val="20"/>
              </w:rPr>
              <w:t xml:space="preserve">$1,423,150 </w:t>
            </w:r>
          </w:p>
        </w:tc>
        <w:tc>
          <w:tcPr>
            <w:tcW w:w="1281" w:type="dxa"/>
            <w:tcBorders>
              <w:top w:val="nil"/>
              <w:left w:val="nil"/>
              <w:bottom w:val="nil"/>
              <w:right w:val="nil"/>
            </w:tcBorders>
            <w:shd w:val="clear" w:color="auto" w:fill="auto"/>
            <w:noWrap/>
            <w:vAlign w:val="bottom"/>
            <w:hideMark/>
          </w:tcPr>
          <w:p w14:paraId="34A5628E" w14:textId="77777777" w:rsidR="002D768E" w:rsidRPr="002D768E" w:rsidRDefault="002D768E" w:rsidP="002D768E">
            <w:pPr>
              <w:jc w:val="right"/>
              <w:rPr>
                <w:rFonts w:cs="Arial"/>
                <w:sz w:val="20"/>
              </w:rPr>
            </w:pPr>
            <w:r w:rsidRPr="002D768E">
              <w:rPr>
                <w:rFonts w:cs="Arial"/>
                <w:sz w:val="20"/>
              </w:rPr>
              <w:t xml:space="preserve">$2,992,439 </w:t>
            </w:r>
          </w:p>
        </w:tc>
        <w:tc>
          <w:tcPr>
            <w:tcW w:w="1120" w:type="dxa"/>
            <w:tcBorders>
              <w:top w:val="nil"/>
              <w:left w:val="nil"/>
              <w:bottom w:val="nil"/>
              <w:right w:val="nil"/>
            </w:tcBorders>
            <w:shd w:val="clear" w:color="auto" w:fill="auto"/>
            <w:noWrap/>
            <w:vAlign w:val="bottom"/>
            <w:hideMark/>
          </w:tcPr>
          <w:p w14:paraId="47C2A386" w14:textId="77777777" w:rsidR="002D768E" w:rsidRPr="002D768E" w:rsidRDefault="002D768E" w:rsidP="002D768E">
            <w:pPr>
              <w:jc w:val="center"/>
              <w:rPr>
                <w:rFonts w:cs="Arial"/>
                <w:sz w:val="20"/>
              </w:rPr>
            </w:pPr>
            <w:r w:rsidRPr="002D768E">
              <w:rPr>
                <w:rFonts w:cs="Arial"/>
                <w:sz w:val="20"/>
              </w:rPr>
              <w:t>48%</w:t>
            </w:r>
          </w:p>
        </w:tc>
      </w:tr>
      <w:tr w:rsidR="002D768E" w:rsidRPr="002D768E" w14:paraId="67DA33B5" w14:textId="77777777" w:rsidTr="002D768E">
        <w:trPr>
          <w:trHeight w:val="300"/>
        </w:trPr>
        <w:tc>
          <w:tcPr>
            <w:tcW w:w="1091" w:type="dxa"/>
            <w:tcBorders>
              <w:top w:val="nil"/>
              <w:left w:val="nil"/>
              <w:bottom w:val="nil"/>
              <w:right w:val="nil"/>
            </w:tcBorders>
            <w:shd w:val="clear" w:color="auto" w:fill="auto"/>
            <w:noWrap/>
            <w:vAlign w:val="bottom"/>
            <w:hideMark/>
          </w:tcPr>
          <w:p w14:paraId="7FAE3B55" w14:textId="77777777" w:rsidR="002D768E" w:rsidRPr="002D768E" w:rsidRDefault="002D768E" w:rsidP="002D768E">
            <w:pPr>
              <w:jc w:val="center"/>
              <w:rPr>
                <w:rFonts w:cs="Arial"/>
                <w:sz w:val="20"/>
              </w:rPr>
            </w:pPr>
            <w:r w:rsidRPr="002D768E">
              <w:rPr>
                <w:rFonts w:cs="Arial"/>
                <w:sz w:val="20"/>
              </w:rPr>
              <w:t>54</w:t>
            </w:r>
          </w:p>
        </w:tc>
        <w:tc>
          <w:tcPr>
            <w:tcW w:w="1069" w:type="dxa"/>
            <w:tcBorders>
              <w:top w:val="nil"/>
              <w:left w:val="nil"/>
              <w:bottom w:val="nil"/>
              <w:right w:val="nil"/>
            </w:tcBorders>
            <w:shd w:val="clear" w:color="auto" w:fill="auto"/>
            <w:noWrap/>
            <w:vAlign w:val="bottom"/>
            <w:hideMark/>
          </w:tcPr>
          <w:p w14:paraId="5A271C0C" w14:textId="77777777" w:rsidR="002D768E" w:rsidRPr="002D768E" w:rsidRDefault="002D768E" w:rsidP="002D768E">
            <w:pPr>
              <w:jc w:val="right"/>
              <w:rPr>
                <w:rFonts w:cs="Arial"/>
                <w:sz w:val="20"/>
              </w:rPr>
            </w:pPr>
            <w:r w:rsidRPr="002D768E">
              <w:rPr>
                <w:rFonts w:cs="Arial"/>
                <w:sz w:val="20"/>
              </w:rPr>
              <w:t>43,636</w:t>
            </w:r>
          </w:p>
        </w:tc>
        <w:tc>
          <w:tcPr>
            <w:tcW w:w="1067" w:type="dxa"/>
            <w:tcBorders>
              <w:top w:val="nil"/>
              <w:left w:val="nil"/>
              <w:bottom w:val="nil"/>
              <w:right w:val="nil"/>
            </w:tcBorders>
            <w:shd w:val="clear" w:color="auto" w:fill="auto"/>
            <w:noWrap/>
            <w:vAlign w:val="bottom"/>
            <w:hideMark/>
          </w:tcPr>
          <w:p w14:paraId="296BCF0E" w14:textId="77777777" w:rsidR="002D768E" w:rsidRPr="002D768E" w:rsidRDefault="002D768E" w:rsidP="002D768E">
            <w:pPr>
              <w:jc w:val="right"/>
              <w:rPr>
                <w:rFonts w:cs="Arial"/>
                <w:sz w:val="20"/>
              </w:rPr>
            </w:pPr>
            <w:r w:rsidRPr="002D768E">
              <w:rPr>
                <w:rFonts w:cs="Arial"/>
                <w:sz w:val="20"/>
              </w:rPr>
              <w:t>270,770</w:t>
            </w:r>
          </w:p>
        </w:tc>
        <w:tc>
          <w:tcPr>
            <w:tcW w:w="993" w:type="dxa"/>
            <w:tcBorders>
              <w:top w:val="nil"/>
              <w:left w:val="nil"/>
              <w:bottom w:val="nil"/>
              <w:right w:val="nil"/>
            </w:tcBorders>
            <w:shd w:val="clear" w:color="auto" w:fill="auto"/>
            <w:noWrap/>
            <w:vAlign w:val="bottom"/>
            <w:hideMark/>
          </w:tcPr>
          <w:p w14:paraId="27F305A2" w14:textId="77777777" w:rsidR="002D768E" w:rsidRPr="002D768E" w:rsidRDefault="002D768E" w:rsidP="002D768E">
            <w:pPr>
              <w:jc w:val="center"/>
              <w:rPr>
                <w:rFonts w:cs="Arial"/>
                <w:sz w:val="20"/>
              </w:rPr>
            </w:pPr>
            <w:r w:rsidRPr="002D768E">
              <w:rPr>
                <w:rFonts w:cs="Arial"/>
                <w:sz w:val="20"/>
              </w:rPr>
              <w:t>9</w:t>
            </w:r>
          </w:p>
        </w:tc>
        <w:tc>
          <w:tcPr>
            <w:tcW w:w="1290" w:type="dxa"/>
            <w:tcBorders>
              <w:top w:val="nil"/>
              <w:left w:val="nil"/>
              <w:bottom w:val="nil"/>
              <w:right w:val="nil"/>
            </w:tcBorders>
            <w:shd w:val="clear" w:color="auto" w:fill="auto"/>
            <w:noWrap/>
            <w:vAlign w:val="bottom"/>
            <w:hideMark/>
          </w:tcPr>
          <w:p w14:paraId="312BDE83" w14:textId="77777777" w:rsidR="002D768E" w:rsidRPr="002D768E" w:rsidRDefault="002D768E" w:rsidP="002D768E">
            <w:pPr>
              <w:jc w:val="right"/>
              <w:rPr>
                <w:rFonts w:cs="Arial"/>
                <w:sz w:val="20"/>
              </w:rPr>
            </w:pPr>
            <w:r w:rsidRPr="002D768E">
              <w:rPr>
                <w:rFonts w:cs="Arial"/>
                <w:sz w:val="20"/>
              </w:rPr>
              <w:t>7,178</w:t>
            </w:r>
          </w:p>
        </w:tc>
        <w:tc>
          <w:tcPr>
            <w:tcW w:w="1290" w:type="dxa"/>
            <w:tcBorders>
              <w:top w:val="nil"/>
              <w:left w:val="nil"/>
              <w:bottom w:val="nil"/>
              <w:right w:val="nil"/>
            </w:tcBorders>
            <w:shd w:val="clear" w:color="auto" w:fill="auto"/>
            <w:noWrap/>
            <w:vAlign w:val="bottom"/>
            <w:hideMark/>
          </w:tcPr>
          <w:p w14:paraId="7B040614" w14:textId="77777777" w:rsidR="002D768E" w:rsidRPr="002D768E" w:rsidRDefault="002D768E" w:rsidP="002D768E">
            <w:pPr>
              <w:jc w:val="right"/>
              <w:rPr>
                <w:rFonts w:cs="Arial"/>
                <w:sz w:val="20"/>
              </w:rPr>
            </w:pPr>
            <w:r w:rsidRPr="002D768E">
              <w:rPr>
                <w:rFonts w:cs="Arial"/>
                <w:sz w:val="20"/>
              </w:rPr>
              <w:t>2,153,400</w:t>
            </w:r>
          </w:p>
        </w:tc>
        <w:tc>
          <w:tcPr>
            <w:tcW w:w="1184" w:type="dxa"/>
            <w:tcBorders>
              <w:top w:val="nil"/>
              <w:left w:val="nil"/>
              <w:bottom w:val="nil"/>
              <w:right w:val="nil"/>
            </w:tcBorders>
            <w:shd w:val="clear" w:color="auto" w:fill="auto"/>
            <w:noWrap/>
            <w:vAlign w:val="bottom"/>
            <w:hideMark/>
          </w:tcPr>
          <w:p w14:paraId="646A19D6" w14:textId="77777777" w:rsidR="002D768E" w:rsidRPr="002D768E" w:rsidRDefault="002D768E" w:rsidP="002D768E">
            <w:pPr>
              <w:jc w:val="right"/>
              <w:rPr>
                <w:rFonts w:cs="Arial"/>
                <w:sz w:val="20"/>
              </w:rPr>
            </w:pPr>
            <w:r w:rsidRPr="002D768E">
              <w:rPr>
                <w:rFonts w:cs="Arial"/>
                <w:sz w:val="20"/>
              </w:rPr>
              <w:t xml:space="preserve">$2,592,694 </w:t>
            </w:r>
          </w:p>
        </w:tc>
        <w:tc>
          <w:tcPr>
            <w:tcW w:w="1281" w:type="dxa"/>
            <w:tcBorders>
              <w:top w:val="nil"/>
              <w:left w:val="nil"/>
              <w:bottom w:val="nil"/>
              <w:right w:val="nil"/>
            </w:tcBorders>
            <w:shd w:val="clear" w:color="auto" w:fill="auto"/>
            <w:noWrap/>
            <w:vAlign w:val="bottom"/>
            <w:hideMark/>
          </w:tcPr>
          <w:p w14:paraId="556E0839" w14:textId="77777777" w:rsidR="002D768E" w:rsidRPr="002D768E" w:rsidRDefault="002D768E" w:rsidP="002D768E">
            <w:pPr>
              <w:jc w:val="right"/>
              <w:rPr>
                <w:rFonts w:cs="Arial"/>
                <w:sz w:val="20"/>
              </w:rPr>
            </w:pPr>
            <w:r w:rsidRPr="002D768E">
              <w:rPr>
                <w:rFonts w:cs="Arial"/>
                <w:sz w:val="20"/>
              </w:rPr>
              <w:t xml:space="preserve">$5,491,720 </w:t>
            </w:r>
          </w:p>
        </w:tc>
        <w:tc>
          <w:tcPr>
            <w:tcW w:w="1120" w:type="dxa"/>
            <w:tcBorders>
              <w:top w:val="nil"/>
              <w:left w:val="nil"/>
              <w:bottom w:val="nil"/>
              <w:right w:val="nil"/>
            </w:tcBorders>
            <w:shd w:val="clear" w:color="auto" w:fill="auto"/>
            <w:noWrap/>
            <w:vAlign w:val="bottom"/>
            <w:hideMark/>
          </w:tcPr>
          <w:p w14:paraId="793E589B" w14:textId="77777777" w:rsidR="002D768E" w:rsidRPr="002D768E" w:rsidRDefault="002D768E" w:rsidP="002D768E">
            <w:pPr>
              <w:jc w:val="center"/>
              <w:rPr>
                <w:rFonts w:cs="Arial"/>
                <w:sz w:val="20"/>
              </w:rPr>
            </w:pPr>
            <w:r w:rsidRPr="002D768E">
              <w:rPr>
                <w:rFonts w:cs="Arial"/>
                <w:sz w:val="20"/>
              </w:rPr>
              <w:t>47%</w:t>
            </w:r>
          </w:p>
        </w:tc>
      </w:tr>
      <w:tr w:rsidR="002D768E" w:rsidRPr="002D768E" w14:paraId="538E8F82" w14:textId="77777777" w:rsidTr="002D768E">
        <w:trPr>
          <w:trHeight w:val="300"/>
        </w:trPr>
        <w:tc>
          <w:tcPr>
            <w:tcW w:w="1091" w:type="dxa"/>
            <w:tcBorders>
              <w:top w:val="nil"/>
              <w:left w:val="nil"/>
              <w:bottom w:val="nil"/>
              <w:right w:val="nil"/>
            </w:tcBorders>
            <w:shd w:val="clear" w:color="auto" w:fill="auto"/>
            <w:noWrap/>
            <w:vAlign w:val="bottom"/>
            <w:hideMark/>
          </w:tcPr>
          <w:p w14:paraId="38FE9B45" w14:textId="77777777" w:rsidR="002D768E" w:rsidRPr="002D768E" w:rsidRDefault="002D768E" w:rsidP="002D768E">
            <w:pPr>
              <w:jc w:val="center"/>
              <w:rPr>
                <w:rFonts w:cs="Arial"/>
                <w:sz w:val="20"/>
              </w:rPr>
            </w:pPr>
            <w:r w:rsidRPr="002D768E">
              <w:rPr>
                <w:rFonts w:cs="Arial"/>
                <w:sz w:val="20"/>
              </w:rPr>
              <w:t>66</w:t>
            </w:r>
          </w:p>
        </w:tc>
        <w:tc>
          <w:tcPr>
            <w:tcW w:w="1069" w:type="dxa"/>
            <w:tcBorders>
              <w:top w:val="nil"/>
              <w:left w:val="nil"/>
              <w:bottom w:val="nil"/>
              <w:right w:val="nil"/>
            </w:tcBorders>
            <w:shd w:val="clear" w:color="auto" w:fill="auto"/>
            <w:noWrap/>
            <w:vAlign w:val="bottom"/>
            <w:hideMark/>
          </w:tcPr>
          <w:p w14:paraId="1A976ADA" w14:textId="77777777" w:rsidR="002D768E" w:rsidRPr="002D768E" w:rsidRDefault="002D768E" w:rsidP="002D768E">
            <w:pPr>
              <w:jc w:val="right"/>
              <w:rPr>
                <w:rFonts w:cs="Arial"/>
                <w:sz w:val="20"/>
              </w:rPr>
            </w:pPr>
            <w:r w:rsidRPr="002D768E">
              <w:rPr>
                <w:rFonts w:cs="Arial"/>
                <w:sz w:val="20"/>
              </w:rPr>
              <w:t>40,573</w:t>
            </w:r>
          </w:p>
        </w:tc>
        <w:tc>
          <w:tcPr>
            <w:tcW w:w="1067" w:type="dxa"/>
            <w:tcBorders>
              <w:top w:val="nil"/>
              <w:left w:val="nil"/>
              <w:bottom w:val="nil"/>
              <w:right w:val="nil"/>
            </w:tcBorders>
            <w:shd w:val="clear" w:color="auto" w:fill="auto"/>
            <w:noWrap/>
            <w:vAlign w:val="bottom"/>
            <w:hideMark/>
          </w:tcPr>
          <w:p w14:paraId="3DEAFD4B" w14:textId="77777777" w:rsidR="002D768E" w:rsidRPr="002D768E" w:rsidRDefault="002D768E" w:rsidP="002D768E">
            <w:pPr>
              <w:jc w:val="right"/>
              <w:rPr>
                <w:rFonts w:cs="Arial"/>
                <w:sz w:val="20"/>
              </w:rPr>
            </w:pPr>
            <w:r w:rsidRPr="002D768E">
              <w:rPr>
                <w:rFonts w:cs="Arial"/>
                <w:sz w:val="20"/>
              </w:rPr>
              <w:t>384,734</w:t>
            </w:r>
          </w:p>
        </w:tc>
        <w:tc>
          <w:tcPr>
            <w:tcW w:w="993" w:type="dxa"/>
            <w:tcBorders>
              <w:top w:val="nil"/>
              <w:left w:val="nil"/>
              <w:bottom w:val="nil"/>
              <w:right w:val="nil"/>
            </w:tcBorders>
            <w:shd w:val="clear" w:color="auto" w:fill="auto"/>
            <w:noWrap/>
            <w:vAlign w:val="bottom"/>
            <w:hideMark/>
          </w:tcPr>
          <w:p w14:paraId="7B0406C0" w14:textId="77777777" w:rsidR="002D768E" w:rsidRPr="002D768E" w:rsidRDefault="002D768E" w:rsidP="002D768E">
            <w:pPr>
              <w:jc w:val="center"/>
              <w:rPr>
                <w:rFonts w:cs="Arial"/>
                <w:sz w:val="20"/>
              </w:rPr>
            </w:pPr>
            <w:r w:rsidRPr="002D768E">
              <w:rPr>
                <w:rFonts w:cs="Arial"/>
                <w:sz w:val="20"/>
              </w:rPr>
              <w:t>14</w:t>
            </w:r>
          </w:p>
        </w:tc>
        <w:tc>
          <w:tcPr>
            <w:tcW w:w="1290" w:type="dxa"/>
            <w:tcBorders>
              <w:top w:val="nil"/>
              <w:left w:val="nil"/>
              <w:bottom w:val="nil"/>
              <w:right w:val="nil"/>
            </w:tcBorders>
            <w:shd w:val="clear" w:color="auto" w:fill="auto"/>
            <w:noWrap/>
            <w:vAlign w:val="bottom"/>
            <w:hideMark/>
          </w:tcPr>
          <w:p w14:paraId="6483F227" w14:textId="77777777" w:rsidR="002D768E" w:rsidRPr="002D768E" w:rsidRDefault="002D768E" w:rsidP="002D768E">
            <w:pPr>
              <w:jc w:val="right"/>
              <w:rPr>
                <w:rFonts w:cs="Arial"/>
                <w:sz w:val="20"/>
              </w:rPr>
            </w:pPr>
            <w:r w:rsidRPr="002D768E">
              <w:rPr>
                <w:rFonts w:cs="Arial"/>
                <w:sz w:val="20"/>
              </w:rPr>
              <w:t>8,950</w:t>
            </w:r>
          </w:p>
        </w:tc>
        <w:tc>
          <w:tcPr>
            <w:tcW w:w="1290" w:type="dxa"/>
            <w:tcBorders>
              <w:top w:val="nil"/>
              <w:left w:val="nil"/>
              <w:bottom w:val="nil"/>
              <w:right w:val="nil"/>
            </w:tcBorders>
            <w:shd w:val="clear" w:color="auto" w:fill="auto"/>
            <w:noWrap/>
            <w:vAlign w:val="bottom"/>
            <w:hideMark/>
          </w:tcPr>
          <w:p w14:paraId="34EDAC7E" w14:textId="77777777" w:rsidR="002D768E" w:rsidRPr="002D768E" w:rsidRDefault="002D768E" w:rsidP="002D768E">
            <w:pPr>
              <w:jc w:val="right"/>
              <w:rPr>
                <w:rFonts w:cs="Arial"/>
                <w:sz w:val="20"/>
              </w:rPr>
            </w:pPr>
            <w:r w:rsidRPr="002D768E">
              <w:rPr>
                <w:rFonts w:cs="Arial"/>
                <w:sz w:val="20"/>
              </w:rPr>
              <w:t>2,607,562</w:t>
            </w:r>
          </w:p>
        </w:tc>
        <w:tc>
          <w:tcPr>
            <w:tcW w:w="1184" w:type="dxa"/>
            <w:tcBorders>
              <w:top w:val="nil"/>
              <w:left w:val="nil"/>
              <w:bottom w:val="nil"/>
              <w:right w:val="nil"/>
            </w:tcBorders>
            <w:shd w:val="clear" w:color="auto" w:fill="auto"/>
            <w:noWrap/>
            <w:vAlign w:val="bottom"/>
            <w:hideMark/>
          </w:tcPr>
          <w:p w14:paraId="1CFF2DF3" w14:textId="77777777" w:rsidR="002D768E" w:rsidRPr="002D768E" w:rsidRDefault="002D768E" w:rsidP="002D768E">
            <w:pPr>
              <w:jc w:val="right"/>
              <w:rPr>
                <w:rFonts w:cs="Arial"/>
                <w:sz w:val="20"/>
              </w:rPr>
            </w:pPr>
            <w:r w:rsidRPr="002D768E">
              <w:rPr>
                <w:rFonts w:cs="Arial"/>
                <w:sz w:val="20"/>
              </w:rPr>
              <w:t xml:space="preserve">$3,139,505 </w:t>
            </w:r>
          </w:p>
        </w:tc>
        <w:tc>
          <w:tcPr>
            <w:tcW w:w="1281" w:type="dxa"/>
            <w:tcBorders>
              <w:top w:val="nil"/>
              <w:left w:val="nil"/>
              <w:bottom w:val="nil"/>
              <w:right w:val="nil"/>
            </w:tcBorders>
            <w:shd w:val="clear" w:color="auto" w:fill="auto"/>
            <w:noWrap/>
            <w:vAlign w:val="bottom"/>
            <w:hideMark/>
          </w:tcPr>
          <w:p w14:paraId="04928465" w14:textId="77777777" w:rsidR="002D768E" w:rsidRPr="002D768E" w:rsidRDefault="002D768E" w:rsidP="002D768E">
            <w:pPr>
              <w:jc w:val="right"/>
              <w:rPr>
                <w:rFonts w:cs="Arial"/>
                <w:sz w:val="20"/>
              </w:rPr>
            </w:pPr>
            <w:r w:rsidRPr="002D768E">
              <w:rPr>
                <w:rFonts w:cs="Arial"/>
                <w:sz w:val="20"/>
              </w:rPr>
              <w:t xml:space="preserve">$6,741,502 </w:t>
            </w:r>
          </w:p>
        </w:tc>
        <w:tc>
          <w:tcPr>
            <w:tcW w:w="1120" w:type="dxa"/>
            <w:tcBorders>
              <w:top w:val="nil"/>
              <w:left w:val="nil"/>
              <w:bottom w:val="nil"/>
              <w:right w:val="nil"/>
            </w:tcBorders>
            <w:shd w:val="clear" w:color="auto" w:fill="auto"/>
            <w:noWrap/>
            <w:vAlign w:val="bottom"/>
            <w:hideMark/>
          </w:tcPr>
          <w:p w14:paraId="03EDC440" w14:textId="77777777" w:rsidR="002D768E" w:rsidRPr="002D768E" w:rsidRDefault="002D768E" w:rsidP="002D768E">
            <w:pPr>
              <w:jc w:val="center"/>
              <w:rPr>
                <w:rFonts w:cs="Arial"/>
                <w:sz w:val="20"/>
              </w:rPr>
            </w:pPr>
            <w:r w:rsidRPr="002D768E">
              <w:rPr>
                <w:rFonts w:cs="Arial"/>
                <w:sz w:val="20"/>
              </w:rPr>
              <w:t>47%</w:t>
            </w:r>
          </w:p>
        </w:tc>
      </w:tr>
      <w:tr w:rsidR="002D768E" w:rsidRPr="002D768E" w14:paraId="65BDCB81" w14:textId="77777777" w:rsidTr="002D768E">
        <w:trPr>
          <w:trHeight w:val="300"/>
        </w:trPr>
        <w:tc>
          <w:tcPr>
            <w:tcW w:w="1091" w:type="dxa"/>
            <w:tcBorders>
              <w:top w:val="nil"/>
              <w:left w:val="nil"/>
              <w:bottom w:val="nil"/>
              <w:right w:val="nil"/>
            </w:tcBorders>
            <w:shd w:val="clear" w:color="auto" w:fill="auto"/>
            <w:noWrap/>
            <w:vAlign w:val="bottom"/>
            <w:hideMark/>
          </w:tcPr>
          <w:p w14:paraId="1F245A47" w14:textId="77777777" w:rsidR="002D768E" w:rsidRPr="002D768E" w:rsidRDefault="002D768E" w:rsidP="002D768E">
            <w:pPr>
              <w:jc w:val="center"/>
              <w:rPr>
                <w:rFonts w:cs="Arial"/>
                <w:sz w:val="20"/>
              </w:rPr>
            </w:pPr>
            <w:r w:rsidRPr="002D768E">
              <w:rPr>
                <w:rFonts w:cs="Arial"/>
                <w:sz w:val="20"/>
              </w:rPr>
              <w:t>6</w:t>
            </w:r>
          </w:p>
        </w:tc>
        <w:tc>
          <w:tcPr>
            <w:tcW w:w="1069" w:type="dxa"/>
            <w:tcBorders>
              <w:top w:val="nil"/>
              <w:left w:val="nil"/>
              <w:bottom w:val="nil"/>
              <w:right w:val="nil"/>
            </w:tcBorders>
            <w:shd w:val="clear" w:color="auto" w:fill="auto"/>
            <w:noWrap/>
            <w:vAlign w:val="bottom"/>
            <w:hideMark/>
          </w:tcPr>
          <w:p w14:paraId="50A8066C" w14:textId="77777777" w:rsidR="002D768E" w:rsidRPr="002D768E" w:rsidRDefault="002D768E" w:rsidP="002D768E">
            <w:pPr>
              <w:jc w:val="right"/>
              <w:rPr>
                <w:rFonts w:cs="Arial"/>
                <w:sz w:val="20"/>
              </w:rPr>
            </w:pPr>
            <w:r w:rsidRPr="002D768E">
              <w:rPr>
                <w:rFonts w:cs="Arial"/>
                <w:sz w:val="20"/>
              </w:rPr>
              <w:t>36,717</w:t>
            </w:r>
          </w:p>
        </w:tc>
        <w:tc>
          <w:tcPr>
            <w:tcW w:w="1067" w:type="dxa"/>
            <w:tcBorders>
              <w:top w:val="nil"/>
              <w:left w:val="nil"/>
              <w:bottom w:val="nil"/>
              <w:right w:val="nil"/>
            </w:tcBorders>
            <w:shd w:val="clear" w:color="auto" w:fill="auto"/>
            <w:noWrap/>
            <w:vAlign w:val="bottom"/>
            <w:hideMark/>
          </w:tcPr>
          <w:p w14:paraId="590B32A7" w14:textId="77777777" w:rsidR="002D768E" w:rsidRPr="002D768E" w:rsidRDefault="002D768E" w:rsidP="002D768E">
            <w:pPr>
              <w:jc w:val="right"/>
              <w:rPr>
                <w:rFonts w:cs="Arial"/>
                <w:sz w:val="20"/>
              </w:rPr>
            </w:pPr>
            <w:r w:rsidRPr="002D768E">
              <w:rPr>
                <w:rFonts w:cs="Arial"/>
                <w:sz w:val="20"/>
              </w:rPr>
              <w:t>266,560</w:t>
            </w:r>
          </w:p>
        </w:tc>
        <w:tc>
          <w:tcPr>
            <w:tcW w:w="993" w:type="dxa"/>
            <w:tcBorders>
              <w:top w:val="nil"/>
              <w:left w:val="nil"/>
              <w:bottom w:val="nil"/>
              <w:right w:val="nil"/>
            </w:tcBorders>
            <w:shd w:val="clear" w:color="auto" w:fill="auto"/>
            <w:noWrap/>
            <w:vAlign w:val="bottom"/>
            <w:hideMark/>
          </w:tcPr>
          <w:p w14:paraId="1DA30D35" w14:textId="77777777" w:rsidR="002D768E" w:rsidRPr="002D768E" w:rsidRDefault="002D768E" w:rsidP="002D768E">
            <w:pPr>
              <w:jc w:val="center"/>
              <w:rPr>
                <w:rFonts w:cs="Arial"/>
                <w:sz w:val="20"/>
              </w:rPr>
            </w:pPr>
            <w:r w:rsidRPr="002D768E">
              <w:rPr>
                <w:rFonts w:cs="Arial"/>
                <w:sz w:val="20"/>
              </w:rPr>
              <w:t>8</w:t>
            </w:r>
          </w:p>
        </w:tc>
        <w:tc>
          <w:tcPr>
            <w:tcW w:w="1290" w:type="dxa"/>
            <w:tcBorders>
              <w:top w:val="nil"/>
              <w:left w:val="nil"/>
              <w:bottom w:val="nil"/>
              <w:right w:val="nil"/>
            </w:tcBorders>
            <w:shd w:val="clear" w:color="auto" w:fill="auto"/>
            <w:noWrap/>
            <w:vAlign w:val="bottom"/>
            <w:hideMark/>
          </w:tcPr>
          <w:p w14:paraId="133E6A3F" w14:textId="77777777" w:rsidR="002D768E" w:rsidRPr="002D768E" w:rsidRDefault="002D768E" w:rsidP="002D768E">
            <w:pPr>
              <w:jc w:val="right"/>
              <w:rPr>
                <w:rFonts w:cs="Arial"/>
                <w:sz w:val="20"/>
              </w:rPr>
            </w:pPr>
            <w:r w:rsidRPr="002D768E">
              <w:rPr>
                <w:rFonts w:cs="Arial"/>
                <w:sz w:val="20"/>
              </w:rPr>
              <w:t>5,944</w:t>
            </w:r>
          </w:p>
        </w:tc>
        <w:tc>
          <w:tcPr>
            <w:tcW w:w="1290" w:type="dxa"/>
            <w:tcBorders>
              <w:top w:val="nil"/>
              <w:left w:val="nil"/>
              <w:bottom w:val="nil"/>
              <w:right w:val="nil"/>
            </w:tcBorders>
            <w:shd w:val="clear" w:color="auto" w:fill="auto"/>
            <w:noWrap/>
            <w:vAlign w:val="bottom"/>
            <w:hideMark/>
          </w:tcPr>
          <w:p w14:paraId="5C7EAB02" w14:textId="77777777" w:rsidR="002D768E" w:rsidRPr="002D768E" w:rsidRDefault="002D768E" w:rsidP="002D768E">
            <w:pPr>
              <w:jc w:val="right"/>
              <w:rPr>
                <w:rFonts w:cs="Arial"/>
                <w:sz w:val="20"/>
              </w:rPr>
            </w:pPr>
            <w:r w:rsidRPr="002D768E">
              <w:rPr>
                <w:rFonts w:cs="Arial"/>
                <w:sz w:val="20"/>
              </w:rPr>
              <w:t>1,783,200</w:t>
            </w:r>
          </w:p>
        </w:tc>
        <w:tc>
          <w:tcPr>
            <w:tcW w:w="1184" w:type="dxa"/>
            <w:tcBorders>
              <w:top w:val="nil"/>
              <w:left w:val="nil"/>
              <w:bottom w:val="nil"/>
              <w:right w:val="nil"/>
            </w:tcBorders>
            <w:shd w:val="clear" w:color="auto" w:fill="auto"/>
            <w:noWrap/>
            <w:vAlign w:val="bottom"/>
            <w:hideMark/>
          </w:tcPr>
          <w:p w14:paraId="02734771" w14:textId="77777777" w:rsidR="002D768E" w:rsidRPr="002D768E" w:rsidRDefault="002D768E" w:rsidP="002D768E">
            <w:pPr>
              <w:jc w:val="right"/>
              <w:rPr>
                <w:rFonts w:cs="Arial"/>
                <w:sz w:val="20"/>
              </w:rPr>
            </w:pPr>
            <w:r w:rsidRPr="002D768E">
              <w:rPr>
                <w:rFonts w:cs="Arial"/>
                <w:sz w:val="20"/>
              </w:rPr>
              <w:t xml:space="preserve">$2,146,973 </w:t>
            </w:r>
          </w:p>
        </w:tc>
        <w:tc>
          <w:tcPr>
            <w:tcW w:w="1281" w:type="dxa"/>
            <w:tcBorders>
              <w:top w:val="nil"/>
              <w:left w:val="nil"/>
              <w:bottom w:val="nil"/>
              <w:right w:val="nil"/>
            </w:tcBorders>
            <w:shd w:val="clear" w:color="auto" w:fill="auto"/>
            <w:noWrap/>
            <w:vAlign w:val="bottom"/>
            <w:hideMark/>
          </w:tcPr>
          <w:p w14:paraId="1B887A1E" w14:textId="77777777" w:rsidR="002D768E" w:rsidRPr="002D768E" w:rsidRDefault="002D768E" w:rsidP="002D768E">
            <w:pPr>
              <w:jc w:val="right"/>
              <w:rPr>
                <w:rFonts w:cs="Arial"/>
                <w:sz w:val="20"/>
              </w:rPr>
            </w:pPr>
            <w:r w:rsidRPr="002D768E">
              <w:rPr>
                <w:rFonts w:cs="Arial"/>
                <w:sz w:val="20"/>
              </w:rPr>
              <w:t xml:space="preserve">$4,829,478 </w:t>
            </w:r>
          </w:p>
        </w:tc>
        <w:tc>
          <w:tcPr>
            <w:tcW w:w="1120" w:type="dxa"/>
            <w:tcBorders>
              <w:top w:val="nil"/>
              <w:left w:val="nil"/>
              <w:bottom w:val="nil"/>
              <w:right w:val="nil"/>
            </w:tcBorders>
            <w:shd w:val="clear" w:color="auto" w:fill="auto"/>
            <w:noWrap/>
            <w:vAlign w:val="bottom"/>
            <w:hideMark/>
          </w:tcPr>
          <w:p w14:paraId="5DC18FFD" w14:textId="77777777" w:rsidR="002D768E" w:rsidRPr="002D768E" w:rsidRDefault="002D768E" w:rsidP="002D768E">
            <w:pPr>
              <w:jc w:val="center"/>
              <w:rPr>
                <w:rFonts w:cs="Arial"/>
                <w:sz w:val="20"/>
              </w:rPr>
            </w:pPr>
            <w:r w:rsidRPr="002D768E">
              <w:rPr>
                <w:rFonts w:cs="Arial"/>
                <w:sz w:val="20"/>
              </w:rPr>
              <w:t>45%</w:t>
            </w:r>
          </w:p>
        </w:tc>
      </w:tr>
      <w:tr w:rsidR="002D768E" w:rsidRPr="002D768E" w14:paraId="587ACE49" w14:textId="77777777" w:rsidTr="002D768E">
        <w:trPr>
          <w:trHeight w:val="300"/>
        </w:trPr>
        <w:tc>
          <w:tcPr>
            <w:tcW w:w="1091" w:type="dxa"/>
            <w:tcBorders>
              <w:top w:val="nil"/>
              <w:left w:val="nil"/>
              <w:bottom w:val="nil"/>
              <w:right w:val="nil"/>
            </w:tcBorders>
            <w:shd w:val="clear" w:color="auto" w:fill="auto"/>
            <w:noWrap/>
            <w:vAlign w:val="bottom"/>
            <w:hideMark/>
          </w:tcPr>
          <w:p w14:paraId="3D34F199" w14:textId="77777777" w:rsidR="002D768E" w:rsidRPr="002D768E" w:rsidRDefault="002D768E" w:rsidP="002D768E">
            <w:pPr>
              <w:jc w:val="center"/>
              <w:rPr>
                <w:rFonts w:cs="Arial"/>
                <w:sz w:val="20"/>
              </w:rPr>
            </w:pPr>
            <w:r w:rsidRPr="002D768E">
              <w:rPr>
                <w:rFonts w:cs="Arial"/>
                <w:sz w:val="20"/>
              </w:rPr>
              <w:t>46</w:t>
            </w:r>
          </w:p>
        </w:tc>
        <w:tc>
          <w:tcPr>
            <w:tcW w:w="1069" w:type="dxa"/>
            <w:tcBorders>
              <w:top w:val="nil"/>
              <w:left w:val="nil"/>
              <w:bottom w:val="nil"/>
              <w:right w:val="nil"/>
            </w:tcBorders>
            <w:shd w:val="clear" w:color="auto" w:fill="auto"/>
            <w:noWrap/>
            <w:vAlign w:val="bottom"/>
            <w:hideMark/>
          </w:tcPr>
          <w:p w14:paraId="33255D57" w14:textId="77777777" w:rsidR="002D768E" w:rsidRPr="002D768E" w:rsidRDefault="002D768E" w:rsidP="002D768E">
            <w:pPr>
              <w:jc w:val="right"/>
              <w:rPr>
                <w:rFonts w:cs="Arial"/>
                <w:sz w:val="20"/>
              </w:rPr>
            </w:pPr>
            <w:r w:rsidRPr="002D768E">
              <w:rPr>
                <w:rFonts w:cs="Arial"/>
                <w:sz w:val="20"/>
              </w:rPr>
              <w:t>30,506</w:t>
            </w:r>
          </w:p>
        </w:tc>
        <w:tc>
          <w:tcPr>
            <w:tcW w:w="1067" w:type="dxa"/>
            <w:tcBorders>
              <w:top w:val="nil"/>
              <w:left w:val="nil"/>
              <w:bottom w:val="nil"/>
              <w:right w:val="nil"/>
            </w:tcBorders>
            <w:shd w:val="clear" w:color="auto" w:fill="auto"/>
            <w:noWrap/>
            <w:vAlign w:val="bottom"/>
            <w:hideMark/>
          </w:tcPr>
          <w:p w14:paraId="3B7A9584" w14:textId="77777777" w:rsidR="002D768E" w:rsidRPr="002D768E" w:rsidRDefault="002D768E" w:rsidP="002D768E">
            <w:pPr>
              <w:jc w:val="right"/>
              <w:rPr>
                <w:rFonts w:cs="Arial"/>
                <w:sz w:val="20"/>
              </w:rPr>
            </w:pPr>
            <w:r w:rsidRPr="002D768E">
              <w:rPr>
                <w:rFonts w:cs="Arial"/>
                <w:sz w:val="20"/>
              </w:rPr>
              <w:t>210,820</w:t>
            </w:r>
          </w:p>
        </w:tc>
        <w:tc>
          <w:tcPr>
            <w:tcW w:w="993" w:type="dxa"/>
            <w:tcBorders>
              <w:top w:val="nil"/>
              <w:left w:val="nil"/>
              <w:bottom w:val="nil"/>
              <w:right w:val="nil"/>
            </w:tcBorders>
            <w:shd w:val="clear" w:color="auto" w:fill="auto"/>
            <w:noWrap/>
            <w:vAlign w:val="bottom"/>
            <w:hideMark/>
          </w:tcPr>
          <w:p w14:paraId="68C6CAA8" w14:textId="77777777" w:rsidR="002D768E" w:rsidRPr="002D768E" w:rsidRDefault="002D768E" w:rsidP="002D768E">
            <w:pPr>
              <w:jc w:val="center"/>
              <w:rPr>
                <w:rFonts w:cs="Arial"/>
                <w:sz w:val="20"/>
              </w:rPr>
            </w:pPr>
            <w:r w:rsidRPr="002D768E">
              <w:rPr>
                <w:rFonts w:cs="Arial"/>
                <w:sz w:val="20"/>
              </w:rPr>
              <w:t>8</w:t>
            </w:r>
          </w:p>
        </w:tc>
        <w:tc>
          <w:tcPr>
            <w:tcW w:w="1290" w:type="dxa"/>
            <w:tcBorders>
              <w:top w:val="nil"/>
              <w:left w:val="nil"/>
              <w:bottom w:val="nil"/>
              <w:right w:val="nil"/>
            </w:tcBorders>
            <w:shd w:val="clear" w:color="auto" w:fill="auto"/>
            <w:noWrap/>
            <w:vAlign w:val="bottom"/>
            <w:hideMark/>
          </w:tcPr>
          <w:p w14:paraId="2D5989D7" w14:textId="77777777" w:rsidR="002D768E" w:rsidRPr="002D768E" w:rsidRDefault="002D768E" w:rsidP="002D768E">
            <w:pPr>
              <w:jc w:val="right"/>
              <w:rPr>
                <w:rFonts w:cs="Arial"/>
                <w:sz w:val="20"/>
              </w:rPr>
            </w:pPr>
            <w:r w:rsidRPr="002D768E">
              <w:rPr>
                <w:rFonts w:cs="Arial"/>
                <w:sz w:val="20"/>
              </w:rPr>
              <w:t>4,987</w:t>
            </w:r>
          </w:p>
        </w:tc>
        <w:tc>
          <w:tcPr>
            <w:tcW w:w="1290" w:type="dxa"/>
            <w:tcBorders>
              <w:top w:val="nil"/>
              <w:left w:val="nil"/>
              <w:bottom w:val="nil"/>
              <w:right w:val="nil"/>
            </w:tcBorders>
            <w:shd w:val="clear" w:color="auto" w:fill="auto"/>
            <w:noWrap/>
            <w:vAlign w:val="bottom"/>
            <w:hideMark/>
          </w:tcPr>
          <w:p w14:paraId="5F09CBC7" w14:textId="77777777" w:rsidR="002D768E" w:rsidRPr="002D768E" w:rsidRDefault="002D768E" w:rsidP="002D768E">
            <w:pPr>
              <w:jc w:val="right"/>
              <w:rPr>
                <w:rFonts w:cs="Arial"/>
                <w:sz w:val="20"/>
              </w:rPr>
            </w:pPr>
            <w:r w:rsidRPr="002D768E">
              <w:rPr>
                <w:rFonts w:cs="Arial"/>
                <w:sz w:val="20"/>
              </w:rPr>
              <w:t>1,496,100</w:t>
            </w:r>
          </w:p>
        </w:tc>
        <w:tc>
          <w:tcPr>
            <w:tcW w:w="1184" w:type="dxa"/>
            <w:tcBorders>
              <w:top w:val="nil"/>
              <w:left w:val="nil"/>
              <w:bottom w:val="nil"/>
              <w:right w:val="nil"/>
            </w:tcBorders>
            <w:shd w:val="clear" w:color="auto" w:fill="auto"/>
            <w:noWrap/>
            <w:vAlign w:val="bottom"/>
            <w:hideMark/>
          </w:tcPr>
          <w:p w14:paraId="15DB86DC" w14:textId="77777777" w:rsidR="002D768E" w:rsidRPr="002D768E" w:rsidRDefault="002D768E" w:rsidP="002D768E">
            <w:pPr>
              <w:jc w:val="right"/>
              <w:rPr>
                <w:rFonts w:cs="Arial"/>
                <w:sz w:val="20"/>
              </w:rPr>
            </w:pPr>
            <w:r w:rsidRPr="002D768E">
              <w:rPr>
                <w:rFonts w:cs="Arial"/>
                <w:sz w:val="20"/>
              </w:rPr>
              <w:t xml:space="preserve">$1,801,304 </w:t>
            </w:r>
          </w:p>
        </w:tc>
        <w:tc>
          <w:tcPr>
            <w:tcW w:w="1281" w:type="dxa"/>
            <w:tcBorders>
              <w:top w:val="nil"/>
              <w:left w:val="nil"/>
              <w:bottom w:val="nil"/>
              <w:right w:val="nil"/>
            </w:tcBorders>
            <w:shd w:val="clear" w:color="auto" w:fill="auto"/>
            <w:noWrap/>
            <w:vAlign w:val="bottom"/>
            <w:hideMark/>
          </w:tcPr>
          <w:p w14:paraId="21D1592D" w14:textId="77777777" w:rsidR="002D768E" w:rsidRPr="002D768E" w:rsidRDefault="002D768E" w:rsidP="002D768E">
            <w:pPr>
              <w:jc w:val="right"/>
              <w:rPr>
                <w:rFonts w:cs="Arial"/>
                <w:sz w:val="20"/>
              </w:rPr>
            </w:pPr>
            <w:r w:rsidRPr="002D768E">
              <w:rPr>
                <w:rFonts w:cs="Arial"/>
                <w:sz w:val="20"/>
              </w:rPr>
              <w:t xml:space="preserve">$4,261,266 </w:t>
            </w:r>
          </w:p>
        </w:tc>
        <w:tc>
          <w:tcPr>
            <w:tcW w:w="1120" w:type="dxa"/>
            <w:tcBorders>
              <w:top w:val="nil"/>
              <w:left w:val="nil"/>
              <w:bottom w:val="nil"/>
              <w:right w:val="nil"/>
            </w:tcBorders>
            <w:shd w:val="clear" w:color="auto" w:fill="auto"/>
            <w:noWrap/>
            <w:vAlign w:val="bottom"/>
            <w:hideMark/>
          </w:tcPr>
          <w:p w14:paraId="7756D01D" w14:textId="77777777" w:rsidR="002D768E" w:rsidRPr="002D768E" w:rsidRDefault="002D768E" w:rsidP="002D768E">
            <w:pPr>
              <w:jc w:val="center"/>
              <w:rPr>
                <w:rFonts w:cs="Arial"/>
                <w:sz w:val="20"/>
              </w:rPr>
            </w:pPr>
            <w:r w:rsidRPr="002D768E">
              <w:rPr>
                <w:rFonts w:cs="Arial"/>
                <w:sz w:val="20"/>
              </w:rPr>
              <w:t>42%</w:t>
            </w:r>
          </w:p>
        </w:tc>
      </w:tr>
      <w:tr w:rsidR="002D768E" w:rsidRPr="002D768E" w14:paraId="6D395EFC" w14:textId="77777777" w:rsidTr="002D768E">
        <w:trPr>
          <w:trHeight w:val="300"/>
        </w:trPr>
        <w:tc>
          <w:tcPr>
            <w:tcW w:w="1091" w:type="dxa"/>
            <w:tcBorders>
              <w:top w:val="nil"/>
              <w:left w:val="nil"/>
              <w:bottom w:val="nil"/>
              <w:right w:val="nil"/>
            </w:tcBorders>
            <w:shd w:val="clear" w:color="auto" w:fill="auto"/>
            <w:noWrap/>
            <w:vAlign w:val="bottom"/>
            <w:hideMark/>
          </w:tcPr>
          <w:p w14:paraId="7A48BA21" w14:textId="77777777" w:rsidR="002D768E" w:rsidRPr="002D768E" w:rsidRDefault="002D768E" w:rsidP="002D768E">
            <w:pPr>
              <w:jc w:val="center"/>
              <w:rPr>
                <w:rFonts w:cs="Arial"/>
                <w:sz w:val="20"/>
              </w:rPr>
            </w:pPr>
            <w:r w:rsidRPr="002D768E">
              <w:rPr>
                <w:rFonts w:cs="Arial"/>
                <w:sz w:val="20"/>
              </w:rPr>
              <w:t>79</w:t>
            </w:r>
          </w:p>
        </w:tc>
        <w:tc>
          <w:tcPr>
            <w:tcW w:w="1069" w:type="dxa"/>
            <w:tcBorders>
              <w:top w:val="nil"/>
              <w:left w:val="nil"/>
              <w:bottom w:val="nil"/>
              <w:right w:val="nil"/>
            </w:tcBorders>
            <w:shd w:val="clear" w:color="auto" w:fill="auto"/>
            <w:noWrap/>
            <w:vAlign w:val="bottom"/>
            <w:hideMark/>
          </w:tcPr>
          <w:p w14:paraId="53198E9B" w14:textId="77777777" w:rsidR="002D768E" w:rsidRPr="002D768E" w:rsidRDefault="002D768E" w:rsidP="002D768E">
            <w:pPr>
              <w:jc w:val="right"/>
              <w:rPr>
                <w:rFonts w:cs="Arial"/>
                <w:sz w:val="20"/>
              </w:rPr>
            </w:pPr>
            <w:r w:rsidRPr="002D768E">
              <w:rPr>
                <w:rFonts w:cs="Arial"/>
                <w:sz w:val="20"/>
              </w:rPr>
              <w:t>33,166</w:t>
            </w:r>
          </w:p>
        </w:tc>
        <w:tc>
          <w:tcPr>
            <w:tcW w:w="1067" w:type="dxa"/>
            <w:tcBorders>
              <w:top w:val="nil"/>
              <w:left w:val="nil"/>
              <w:bottom w:val="nil"/>
              <w:right w:val="nil"/>
            </w:tcBorders>
            <w:shd w:val="clear" w:color="auto" w:fill="auto"/>
            <w:noWrap/>
            <w:vAlign w:val="bottom"/>
            <w:hideMark/>
          </w:tcPr>
          <w:p w14:paraId="1680ABA6" w14:textId="77777777" w:rsidR="002D768E" w:rsidRPr="002D768E" w:rsidRDefault="002D768E" w:rsidP="002D768E">
            <w:pPr>
              <w:jc w:val="right"/>
              <w:rPr>
                <w:rFonts w:cs="Arial"/>
                <w:sz w:val="20"/>
              </w:rPr>
            </w:pPr>
            <w:r w:rsidRPr="002D768E">
              <w:rPr>
                <w:rFonts w:cs="Arial"/>
                <w:sz w:val="20"/>
              </w:rPr>
              <w:t>201,450</w:t>
            </w:r>
          </w:p>
        </w:tc>
        <w:tc>
          <w:tcPr>
            <w:tcW w:w="993" w:type="dxa"/>
            <w:tcBorders>
              <w:top w:val="nil"/>
              <w:left w:val="nil"/>
              <w:bottom w:val="nil"/>
              <w:right w:val="nil"/>
            </w:tcBorders>
            <w:shd w:val="clear" w:color="auto" w:fill="auto"/>
            <w:noWrap/>
            <w:vAlign w:val="bottom"/>
            <w:hideMark/>
          </w:tcPr>
          <w:p w14:paraId="6145C2E3" w14:textId="77777777" w:rsidR="002D768E" w:rsidRPr="002D768E" w:rsidRDefault="002D768E" w:rsidP="002D768E">
            <w:pPr>
              <w:jc w:val="center"/>
              <w:rPr>
                <w:rFonts w:cs="Arial"/>
                <w:sz w:val="20"/>
              </w:rPr>
            </w:pPr>
            <w:r w:rsidRPr="002D768E">
              <w:rPr>
                <w:rFonts w:cs="Arial"/>
                <w:sz w:val="20"/>
              </w:rPr>
              <w:t>8</w:t>
            </w:r>
          </w:p>
        </w:tc>
        <w:tc>
          <w:tcPr>
            <w:tcW w:w="1290" w:type="dxa"/>
            <w:tcBorders>
              <w:top w:val="nil"/>
              <w:left w:val="nil"/>
              <w:bottom w:val="nil"/>
              <w:right w:val="nil"/>
            </w:tcBorders>
            <w:shd w:val="clear" w:color="auto" w:fill="auto"/>
            <w:noWrap/>
            <w:vAlign w:val="bottom"/>
            <w:hideMark/>
          </w:tcPr>
          <w:p w14:paraId="4C527886" w14:textId="77777777" w:rsidR="002D768E" w:rsidRPr="002D768E" w:rsidRDefault="002D768E" w:rsidP="002D768E">
            <w:pPr>
              <w:jc w:val="right"/>
              <w:rPr>
                <w:rFonts w:cs="Arial"/>
                <w:sz w:val="20"/>
              </w:rPr>
            </w:pPr>
            <w:r w:rsidRPr="002D768E">
              <w:rPr>
                <w:rFonts w:cs="Arial"/>
                <w:sz w:val="20"/>
              </w:rPr>
              <w:t>5,066</w:t>
            </w:r>
          </w:p>
        </w:tc>
        <w:tc>
          <w:tcPr>
            <w:tcW w:w="1290" w:type="dxa"/>
            <w:tcBorders>
              <w:top w:val="nil"/>
              <w:left w:val="nil"/>
              <w:bottom w:val="nil"/>
              <w:right w:val="nil"/>
            </w:tcBorders>
            <w:shd w:val="clear" w:color="auto" w:fill="auto"/>
            <w:noWrap/>
            <w:vAlign w:val="bottom"/>
            <w:hideMark/>
          </w:tcPr>
          <w:p w14:paraId="12E68267" w14:textId="77777777" w:rsidR="002D768E" w:rsidRPr="002D768E" w:rsidRDefault="002D768E" w:rsidP="002D768E">
            <w:pPr>
              <w:jc w:val="right"/>
              <w:rPr>
                <w:rFonts w:cs="Arial"/>
                <w:sz w:val="20"/>
              </w:rPr>
            </w:pPr>
            <w:r w:rsidRPr="002D768E">
              <w:rPr>
                <w:rFonts w:cs="Arial"/>
                <w:sz w:val="20"/>
              </w:rPr>
              <w:t>1,519,800</w:t>
            </w:r>
          </w:p>
        </w:tc>
        <w:tc>
          <w:tcPr>
            <w:tcW w:w="1184" w:type="dxa"/>
            <w:tcBorders>
              <w:top w:val="nil"/>
              <w:left w:val="nil"/>
              <w:bottom w:val="nil"/>
              <w:right w:val="nil"/>
            </w:tcBorders>
            <w:shd w:val="clear" w:color="auto" w:fill="auto"/>
            <w:noWrap/>
            <w:vAlign w:val="bottom"/>
            <w:hideMark/>
          </w:tcPr>
          <w:p w14:paraId="3025551A" w14:textId="77777777" w:rsidR="002D768E" w:rsidRPr="002D768E" w:rsidRDefault="002D768E" w:rsidP="002D768E">
            <w:pPr>
              <w:jc w:val="right"/>
              <w:rPr>
                <w:rFonts w:cs="Arial"/>
                <w:sz w:val="20"/>
              </w:rPr>
            </w:pPr>
            <w:r w:rsidRPr="002D768E">
              <w:rPr>
                <w:rFonts w:cs="Arial"/>
                <w:sz w:val="20"/>
              </w:rPr>
              <w:t xml:space="preserve">$1,829,839 </w:t>
            </w:r>
          </w:p>
        </w:tc>
        <w:tc>
          <w:tcPr>
            <w:tcW w:w="1281" w:type="dxa"/>
            <w:tcBorders>
              <w:top w:val="nil"/>
              <w:left w:val="nil"/>
              <w:bottom w:val="nil"/>
              <w:right w:val="nil"/>
            </w:tcBorders>
            <w:shd w:val="clear" w:color="auto" w:fill="auto"/>
            <w:noWrap/>
            <w:vAlign w:val="bottom"/>
            <w:hideMark/>
          </w:tcPr>
          <w:p w14:paraId="233E9C51" w14:textId="77777777" w:rsidR="002D768E" w:rsidRPr="002D768E" w:rsidRDefault="002D768E" w:rsidP="002D768E">
            <w:pPr>
              <w:jc w:val="right"/>
              <w:rPr>
                <w:rFonts w:cs="Arial"/>
                <w:sz w:val="20"/>
              </w:rPr>
            </w:pPr>
            <w:r w:rsidRPr="002D768E">
              <w:rPr>
                <w:rFonts w:cs="Arial"/>
                <w:sz w:val="20"/>
              </w:rPr>
              <w:t xml:space="preserve">$4,401,898 </w:t>
            </w:r>
          </w:p>
        </w:tc>
        <w:tc>
          <w:tcPr>
            <w:tcW w:w="1120" w:type="dxa"/>
            <w:tcBorders>
              <w:top w:val="nil"/>
              <w:left w:val="nil"/>
              <w:bottom w:val="nil"/>
              <w:right w:val="nil"/>
            </w:tcBorders>
            <w:shd w:val="clear" w:color="auto" w:fill="auto"/>
            <w:noWrap/>
            <w:vAlign w:val="bottom"/>
            <w:hideMark/>
          </w:tcPr>
          <w:p w14:paraId="33FF890C" w14:textId="77777777" w:rsidR="002D768E" w:rsidRPr="002D768E" w:rsidRDefault="002D768E" w:rsidP="002D768E">
            <w:pPr>
              <w:jc w:val="center"/>
              <w:rPr>
                <w:rFonts w:cs="Arial"/>
                <w:sz w:val="20"/>
              </w:rPr>
            </w:pPr>
            <w:r w:rsidRPr="002D768E">
              <w:rPr>
                <w:rFonts w:cs="Arial"/>
                <w:sz w:val="20"/>
              </w:rPr>
              <w:t>42%</w:t>
            </w:r>
          </w:p>
        </w:tc>
      </w:tr>
      <w:tr w:rsidR="002D768E" w:rsidRPr="002D768E" w14:paraId="1E919280" w14:textId="77777777" w:rsidTr="002D768E">
        <w:trPr>
          <w:trHeight w:val="300"/>
        </w:trPr>
        <w:tc>
          <w:tcPr>
            <w:tcW w:w="1091" w:type="dxa"/>
            <w:tcBorders>
              <w:top w:val="nil"/>
              <w:left w:val="nil"/>
              <w:bottom w:val="nil"/>
              <w:right w:val="nil"/>
            </w:tcBorders>
            <w:shd w:val="clear" w:color="auto" w:fill="auto"/>
            <w:noWrap/>
            <w:vAlign w:val="bottom"/>
            <w:hideMark/>
          </w:tcPr>
          <w:p w14:paraId="4CFDCA47" w14:textId="77777777" w:rsidR="002D768E" w:rsidRPr="002D768E" w:rsidRDefault="002D768E" w:rsidP="002D768E">
            <w:pPr>
              <w:jc w:val="center"/>
              <w:rPr>
                <w:rFonts w:cs="Arial"/>
                <w:sz w:val="20"/>
              </w:rPr>
            </w:pPr>
            <w:r w:rsidRPr="002D768E">
              <w:rPr>
                <w:rFonts w:cs="Arial"/>
                <w:sz w:val="20"/>
              </w:rPr>
              <w:t>R</w:t>
            </w:r>
          </w:p>
        </w:tc>
        <w:tc>
          <w:tcPr>
            <w:tcW w:w="1069" w:type="dxa"/>
            <w:tcBorders>
              <w:top w:val="nil"/>
              <w:left w:val="nil"/>
              <w:bottom w:val="nil"/>
              <w:right w:val="nil"/>
            </w:tcBorders>
            <w:shd w:val="clear" w:color="auto" w:fill="auto"/>
            <w:noWrap/>
            <w:vAlign w:val="bottom"/>
            <w:hideMark/>
          </w:tcPr>
          <w:p w14:paraId="3F45F2D0" w14:textId="77777777" w:rsidR="002D768E" w:rsidRPr="002D768E" w:rsidRDefault="002D768E" w:rsidP="002D768E">
            <w:pPr>
              <w:jc w:val="right"/>
              <w:rPr>
                <w:rFonts w:cs="Arial"/>
                <w:sz w:val="20"/>
              </w:rPr>
            </w:pPr>
            <w:r w:rsidRPr="002D768E">
              <w:rPr>
                <w:rFonts w:cs="Arial"/>
                <w:sz w:val="20"/>
              </w:rPr>
              <w:t>58,020</w:t>
            </w:r>
          </w:p>
        </w:tc>
        <w:tc>
          <w:tcPr>
            <w:tcW w:w="1067" w:type="dxa"/>
            <w:tcBorders>
              <w:top w:val="nil"/>
              <w:left w:val="nil"/>
              <w:bottom w:val="nil"/>
              <w:right w:val="nil"/>
            </w:tcBorders>
            <w:shd w:val="clear" w:color="auto" w:fill="auto"/>
            <w:noWrap/>
            <w:vAlign w:val="bottom"/>
            <w:hideMark/>
          </w:tcPr>
          <w:p w14:paraId="7980FA6A" w14:textId="77777777" w:rsidR="002D768E" w:rsidRPr="002D768E" w:rsidRDefault="002D768E" w:rsidP="002D768E">
            <w:pPr>
              <w:jc w:val="right"/>
              <w:rPr>
                <w:rFonts w:cs="Arial"/>
                <w:sz w:val="20"/>
              </w:rPr>
            </w:pPr>
            <w:r w:rsidRPr="002D768E">
              <w:rPr>
                <w:rFonts w:cs="Arial"/>
                <w:sz w:val="20"/>
              </w:rPr>
              <w:t>565,130</w:t>
            </w:r>
          </w:p>
        </w:tc>
        <w:tc>
          <w:tcPr>
            <w:tcW w:w="993" w:type="dxa"/>
            <w:tcBorders>
              <w:top w:val="nil"/>
              <w:left w:val="nil"/>
              <w:bottom w:val="nil"/>
              <w:right w:val="nil"/>
            </w:tcBorders>
            <w:shd w:val="clear" w:color="auto" w:fill="auto"/>
            <w:noWrap/>
            <w:vAlign w:val="bottom"/>
            <w:hideMark/>
          </w:tcPr>
          <w:p w14:paraId="6413A114" w14:textId="77777777" w:rsidR="002D768E" w:rsidRPr="002D768E" w:rsidRDefault="002D768E" w:rsidP="002D768E">
            <w:pPr>
              <w:jc w:val="center"/>
              <w:rPr>
                <w:rFonts w:cs="Arial"/>
                <w:sz w:val="20"/>
              </w:rPr>
            </w:pPr>
            <w:r w:rsidRPr="002D768E">
              <w:rPr>
                <w:rFonts w:cs="Arial"/>
                <w:sz w:val="20"/>
              </w:rPr>
              <w:t>12</w:t>
            </w:r>
          </w:p>
        </w:tc>
        <w:tc>
          <w:tcPr>
            <w:tcW w:w="1290" w:type="dxa"/>
            <w:tcBorders>
              <w:top w:val="nil"/>
              <w:left w:val="nil"/>
              <w:bottom w:val="nil"/>
              <w:right w:val="nil"/>
            </w:tcBorders>
            <w:shd w:val="clear" w:color="auto" w:fill="auto"/>
            <w:noWrap/>
            <w:vAlign w:val="bottom"/>
            <w:hideMark/>
          </w:tcPr>
          <w:p w14:paraId="60175DBF" w14:textId="77777777" w:rsidR="002D768E" w:rsidRPr="002D768E" w:rsidRDefault="002D768E" w:rsidP="002D768E">
            <w:pPr>
              <w:jc w:val="right"/>
              <w:rPr>
                <w:rFonts w:cs="Arial"/>
                <w:sz w:val="20"/>
              </w:rPr>
            </w:pPr>
            <w:r w:rsidRPr="002D768E">
              <w:rPr>
                <w:rFonts w:cs="Arial"/>
                <w:sz w:val="20"/>
              </w:rPr>
              <w:t>8,964</w:t>
            </w:r>
          </w:p>
        </w:tc>
        <w:tc>
          <w:tcPr>
            <w:tcW w:w="1290" w:type="dxa"/>
            <w:tcBorders>
              <w:top w:val="nil"/>
              <w:left w:val="nil"/>
              <w:bottom w:val="nil"/>
              <w:right w:val="nil"/>
            </w:tcBorders>
            <w:shd w:val="clear" w:color="auto" w:fill="auto"/>
            <w:noWrap/>
            <w:vAlign w:val="bottom"/>
            <w:hideMark/>
          </w:tcPr>
          <w:p w14:paraId="7B744E49" w14:textId="77777777" w:rsidR="002D768E" w:rsidRPr="002D768E" w:rsidRDefault="002D768E" w:rsidP="002D768E">
            <w:pPr>
              <w:jc w:val="right"/>
              <w:rPr>
                <w:rFonts w:cs="Arial"/>
                <w:sz w:val="20"/>
              </w:rPr>
            </w:pPr>
            <w:r w:rsidRPr="002D768E">
              <w:rPr>
                <w:rFonts w:cs="Arial"/>
                <w:sz w:val="20"/>
              </w:rPr>
              <w:t>2,689,200</w:t>
            </w:r>
          </w:p>
        </w:tc>
        <w:tc>
          <w:tcPr>
            <w:tcW w:w="1184" w:type="dxa"/>
            <w:tcBorders>
              <w:top w:val="nil"/>
              <w:left w:val="nil"/>
              <w:bottom w:val="nil"/>
              <w:right w:val="nil"/>
            </w:tcBorders>
            <w:shd w:val="clear" w:color="auto" w:fill="auto"/>
            <w:noWrap/>
            <w:vAlign w:val="bottom"/>
            <w:hideMark/>
          </w:tcPr>
          <w:p w14:paraId="37EC47EC" w14:textId="77777777" w:rsidR="002D768E" w:rsidRPr="002D768E" w:rsidRDefault="002D768E" w:rsidP="002D768E">
            <w:pPr>
              <w:jc w:val="right"/>
              <w:rPr>
                <w:rFonts w:cs="Arial"/>
                <w:sz w:val="20"/>
              </w:rPr>
            </w:pPr>
            <w:r w:rsidRPr="002D768E">
              <w:rPr>
                <w:rFonts w:cs="Arial"/>
                <w:sz w:val="20"/>
              </w:rPr>
              <w:t xml:space="preserve">$3,237,797 </w:t>
            </w:r>
          </w:p>
        </w:tc>
        <w:tc>
          <w:tcPr>
            <w:tcW w:w="1281" w:type="dxa"/>
            <w:tcBorders>
              <w:top w:val="nil"/>
              <w:left w:val="nil"/>
              <w:bottom w:val="nil"/>
              <w:right w:val="nil"/>
            </w:tcBorders>
            <w:shd w:val="clear" w:color="auto" w:fill="auto"/>
            <w:noWrap/>
            <w:vAlign w:val="bottom"/>
            <w:hideMark/>
          </w:tcPr>
          <w:p w14:paraId="7E8FF6E2" w14:textId="77777777" w:rsidR="002D768E" w:rsidRPr="002D768E" w:rsidRDefault="002D768E" w:rsidP="002D768E">
            <w:pPr>
              <w:jc w:val="right"/>
              <w:rPr>
                <w:rFonts w:cs="Arial"/>
                <w:sz w:val="20"/>
              </w:rPr>
            </w:pPr>
            <w:r w:rsidRPr="002D768E">
              <w:rPr>
                <w:rFonts w:cs="Arial"/>
                <w:sz w:val="20"/>
              </w:rPr>
              <w:t xml:space="preserve">$7,942,687 </w:t>
            </w:r>
          </w:p>
        </w:tc>
        <w:tc>
          <w:tcPr>
            <w:tcW w:w="1120" w:type="dxa"/>
            <w:tcBorders>
              <w:top w:val="nil"/>
              <w:left w:val="nil"/>
              <w:bottom w:val="nil"/>
              <w:right w:val="nil"/>
            </w:tcBorders>
            <w:shd w:val="clear" w:color="auto" w:fill="auto"/>
            <w:noWrap/>
            <w:vAlign w:val="bottom"/>
            <w:hideMark/>
          </w:tcPr>
          <w:p w14:paraId="73FF273F" w14:textId="77777777" w:rsidR="002D768E" w:rsidRPr="002D768E" w:rsidRDefault="002D768E" w:rsidP="002D768E">
            <w:pPr>
              <w:jc w:val="center"/>
              <w:rPr>
                <w:rFonts w:cs="Arial"/>
                <w:sz w:val="20"/>
              </w:rPr>
            </w:pPr>
            <w:r w:rsidRPr="002D768E">
              <w:rPr>
                <w:rFonts w:cs="Arial"/>
                <w:sz w:val="20"/>
              </w:rPr>
              <w:t>41%</w:t>
            </w:r>
          </w:p>
        </w:tc>
      </w:tr>
      <w:tr w:rsidR="002D768E" w:rsidRPr="002D768E" w14:paraId="465D70F6" w14:textId="77777777" w:rsidTr="002D768E">
        <w:trPr>
          <w:trHeight w:val="300"/>
        </w:trPr>
        <w:tc>
          <w:tcPr>
            <w:tcW w:w="1091" w:type="dxa"/>
            <w:tcBorders>
              <w:top w:val="nil"/>
              <w:left w:val="nil"/>
              <w:bottom w:val="nil"/>
              <w:right w:val="nil"/>
            </w:tcBorders>
            <w:shd w:val="clear" w:color="auto" w:fill="auto"/>
            <w:noWrap/>
            <w:vAlign w:val="bottom"/>
            <w:hideMark/>
          </w:tcPr>
          <w:p w14:paraId="51AE00A8" w14:textId="77777777" w:rsidR="002D768E" w:rsidRPr="002D768E" w:rsidRDefault="002D768E" w:rsidP="002D768E">
            <w:pPr>
              <w:jc w:val="center"/>
              <w:rPr>
                <w:rFonts w:cs="Arial"/>
                <w:sz w:val="20"/>
              </w:rPr>
            </w:pPr>
            <w:r w:rsidRPr="002D768E">
              <w:rPr>
                <w:rFonts w:cs="Arial"/>
                <w:sz w:val="20"/>
              </w:rPr>
              <w:t>17</w:t>
            </w:r>
          </w:p>
        </w:tc>
        <w:tc>
          <w:tcPr>
            <w:tcW w:w="1069" w:type="dxa"/>
            <w:tcBorders>
              <w:top w:val="nil"/>
              <w:left w:val="nil"/>
              <w:bottom w:val="nil"/>
              <w:right w:val="nil"/>
            </w:tcBorders>
            <w:shd w:val="clear" w:color="auto" w:fill="auto"/>
            <w:noWrap/>
            <w:vAlign w:val="bottom"/>
            <w:hideMark/>
          </w:tcPr>
          <w:p w14:paraId="1B5C03CD" w14:textId="77777777" w:rsidR="002D768E" w:rsidRPr="002D768E" w:rsidRDefault="002D768E" w:rsidP="002D768E">
            <w:pPr>
              <w:jc w:val="right"/>
              <w:rPr>
                <w:rFonts w:cs="Arial"/>
                <w:sz w:val="20"/>
              </w:rPr>
            </w:pPr>
            <w:r w:rsidRPr="002D768E">
              <w:rPr>
                <w:rFonts w:cs="Arial"/>
                <w:sz w:val="20"/>
              </w:rPr>
              <w:t>69,114</w:t>
            </w:r>
          </w:p>
        </w:tc>
        <w:tc>
          <w:tcPr>
            <w:tcW w:w="1067" w:type="dxa"/>
            <w:tcBorders>
              <w:top w:val="nil"/>
              <w:left w:val="nil"/>
              <w:bottom w:val="nil"/>
              <w:right w:val="nil"/>
            </w:tcBorders>
            <w:shd w:val="clear" w:color="auto" w:fill="auto"/>
            <w:noWrap/>
            <w:vAlign w:val="bottom"/>
            <w:hideMark/>
          </w:tcPr>
          <w:p w14:paraId="340A8FFD" w14:textId="77777777" w:rsidR="002D768E" w:rsidRPr="002D768E" w:rsidRDefault="002D768E" w:rsidP="002D768E">
            <w:pPr>
              <w:jc w:val="right"/>
              <w:rPr>
                <w:rFonts w:cs="Arial"/>
                <w:sz w:val="20"/>
              </w:rPr>
            </w:pPr>
            <w:r w:rsidRPr="002D768E">
              <w:rPr>
                <w:rFonts w:cs="Arial"/>
                <w:sz w:val="20"/>
              </w:rPr>
              <w:t>464,650</w:t>
            </w:r>
          </w:p>
        </w:tc>
        <w:tc>
          <w:tcPr>
            <w:tcW w:w="993" w:type="dxa"/>
            <w:tcBorders>
              <w:top w:val="nil"/>
              <w:left w:val="nil"/>
              <w:bottom w:val="nil"/>
              <w:right w:val="nil"/>
            </w:tcBorders>
            <w:shd w:val="clear" w:color="auto" w:fill="auto"/>
            <w:noWrap/>
            <w:vAlign w:val="bottom"/>
            <w:hideMark/>
          </w:tcPr>
          <w:p w14:paraId="14429F73" w14:textId="77777777" w:rsidR="002D768E" w:rsidRPr="002D768E" w:rsidRDefault="002D768E" w:rsidP="002D768E">
            <w:pPr>
              <w:jc w:val="center"/>
              <w:rPr>
                <w:rFonts w:cs="Arial"/>
                <w:sz w:val="20"/>
              </w:rPr>
            </w:pPr>
            <w:r w:rsidRPr="002D768E">
              <w:rPr>
                <w:rFonts w:cs="Arial"/>
                <w:sz w:val="20"/>
              </w:rPr>
              <w:t>14</w:t>
            </w:r>
          </w:p>
        </w:tc>
        <w:tc>
          <w:tcPr>
            <w:tcW w:w="1290" w:type="dxa"/>
            <w:tcBorders>
              <w:top w:val="nil"/>
              <w:left w:val="nil"/>
              <w:bottom w:val="nil"/>
              <w:right w:val="nil"/>
            </w:tcBorders>
            <w:shd w:val="clear" w:color="auto" w:fill="auto"/>
            <w:noWrap/>
            <w:vAlign w:val="bottom"/>
            <w:hideMark/>
          </w:tcPr>
          <w:p w14:paraId="5AEBBDA4" w14:textId="77777777" w:rsidR="002D768E" w:rsidRPr="002D768E" w:rsidRDefault="002D768E" w:rsidP="002D768E">
            <w:pPr>
              <w:jc w:val="right"/>
              <w:rPr>
                <w:rFonts w:cs="Arial"/>
                <w:sz w:val="20"/>
              </w:rPr>
            </w:pPr>
            <w:r w:rsidRPr="002D768E">
              <w:rPr>
                <w:rFonts w:cs="Arial"/>
                <w:sz w:val="20"/>
              </w:rPr>
              <w:t>9,359</w:t>
            </w:r>
          </w:p>
        </w:tc>
        <w:tc>
          <w:tcPr>
            <w:tcW w:w="1290" w:type="dxa"/>
            <w:tcBorders>
              <w:top w:val="nil"/>
              <w:left w:val="nil"/>
              <w:bottom w:val="nil"/>
              <w:right w:val="nil"/>
            </w:tcBorders>
            <w:shd w:val="clear" w:color="auto" w:fill="auto"/>
            <w:noWrap/>
            <w:vAlign w:val="bottom"/>
            <w:hideMark/>
          </w:tcPr>
          <w:p w14:paraId="20D725A1" w14:textId="77777777" w:rsidR="002D768E" w:rsidRPr="002D768E" w:rsidRDefault="002D768E" w:rsidP="002D768E">
            <w:pPr>
              <w:jc w:val="right"/>
              <w:rPr>
                <w:rFonts w:cs="Arial"/>
                <w:sz w:val="20"/>
              </w:rPr>
            </w:pPr>
            <w:r w:rsidRPr="002D768E">
              <w:rPr>
                <w:rFonts w:cs="Arial"/>
                <w:sz w:val="20"/>
              </w:rPr>
              <w:t>2,807,700</w:t>
            </w:r>
          </w:p>
        </w:tc>
        <w:tc>
          <w:tcPr>
            <w:tcW w:w="1184" w:type="dxa"/>
            <w:tcBorders>
              <w:top w:val="nil"/>
              <w:left w:val="nil"/>
              <w:bottom w:val="nil"/>
              <w:right w:val="nil"/>
            </w:tcBorders>
            <w:shd w:val="clear" w:color="auto" w:fill="auto"/>
            <w:noWrap/>
            <w:vAlign w:val="bottom"/>
            <w:hideMark/>
          </w:tcPr>
          <w:p w14:paraId="78CB5E49" w14:textId="77777777" w:rsidR="002D768E" w:rsidRPr="002D768E" w:rsidRDefault="002D768E" w:rsidP="002D768E">
            <w:pPr>
              <w:jc w:val="right"/>
              <w:rPr>
                <w:rFonts w:cs="Arial"/>
                <w:sz w:val="20"/>
              </w:rPr>
            </w:pPr>
            <w:r w:rsidRPr="002D768E">
              <w:rPr>
                <w:rFonts w:cs="Arial"/>
                <w:sz w:val="20"/>
              </w:rPr>
              <w:t xml:space="preserve">$3,380,471 </w:t>
            </w:r>
          </w:p>
        </w:tc>
        <w:tc>
          <w:tcPr>
            <w:tcW w:w="1281" w:type="dxa"/>
            <w:tcBorders>
              <w:top w:val="nil"/>
              <w:left w:val="nil"/>
              <w:bottom w:val="nil"/>
              <w:right w:val="nil"/>
            </w:tcBorders>
            <w:shd w:val="clear" w:color="auto" w:fill="auto"/>
            <w:noWrap/>
            <w:vAlign w:val="bottom"/>
            <w:hideMark/>
          </w:tcPr>
          <w:p w14:paraId="2CED1DB1" w14:textId="77777777" w:rsidR="002D768E" w:rsidRPr="002D768E" w:rsidRDefault="002D768E" w:rsidP="002D768E">
            <w:pPr>
              <w:jc w:val="right"/>
              <w:rPr>
                <w:rFonts w:cs="Arial"/>
                <w:sz w:val="20"/>
              </w:rPr>
            </w:pPr>
            <w:r w:rsidRPr="002D768E">
              <w:rPr>
                <w:rFonts w:cs="Arial"/>
                <w:sz w:val="20"/>
              </w:rPr>
              <w:t xml:space="preserve">$8,755,729 </w:t>
            </w:r>
          </w:p>
        </w:tc>
        <w:tc>
          <w:tcPr>
            <w:tcW w:w="1120" w:type="dxa"/>
            <w:tcBorders>
              <w:top w:val="nil"/>
              <w:left w:val="nil"/>
              <w:bottom w:val="nil"/>
              <w:right w:val="nil"/>
            </w:tcBorders>
            <w:shd w:val="clear" w:color="auto" w:fill="auto"/>
            <w:noWrap/>
            <w:vAlign w:val="bottom"/>
            <w:hideMark/>
          </w:tcPr>
          <w:p w14:paraId="1F98DCDB" w14:textId="77777777" w:rsidR="002D768E" w:rsidRPr="002D768E" w:rsidRDefault="002D768E" w:rsidP="002D768E">
            <w:pPr>
              <w:jc w:val="center"/>
              <w:rPr>
                <w:rFonts w:cs="Arial"/>
                <w:sz w:val="20"/>
              </w:rPr>
            </w:pPr>
            <w:r w:rsidRPr="002D768E">
              <w:rPr>
                <w:rFonts w:cs="Arial"/>
                <w:sz w:val="20"/>
              </w:rPr>
              <w:t>39%</w:t>
            </w:r>
          </w:p>
        </w:tc>
      </w:tr>
      <w:tr w:rsidR="002D768E" w:rsidRPr="002D768E" w14:paraId="5066D985" w14:textId="77777777" w:rsidTr="002D768E">
        <w:trPr>
          <w:trHeight w:val="300"/>
        </w:trPr>
        <w:tc>
          <w:tcPr>
            <w:tcW w:w="1091" w:type="dxa"/>
            <w:tcBorders>
              <w:top w:val="nil"/>
              <w:left w:val="nil"/>
              <w:bottom w:val="nil"/>
              <w:right w:val="nil"/>
            </w:tcBorders>
            <w:shd w:val="clear" w:color="auto" w:fill="auto"/>
            <w:noWrap/>
            <w:vAlign w:val="bottom"/>
            <w:hideMark/>
          </w:tcPr>
          <w:p w14:paraId="09C35813" w14:textId="77777777" w:rsidR="002D768E" w:rsidRPr="002D768E" w:rsidRDefault="002D768E" w:rsidP="002D768E">
            <w:pPr>
              <w:jc w:val="center"/>
              <w:rPr>
                <w:rFonts w:cs="Arial"/>
                <w:sz w:val="20"/>
              </w:rPr>
            </w:pPr>
            <w:r w:rsidRPr="002D768E">
              <w:rPr>
                <w:rFonts w:cs="Arial"/>
                <w:sz w:val="20"/>
              </w:rPr>
              <w:t>33</w:t>
            </w:r>
          </w:p>
        </w:tc>
        <w:tc>
          <w:tcPr>
            <w:tcW w:w="1069" w:type="dxa"/>
            <w:tcBorders>
              <w:top w:val="nil"/>
              <w:left w:val="nil"/>
              <w:bottom w:val="nil"/>
              <w:right w:val="nil"/>
            </w:tcBorders>
            <w:shd w:val="clear" w:color="auto" w:fill="auto"/>
            <w:noWrap/>
            <w:vAlign w:val="bottom"/>
            <w:hideMark/>
          </w:tcPr>
          <w:p w14:paraId="2616880D" w14:textId="77777777" w:rsidR="002D768E" w:rsidRPr="002D768E" w:rsidRDefault="002D768E" w:rsidP="002D768E">
            <w:pPr>
              <w:jc w:val="right"/>
              <w:rPr>
                <w:rFonts w:cs="Arial"/>
                <w:sz w:val="20"/>
              </w:rPr>
            </w:pPr>
            <w:r w:rsidRPr="002D768E">
              <w:rPr>
                <w:rFonts w:cs="Arial"/>
                <w:sz w:val="20"/>
              </w:rPr>
              <w:t>78,488</w:t>
            </w:r>
          </w:p>
        </w:tc>
        <w:tc>
          <w:tcPr>
            <w:tcW w:w="1067" w:type="dxa"/>
            <w:tcBorders>
              <w:top w:val="nil"/>
              <w:left w:val="nil"/>
              <w:bottom w:val="nil"/>
              <w:right w:val="nil"/>
            </w:tcBorders>
            <w:shd w:val="clear" w:color="auto" w:fill="auto"/>
            <w:noWrap/>
            <w:vAlign w:val="bottom"/>
            <w:hideMark/>
          </w:tcPr>
          <w:p w14:paraId="496E2893" w14:textId="77777777" w:rsidR="002D768E" w:rsidRPr="002D768E" w:rsidRDefault="002D768E" w:rsidP="002D768E">
            <w:pPr>
              <w:jc w:val="right"/>
              <w:rPr>
                <w:rFonts w:cs="Arial"/>
                <w:sz w:val="20"/>
              </w:rPr>
            </w:pPr>
            <w:r w:rsidRPr="002D768E">
              <w:rPr>
                <w:rFonts w:cs="Arial"/>
                <w:sz w:val="20"/>
              </w:rPr>
              <w:t>539,740</w:t>
            </w:r>
          </w:p>
        </w:tc>
        <w:tc>
          <w:tcPr>
            <w:tcW w:w="993" w:type="dxa"/>
            <w:tcBorders>
              <w:top w:val="nil"/>
              <w:left w:val="nil"/>
              <w:bottom w:val="nil"/>
              <w:right w:val="nil"/>
            </w:tcBorders>
            <w:shd w:val="clear" w:color="auto" w:fill="auto"/>
            <w:noWrap/>
            <w:vAlign w:val="bottom"/>
            <w:hideMark/>
          </w:tcPr>
          <w:p w14:paraId="22175EAE" w14:textId="77777777" w:rsidR="002D768E" w:rsidRPr="002D768E" w:rsidRDefault="002D768E" w:rsidP="002D768E">
            <w:pPr>
              <w:jc w:val="center"/>
              <w:rPr>
                <w:rFonts w:cs="Arial"/>
                <w:sz w:val="20"/>
              </w:rPr>
            </w:pPr>
            <w:r w:rsidRPr="002D768E">
              <w:rPr>
                <w:rFonts w:cs="Arial"/>
                <w:sz w:val="20"/>
              </w:rPr>
              <w:t>17</w:t>
            </w:r>
          </w:p>
        </w:tc>
        <w:tc>
          <w:tcPr>
            <w:tcW w:w="1290" w:type="dxa"/>
            <w:tcBorders>
              <w:top w:val="nil"/>
              <w:left w:val="nil"/>
              <w:bottom w:val="nil"/>
              <w:right w:val="nil"/>
            </w:tcBorders>
            <w:shd w:val="clear" w:color="auto" w:fill="auto"/>
            <w:noWrap/>
            <w:vAlign w:val="bottom"/>
            <w:hideMark/>
          </w:tcPr>
          <w:p w14:paraId="7597F36D" w14:textId="77777777" w:rsidR="002D768E" w:rsidRPr="002D768E" w:rsidRDefault="002D768E" w:rsidP="002D768E">
            <w:pPr>
              <w:jc w:val="right"/>
              <w:rPr>
                <w:rFonts w:cs="Arial"/>
                <w:sz w:val="20"/>
              </w:rPr>
            </w:pPr>
            <w:r w:rsidRPr="002D768E">
              <w:rPr>
                <w:rFonts w:cs="Arial"/>
                <w:sz w:val="20"/>
              </w:rPr>
              <w:t>11,550</w:t>
            </w:r>
          </w:p>
        </w:tc>
        <w:tc>
          <w:tcPr>
            <w:tcW w:w="1290" w:type="dxa"/>
            <w:tcBorders>
              <w:top w:val="nil"/>
              <w:left w:val="nil"/>
              <w:bottom w:val="nil"/>
              <w:right w:val="nil"/>
            </w:tcBorders>
            <w:shd w:val="clear" w:color="auto" w:fill="auto"/>
            <w:noWrap/>
            <w:vAlign w:val="bottom"/>
            <w:hideMark/>
          </w:tcPr>
          <w:p w14:paraId="6162A1F8" w14:textId="77777777" w:rsidR="002D768E" w:rsidRPr="002D768E" w:rsidRDefault="002D768E" w:rsidP="002D768E">
            <w:pPr>
              <w:jc w:val="right"/>
              <w:rPr>
                <w:rFonts w:cs="Arial"/>
                <w:sz w:val="20"/>
              </w:rPr>
            </w:pPr>
            <w:r w:rsidRPr="002D768E">
              <w:rPr>
                <w:rFonts w:cs="Arial"/>
                <w:sz w:val="20"/>
              </w:rPr>
              <w:t>3,319,697</w:t>
            </w:r>
          </w:p>
        </w:tc>
        <w:tc>
          <w:tcPr>
            <w:tcW w:w="1184" w:type="dxa"/>
            <w:tcBorders>
              <w:top w:val="nil"/>
              <w:left w:val="nil"/>
              <w:bottom w:val="nil"/>
              <w:right w:val="nil"/>
            </w:tcBorders>
            <w:shd w:val="clear" w:color="auto" w:fill="auto"/>
            <w:noWrap/>
            <w:vAlign w:val="bottom"/>
            <w:hideMark/>
          </w:tcPr>
          <w:p w14:paraId="1FEC8D39" w14:textId="77777777" w:rsidR="002D768E" w:rsidRPr="002D768E" w:rsidRDefault="002D768E" w:rsidP="002D768E">
            <w:pPr>
              <w:jc w:val="right"/>
              <w:rPr>
                <w:rFonts w:cs="Arial"/>
                <w:sz w:val="20"/>
              </w:rPr>
            </w:pPr>
            <w:r w:rsidRPr="002D768E">
              <w:rPr>
                <w:rFonts w:cs="Arial"/>
                <w:sz w:val="20"/>
              </w:rPr>
              <w:t xml:space="preserve">$3,996,915 </w:t>
            </w:r>
          </w:p>
        </w:tc>
        <w:tc>
          <w:tcPr>
            <w:tcW w:w="1281" w:type="dxa"/>
            <w:tcBorders>
              <w:top w:val="nil"/>
              <w:left w:val="nil"/>
              <w:bottom w:val="nil"/>
              <w:right w:val="nil"/>
            </w:tcBorders>
            <w:shd w:val="clear" w:color="auto" w:fill="auto"/>
            <w:noWrap/>
            <w:vAlign w:val="bottom"/>
            <w:hideMark/>
          </w:tcPr>
          <w:p w14:paraId="50F28D49" w14:textId="77777777" w:rsidR="002D768E" w:rsidRPr="002D768E" w:rsidRDefault="002D768E" w:rsidP="002D768E">
            <w:pPr>
              <w:jc w:val="right"/>
              <w:rPr>
                <w:rFonts w:cs="Arial"/>
                <w:sz w:val="20"/>
              </w:rPr>
            </w:pPr>
            <w:r w:rsidRPr="002D768E">
              <w:rPr>
                <w:rFonts w:cs="Arial"/>
                <w:sz w:val="20"/>
              </w:rPr>
              <w:t xml:space="preserve">$10,581,756 </w:t>
            </w:r>
          </w:p>
        </w:tc>
        <w:tc>
          <w:tcPr>
            <w:tcW w:w="1120" w:type="dxa"/>
            <w:tcBorders>
              <w:top w:val="nil"/>
              <w:left w:val="nil"/>
              <w:bottom w:val="nil"/>
              <w:right w:val="nil"/>
            </w:tcBorders>
            <w:shd w:val="clear" w:color="auto" w:fill="auto"/>
            <w:noWrap/>
            <w:vAlign w:val="bottom"/>
            <w:hideMark/>
          </w:tcPr>
          <w:p w14:paraId="04231199" w14:textId="77777777" w:rsidR="002D768E" w:rsidRPr="002D768E" w:rsidRDefault="002D768E" w:rsidP="002D768E">
            <w:pPr>
              <w:jc w:val="center"/>
              <w:rPr>
                <w:rFonts w:cs="Arial"/>
                <w:sz w:val="20"/>
              </w:rPr>
            </w:pPr>
            <w:r w:rsidRPr="002D768E">
              <w:rPr>
                <w:rFonts w:cs="Arial"/>
                <w:sz w:val="20"/>
              </w:rPr>
              <w:t>38%</w:t>
            </w:r>
          </w:p>
        </w:tc>
      </w:tr>
      <w:tr w:rsidR="002D768E" w:rsidRPr="002D768E" w14:paraId="729C9E13" w14:textId="77777777" w:rsidTr="002D768E">
        <w:trPr>
          <w:trHeight w:val="300"/>
        </w:trPr>
        <w:tc>
          <w:tcPr>
            <w:tcW w:w="1091" w:type="dxa"/>
            <w:tcBorders>
              <w:top w:val="nil"/>
              <w:left w:val="nil"/>
              <w:bottom w:val="nil"/>
              <w:right w:val="nil"/>
            </w:tcBorders>
            <w:shd w:val="clear" w:color="auto" w:fill="auto"/>
            <w:noWrap/>
            <w:vAlign w:val="bottom"/>
            <w:hideMark/>
          </w:tcPr>
          <w:p w14:paraId="14B3B356" w14:textId="77777777" w:rsidR="002D768E" w:rsidRPr="002D768E" w:rsidRDefault="002D768E" w:rsidP="002D768E">
            <w:pPr>
              <w:jc w:val="center"/>
              <w:rPr>
                <w:rFonts w:cs="Arial"/>
                <w:sz w:val="20"/>
              </w:rPr>
            </w:pPr>
            <w:r w:rsidRPr="002D768E">
              <w:rPr>
                <w:rFonts w:cs="Arial"/>
                <w:sz w:val="20"/>
              </w:rPr>
              <w:t>21 *</w:t>
            </w:r>
          </w:p>
        </w:tc>
        <w:tc>
          <w:tcPr>
            <w:tcW w:w="1069" w:type="dxa"/>
            <w:tcBorders>
              <w:top w:val="nil"/>
              <w:left w:val="nil"/>
              <w:bottom w:val="nil"/>
              <w:right w:val="nil"/>
            </w:tcBorders>
            <w:shd w:val="clear" w:color="auto" w:fill="auto"/>
            <w:noWrap/>
            <w:vAlign w:val="bottom"/>
            <w:hideMark/>
          </w:tcPr>
          <w:p w14:paraId="4CF3B2EC" w14:textId="77777777" w:rsidR="002D768E" w:rsidRPr="002D768E" w:rsidRDefault="002D768E" w:rsidP="002D768E">
            <w:pPr>
              <w:jc w:val="right"/>
              <w:rPr>
                <w:rFonts w:cs="Arial"/>
                <w:sz w:val="20"/>
              </w:rPr>
            </w:pPr>
            <w:r w:rsidRPr="002D768E">
              <w:rPr>
                <w:rFonts w:cs="Arial"/>
                <w:sz w:val="20"/>
              </w:rPr>
              <w:t>72,830</w:t>
            </w:r>
          </w:p>
        </w:tc>
        <w:tc>
          <w:tcPr>
            <w:tcW w:w="1067" w:type="dxa"/>
            <w:tcBorders>
              <w:top w:val="nil"/>
              <w:left w:val="nil"/>
              <w:bottom w:val="nil"/>
              <w:right w:val="nil"/>
            </w:tcBorders>
            <w:shd w:val="clear" w:color="auto" w:fill="auto"/>
            <w:noWrap/>
            <w:vAlign w:val="bottom"/>
            <w:hideMark/>
          </w:tcPr>
          <w:p w14:paraId="3C23E8EB" w14:textId="77777777" w:rsidR="002D768E" w:rsidRPr="002D768E" w:rsidRDefault="002D768E" w:rsidP="002D768E">
            <w:pPr>
              <w:jc w:val="right"/>
              <w:rPr>
                <w:rFonts w:cs="Arial"/>
                <w:sz w:val="20"/>
              </w:rPr>
            </w:pPr>
            <w:r w:rsidRPr="002D768E">
              <w:rPr>
                <w:rFonts w:cs="Arial"/>
                <w:sz w:val="20"/>
              </w:rPr>
              <w:t>527,697</w:t>
            </w:r>
          </w:p>
        </w:tc>
        <w:tc>
          <w:tcPr>
            <w:tcW w:w="993" w:type="dxa"/>
            <w:tcBorders>
              <w:top w:val="nil"/>
              <w:left w:val="nil"/>
              <w:bottom w:val="nil"/>
              <w:right w:val="nil"/>
            </w:tcBorders>
            <w:shd w:val="clear" w:color="auto" w:fill="auto"/>
            <w:noWrap/>
            <w:vAlign w:val="bottom"/>
            <w:hideMark/>
          </w:tcPr>
          <w:p w14:paraId="48AB4966" w14:textId="77777777" w:rsidR="002D768E" w:rsidRPr="002D768E" w:rsidRDefault="002D768E" w:rsidP="002D768E">
            <w:pPr>
              <w:jc w:val="center"/>
              <w:rPr>
                <w:rFonts w:cs="Arial"/>
                <w:sz w:val="20"/>
              </w:rPr>
            </w:pPr>
            <w:r w:rsidRPr="002D768E">
              <w:rPr>
                <w:rFonts w:cs="Arial"/>
                <w:sz w:val="20"/>
              </w:rPr>
              <w:t>16</w:t>
            </w:r>
          </w:p>
        </w:tc>
        <w:tc>
          <w:tcPr>
            <w:tcW w:w="1290" w:type="dxa"/>
            <w:tcBorders>
              <w:top w:val="nil"/>
              <w:left w:val="nil"/>
              <w:bottom w:val="nil"/>
              <w:right w:val="nil"/>
            </w:tcBorders>
            <w:shd w:val="clear" w:color="auto" w:fill="auto"/>
            <w:noWrap/>
            <w:vAlign w:val="bottom"/>
            <w:hideMark/>
          </w:tcPr>
          <w:p w14:paraId="6E2BB993" w14:textId="77777777" w:rsidR="002D768E" w:rsidRPr="002D768E" w:rsidRDefault="002D768E" w:rsidP="002D768E">
            <w:pPr>
              <w:jc w:val="right"/>
              <w:rPr>
                <w:rFonts w:cs="Arial"/>
                <w:sz w:val="20"/>
              </w:rPr>
            </w:pPr>
            <w:r w:rsidRPr="002D768E">
              <w:rPr>
                <w:rFonts w:cs="Arial"/>
                <w:sz w:val="20"/>
              </w:rPr>
              <w:t>10,428</w:t>
            </w:r>
          </w:p>
        </w:tc>
        <w:tc>
          <w:tcPr>
            <w:tcW w:w="1290" w:type="dxa"/>
            <w:tcBorders>
              <w:top w:val="nil"/>
              <w:left w:val="nil"/>
              <w:bottom w:val="nil"/>
              <w:right w:val="nil"/>
            </w:tcBorders>
            <w:shd w:val="clear" w:color="auto" w:fill="auto"/>
            <w:noWrap/>
            <w:vAlign w:val="bottom"/>
            <w:hideMark/>
          </w:tcPr>
          <w:p w14:paraId="1E7B2F58" w14:textId="77777777" w:rsidR="002D768E" w:rsidRPr="002D768E" w:rsidRDefault="002D768E" w:rsidP="002D768E">
            <w:pPr>
              <w:jc w:val="right"/>
              <w:rPr>
                <w:rFonts w:cs="Arial"/>
                <w:sz w:val="20"/>
              </w:rPr>
            </w:pPr>
            <w:r w:rsidRPr="002D768E">
              <w:rPr>
                <w:rFonts w:cs="Arial"/>
                <w:sz w:val="20"/>
              </w:rPr>
              <w:t>2,983,097</w:t>
            </w:r>
          </w:p>
        </w:tc>
        <w:tc>
          <w:tcPr>
            <w:tcW w:w="1184" w:type="dxa"/>
            <w:tcBorders>
              <w:top w:val="nil"/>
              <w:left w:val="nil"/>
              <w:bottom w:val="nil"/>
              <w:right w:val="nil"/>
            </w:tcBorders>
            <w:shd w:val="clear" w:color="auto" w:fill="auto"/>
            <w:noWrap/>
            <w:vAlign w:val="bottom"/>
            <w:hideMark/>
          </w:tcPr>
          <w:p w14:paraId="76D40F05" w14:textId="77777777" w:rsidR="002D768E" w:rsidRPr="002D768E" w:rsidRDefault="002D768E" w:rsidP="002D768E">
            <w:pPr>
              <w:jc w:val="right"/>
              <w:rPr>
                <w:rFonts w:cs="Arial"/>
                <w:sz w:val="20"/>
              </w:rPr>
            </w:pPr>
            <w:r w:rsidRPr="002D768E">
              <w:rPr>
                <w:rFonts w:cs="Arial"/>
                <w:sz w:val="20"/>
              </w:rPr>
              <w:t xml:space="preserve">$3,591,649 </w:t>
            </w:r>
          </w:p>
        </w:tc>
        <w:tc>
          <w:tcPr>
            <w:tcW w:w="1281" w:type="dxa"/>
            <w:tcBorders>
              <w:top w:val="nil"/>
              <w:left w:val="nil"/>
              <w:bottom w:val="nil"/>
              <w:right w:val="nil"/>
            </w:tcBorders>
            <w:shd w:val="clear" w:color="auto" w:fill="auto"/>
            <w:noWrap/>
            <w:vAlign w:val="bottom"/>
            <w:hideMark/>
          </w:tcPr>
          <w:p w14:paraId="40511AAB" w14:textId="77777777" w:rsidR="002D768E" w:rsidRPr="002D768E" w:rsidRDefault="002D768E" w:rsidP="002D768E">
            <w:pPr>
              <w:jc w:val="right"/>
              <w:rPr>
                <w:rFonts w:cs="Arial"/>
                <w:sz w:val="20"/>
              </w:rPr>
            </w:pPr>
            <w:r w:rsidRPr="002D768E">
              <w:rPr>
                <w:rFonts w:cs="Arial"/>
                <w:sz w:val="20"/>
              </w:rPr>
              <w:t xml:space="preserve">$9,603,692 </w:t>
            </w:r>
          </w:p>
        </w:tc>
        <w:tc>
          <w:tcPr>
            <w:tcW w:w="1120" w:type="dxa"/>
            <w:tcBorders>
              <w:top w:val="nil"/>
              <w:left w:val="nil"/>
              <w:bottom w:val="nil"/>
              <w:right w:val="nil"/>
            </w:tcBorders>
            <w:shd w:val="clear" w:color="auto" w:fill="auto"/>
            <w:noWrap/>
            <w:vAlign w:val="bottom"/>
            <w:hideMark/>
          </w:tcPr>
          <w:p w14:paraId="0278E2AC" w14:textId="77777777" w:rsidR="002D768E" w:rsidRPr="002D768E" w:rsidRDefault="002D768E" w:rsidP="002D768E">
            <w:pPr>
              <w:jc w:val="center"/>
              <w:rPr>
                <w:rFonts w:cs="Arial"/>
                <w:sz w:val="20"/>
              </w:rPr>
            </w:pPr>
            <w:r w:rsidRPr="002D768E">
              <w:rPr>
                <w:rFonts w:cs="Arial"/>
                <w:sz w:val="20"/>
              </w:rPr>
              <w:t>37%</w:t>
            </w:r>
          </w:p>
        </w:tc>
      </w:tr>
      <w:tr w:rsidR="002D768E" w:rsidRPr="002D768E" w14:paraId="688A84CA" w14:textId="77777777" w:rsidTr="002D768E">
        <w:trPr>
          <w:trHeight w:val="300"/>
        </w:trPr>
        <w:tc>
          <w:tcPr>
            <w:tcW w:w="1091" w:type="dxa"/>
            <w:tcBorders>
              <w:top w:val="nil"/>
              <w:left w:val="nil"/>
              <w:bottom w:val="nil"/>
              <w:right w:val="nil"/>
            </w:tcBorders>
            <w:shd w:val="clear" w:color="auto" w:fill="auto"/>
            <w:noWrap/>
            <w:vAlign w:val="bottom"/>
            <w:hideMark/>
          </w:tcPr>
          <w:p w14:paraId="7D692494" w14:textId="77777777" w:rsidR="002D768E" w:rsidRPr="002D768E" w:rsidRDefault="002D768E" w:rsidP="002D768E">
            <w:pPr>
              <w:jc w:val="center"/>
              <w:rPr>
                <w:rFonts w:cs="Arial"/>
                <w:sz w:val="20"/>
              </w:rPr>
            </w:pPr>
            <w:r w:rsidRPr="002D768E">
              <w:rPr>
                <w:rFonts w:cs="Arial"/>
                <w:sz w:val="20"/>
              </w:rPr>
              <w:t>47</w:t>
            </w:r>
          </w:p>
        </w:tc>
        <w:tc>
          <w:tcPr>
            <w:tcW w:w="1069" w:type="dxa"/>
            <w:tcBorders>
              <w:top w:val="nil"/>
              <w:left w:val="nil"/>
              <w:bottom w:val="nil"/>
              <w:right w:val="nil"/>
            </w:tcBorders>
            <w:shd w:val="clear" w:color="auto" w:fill="auto"/>
            <w:noWrap/>
            <w:vAlign w:val="bottom"/>
            <w:hideMark/>
          </w:tcPr>
          <w:p w14:paraId="45AD4544" w14:textId="77777777" w:rsidR="002D768E" w:rsidRPr="002D768E" w:rsidRDefault="002D768E" w:rsidP="002D768E">
            <w:pPr>
              <w:jc w:val="right"/>
              <w:rPr>
                <w:rFonts w:cs="Arial"/>
                <w:sz w:val="20"/>
              </w:rPr>
            </w:pPr>
            <w:r w:rsidRPr="002D768E">
              <w:rPr>
                <w:rFonts w:cs="Arial"/>
                <w:sz w:val="20"/>
              </w:rPr>
              <w:t>111,253</w:t>
            </w:r>
          </w:p>
        </w:tc>
        <w:tc>
          <w:tcPr>
            <w:tcW w:w="1067" w:type="dxa"/>
            <w:tcBorders>
              <w:top w:val="nil"/>
              <w:left w:val="nil"/>
              <w:bottom w:val="nil"/>
              <w:right w:val="nil"/>
            </w:tcBorders>
            <w:shd w:val="clear" w:color="auto" w:fill="auto"/>
            <w:noWrap/>
            <w:vAlign w:val="bottom"/>
            <w:hideMark/>
          </w:tcPr>
          <w:p w14:paraId="23471327" w14:textId="77777777" w:rsidR="002D768E" w:rsidRPr="002D768E" w:rsidRDefault="002D768E" w:rsidP="002D768E">
            <w:pPr>
              <w:jc w:val="right"/>
              <w:rPr>
                <w:rFonts w:cs="Arial"/>
                <w:sz w:val="20"/>
              </w:rPr>
            </w:pPr>
            <w:r w:rsidRPr="002D768E">
              <w:rPr>
                <w:rFonts w:cs="Arial"/>
                <w:sz w:val="20"/>
              </w:rPr>
              <w:t>946,560</w:t>
            </w:r>
          </w:p>
        </w:tc>
        <w:tc>
          <w:tcPr>
            <w:tcW w:w="993" w:type="dxa"/>
            <w:tcBorders>
              <w:top w:val="nil"/>
              <w:left w:val="nil"/>
              <w:bottom w:val="nil"/>
              <w:right w:val="nil"/>
            </w:tcBorders>
            <w:shd w:val="clear" w:color="auto" w:fill="auto"/>
            <w:noWrap/>
            <w:vAlign w:val="bottom"/>
            <w:hideMark/>
          </w:tcPr>
          <w:p w14:paraId="78B683A6" w14:textId="77777777" w:rsidR="002D768E" w:rsidRPr="002D768E" w:rsidRDefault="002D768E" w:rsidP="002D768E">
            <w:pPr>
              <w:jc w:val="center"/>
              <w:rPr>
                <w:rFonts w:cs="Arial"/>
                <w:sz w:val="20"/>
              </w:rPr>
            </w:pPr>
            <w:r w:rsidRPr="002D768E">
              <w:rPr>
                <w:rFonts w:cs="Arial"/>
                <w:sz w:val="20"/>
              </w:rPr>
              <w:t>28</w:t>
            </w:r>
          </w:p>
        </w:tc>
        <w:tc>
          <w:tcPr>
            <w:tcW w:w="1290" w:type="dxa"/>
            <w:tcBorders>
              <w:top w:val="nil"/>
              <w:left w:val="nil"/>
              <w:bottom w:val="nil"/>
              <w:right w:val="nil"/>
            </w:tcBorders>
            <w:shd w:val="clear" w:color="auto" w:fill="auto"/>
            <w:noWrap/>
            <w:vAlign w:val="bottom"/>
            <w:hideMark/>
          </w:tcPr>
          <w:p w14:paraId="0CE57842" w14:textId="77777777" w:rsidR="002D768E" w:rsidRPr="002D768E" w:rsidRDefault="002D768E" w:rsidP="002D768E">
            <w:pPr>
              <w:jc w:val="right"/>
              <w:rPr>
                <w:rFonts w:cs="Arial"/>
                <w:sz w:val="20"/>
              </w:rPr>
            </w:pPr>
            <w:r w:rsidRPr="002D768E">
              <w:rPr>
                <w:rFonts w:cs="Arial"/>
                <w:sz w:val="20"/>
              </w:rPr>
              <w:t>16,382</w:t>
            </w:r>
          </w:p>
        </w:tc>
        <w:tc>
          <w:tcPr>
            <w:tcW w:w="1290" w:type="dxa"/>
            <w:tcBorders>
              <w:top w:val="nil"/>
              <w:left w:val="nil"/>
              <w:bottom w:val="nil"/>
              <w:right w:val="nil"/>
            </w:tcBorders>
            <w:shd w:val="clear" w:color="auto" w:fill="auto"/>
            <w:noWrap/>
            <w:vAlign w:val="bottom"/>
            <w:hideMark/>
          </w:tcPr>
          <w:p w14:paraId="5A4346AE" w14:textId="77777777" w:rsidR="002D768E" w:rsidRPr="002D768E" w:rsidRDefault="002D768E" w:rsidP="002D768E">
            <w:pPr>
              <w:jc w:val="right"/>
              <w:rPr>
                <w:rFonts w:cs="Arial"/>
                <w:sz w:val="20"/>
              </w:rPr>
            </w:pPr>
            <w:r w:rsidRPr="002D768E">
              <w:rPr>
                <w:rFonts w:cs="Arial"/>
                <w:sz w:val="20"/>
              </w:rPr>
              <w:t>4,771,111</w:t>
            </w:r>
          </w:p>
        </w:tc>
        <w:tc>
          <w:tcPr>
            <w:tcW w:w="1184" w:type="dxa"/>
            <w:tcBorders>
              <w:top w:val="nil"/>
              <w:left w:val="nil"/>
              <w:bottom w:val="nil"/>
              <w:right w:val="nil"/>
            </w:tcBorders>
            <w:shd w:val="clear" w:color="auto" w:fill="auto"/>
            <w:noWrap/>
            <w:vAlign w:val="bottom"/>
            <w:hideMark/>
          </w:tcPr>
          <w:p w14:paraId="61FB5EB8" w14:textId="77777777" w:rsidR="002D768E" w:rsidRPr="002D768E" w:rsidRDefault="002D768E" w:rsidP="002D768E">
            <w:pPr>
              <w:jc w:val="right"/>
              <w:rPr>
                <w:rFonts w:cs="Arial"/>
                <w:sz w:val="20"/>
              </w:rPr>
            </w:pPr>
            <w:r w:rsidRPr="002D768E">
              <w:rPr>
                <w:rFonts w:cs="Arial"/>
                <w:sz w:val="20"/>
              </w:rPr>
              <w:t xml:space="preserve">$5,744,418 </w:t>
            </w:r>
          </w:p>
        </w:tc>
        <w:tc>
          <w:tcPr>
            <w:tcW w:w="1281" w:type="dxa"/>
            <w:tcBorders>
              <w:top w:val="nil"/>
              <w:left w:val="nil"/>
              <w:bottom w:val="nil"/>
              <w:right w:val="nil"/>
            </w:tcBorders>
            <w:shd w:val="clear" w:color="auto" w:fill="auto"/>
            <w:noWrap/>
            <w:vAlign w:val="bottom"/>
            <w:hideMark/>
          </w:tcPr>
          <w:p w14:paraId="036DAD10" w14:textId="77777777" w:rsidR="002D768E" w:rsidRPr="002D768E" w:rsidRDefault="002D768E" w:rsidP="002D768E">
            <w:pPr>
              <w:jc w:val="right"/>
              <w:rPr>
                <w:rFonts w:cs="Arial"/>
                <w:sz w:val="20"/>
              </w:rPr>
            </w:pPr>
            <w:r w:rsidRPr="002D768E">
              <w:rPr>
                <w:rFonts w:cs="Arial"/>
                <w:sz w:val="20"/>
              </w:rPr>
              <w:t xml:space="preserve">$15,845,026 </w:t>
            </w:r>
          </w:p>
        </w:tc>
        <w:tc>
          <w:tcPr>
            <w:tcW w:w="1120" w:type="dxa"/>
            <w:tcBorders>
              <w:top w:val="nil"/>
              <w:left w:val="nil"/>
              <w:bottom w:val="nil"/>
              <w:right w:val="nil"/>
            </w:tcBorders>
            <w:shd w:val="clear" w:color="auto" w:fill="auto"/>
            <w:noWrap/>
            <w:vAlign w:val="bottom"/>
            <w:hideMark/>
          </w:tcPr>
          <w:p w14:paraId="2194E7BA" w14:textId="77777777" w:rsidR="002D768E" w:rsidRPr="002D768E" w:rsidRDefault="002D768E" w:rsidP="002D768E">
            <w:pPr>
              <w:jc w:val="center"/>
              <w:rPr>
                <w:rFonts w:cs="Arial"/>
                <w:sz w:val="20"/>
              </w:rPr>
            </w:pPr>
            <w:r w:rsidRPr="002D768E">
              <w:rPr>
                <w:rFonts w:cs="Arial"/>
                <w:sz w:val="20"/>
              </w:rPr>
              <w:t>36%</w:t>
            </w:r>
          </w:p>
        </w:tc>
      </w:tr>
      <w:tr w:rsidR="002D768E" w:rsidRPr="002D768E" w14:paraId="66468C2E" w14:textId="77777777" w:rsidTr="002D768E">
        <w:trPr>
          <w:trHeight w:val="300"/>
        </w:trPr>
        <w:tc>
          <w:tcPr>
            <w:tcW w:w="1091" w:type="dxa"/>
            <w:tcBorders>
              <w:top w:val="nil"/>
              <w:left w:val="nil"/>
              <w:bottom w:val="nil"/>
              <w:right w:val="nil"/>
            </w:tcBorders>
            <w:shd w:val="clear" w:color="auto" w:fill="auto"/>
            <w:noWrap/>
            <w:vAlign w:val="bottom"/>
            <w:hideMark/>
          </w:tcPr>
          <w:p w14:paraId="25151865" w14:textId="77777777" w:rsidR="002D768E" w:rsidRPr="002D768E" w:rsidRDefault="002D768E" w:rsidP="002D768E">
            <w:pPr>
              <w:jc w:val="center"/>
              <w:rPr>
                <w:rFonts w:cs="Arial"/>
                <w:sz w:val="20"/>
              </w:rPr>
            </w:pPr>
            <w:r w:rsidRPr="002D768E">
              <w:rPr>
                <w:rFonts w:cs="Arial"/>
                <w:sz w:val="20"/>
              </w:rPr>
              <w:t>3</w:t>
            </w:r>
          </w:p>
        </w:tc>
        <w:tc>
          <w:tcPr>
            <w:tcW w:w="1069" w:type="dxa"/>
            <w:tcBorders>
              <w:top w:val="nil"/>
              <w:left w:val="nil"/>
              <w:bottom w:val="nil"/>
              <w:right w:val="nil"/>
            </w:tcBorders>
            <w:shd w:val="clear" w:color="auto" w:fill="auto"/>
            <w:noWrap/>
            <w:vAlign w:val="bottom"/>
            <w:hideMark/>
          </w:tcPr>
          <w:p w14:paraId="35559A75" w14:textId="77777777" w:rsidR="002D768E" w:rsidRPr="002D768E" w:rsidRDefault="002D768E" w:rsidP="002D768E">
            <w:pPr>
              <w:jc w:val="right"/>
              <w:rPr>
                <w:rFonts w:cs="Arial"/>
                <w:sz w:val="20"/>
              </w:rPr>
            </w:pPr>
            <w:r w:rsidRPr="002D768E">
              <w:rPr>
                <w:rFonts w:cs="Arial"/>
                <w:sz w:val="20"/>
              </w:rPr>
              <w:t>57,207</w:t>
            </w:r>
          </w:p>
        </w:tc>
        <w:tc>
          <w:tcPr>
            <w:tcW w:w="1067" w:type="dxa"/>
            <w:tcBorders>
              <w:top w:val="nil"/>
              <w:left w:val="nil"/>
              <w:bottom w:val="nil"/>
              <w:right w:val="nil"/>
            </w:tcBorders>
            <w:shd w:val="clear" w:color="auto" w:fill="auto"/>
            <w:noWrap/>
            <w:vAlign w:val="bottom"/>
            <w:hideMark/>
          </w:tcPr>
          <w:p w14:paraId="30134416" w14:textId="77777777" w:rsidR="002D768E" w:rsidRPr="002D768E" w:rsidRDefault="002D768E" w:rsidP="002D768E">
            <w:pPr>
              <w:jc w:val="right"/>
              <w:rPr>
                <w:rFonts w:cs="Arial"/>
                <w:sz w:val="20"/>
              </w:rPr>
            </w:pPr>
            <w:r w:rsidRPr="002D768E">
              <w:rPr>
                <w:rFonts w:cs="Arial"/>
                <w:sz w:val="20"/>
              </w:rPr>
              <w:t>451,590</w:t>
            </w:r>
          </w:p>
        </w:tc>
        <w:tc>
          <w:tcPr>
            <w:tcW w:w="993" w:type="dxa"/>
            <w:tcBorders>
              <w:top w:val="nil"/>
              <w:left w:val="nil"/>
              <w:bottom w:val="nil"/>
              <w:right w:val="nil"/>
            </w:tcBorders>
            <w:shd w:val="clear" w:color="auto" w:fill="auto"/>
            <w:noWrap/>
            <w:vAlign w:val="bottom"/>
            <w:hideMark/>
          </w:tcPr>
          <w:p w14:paraId="6E27C1B4" w14:textId="77777777" w:rsidR="002D768E" w:rsidRPr="002D768E" w:rsidRDefault="002D768E" w:rsidP="002D768E">
            <w:pPr>
              <w:jc w:val="center"/>
              <w:rPr>
                <w:rFonts w:cs="Arial"/>
                <w:sz w:val="20"/>
              </w:rPr>
            </w:pPr>
            <w:r w:rsidRPr="002D768E">
              <w:rPr>
                <w:rFonts w:cs="Arial"/>
                <w:sz w:val="20"/>
              </w:rPr>
              <w:t>14</w:t>
            </w:r>
          </w:p>
        </w:tc>
        <w:tc>
          <w:tcPr>
            <w:tcW w:w="1290" w:type="dxa"/>
            <w:tcBorders>
              <w:top w:val="nil"/>
              <w:left w:val="nil"/>
              <w:bottom w:val="nil"/>
              <w:right w:val="nil"/>
            </w:tcBorders>
            <w:shd w:val="clear" w:color="auto" w:fill="auto"/>
            <w:noWrap/>
            <w:vAlign w:val="bottom"/>
            <w:hideMark/>
          </w:tcPr>
          <w:p w14:paraId="063EFBB3" w14:textId="77777777" w:rsidR="002D768E" w:rsidRPr="002D768E" w:rsidRDefault="002D768E" w:rsidP="002D768E">
            <w:pPr>
              <w:jc w:val="right"/>
              <w:rPr>
                <w:rFonts w:cs="Arial"/>
                <w:sz w:val="20"/>
              </w:rPr>
            </w:pPr>
            <w:r w:rsidRPr="002D768E">
              <w:rPr>
                <w:rFonts w:cs="Arial"/>
                <w:sz w:val="20"/>
              </w:rPr>
              <w:t>7,909</w:t>
            </w:r>
          </w:p>
        </w:tc>
        <w:tc>
          <w:tcPr>
            <w:tcW w:w="1290" w:type="dxa"/>
            <w:tcBorders>
              <w:top w:val="nil"/>
              <w:left w:val="nil"/>
              <w:bottom w:val="nil"/>
              <w:right w:val="nil"/>
            </w:tcBorders>
            <w:shd w:val="clear" w:color="auto" w:fill="auto"/>
            <w:noWrap/>
            <w:vAlign w:val="bottom"/>
            <w:hideMark/>
          </w:tcPr>
          <w:p w14:paraId="394AA552" w14:textId="77777777" w:rsidR="002D768E" w:rsidRPr="002D768E" w:rsidRDefault="002D768E" w:rsidP="002D768E">
            <w:pPr>
              <w:jc w:val="right"/>
              <w:rPr>
                <w:rFonts w:cs="Arial"/>
                <w:sz w:val="20"/>
              </w:rPr>
            </w:pPr>
            <w:r w:rsidRPr="002D768E">
              <w:rPr>
                <w:rFonts w:cs="Arial"/>
                <w:sz w:val="20"/>
              </w:rPr>
              <w:t>2,372,700</w:t>
            </w:r>
          </w:p>
        </w:tc>
        <w:tc>
          <w:tcPr>
            <w:tcW w:w="1184" w:type="dxa"/>
            <w:tcBorders>
              <w:top w:val="nil"/>
              <w:left w:val="nil"/>
              <w:bottom w:val="nil"/>
              <w:right w:val="nil"/>
            </w:tcBorders>
            <w:shd w:val="clear" w:color="auto" w:fill="auto"/>
            <w:noWrap/>
            <w:vAlign w:val="bottom"/>
            <w:hideMark/>
          </w:tcPr>
          <w:p w14:paraId="7FB50377" w14:textId="77777777" w:rsidR="002D768E" w:rsidRPr="002D768E" w:rsidRDefault="002D768E" w:rsidP="002D768E">
            <w:pPr>
              <w:jc w:val="right"/>
              <w:rPr>
                <w:rFonts w:cs="Arial"/>
                <w:sz w:val="20"/>
              </w:rPr>
            </w:pPr>
            <w:r w:rsidRPr="002D768E">
              <w:rPr>
                <w:rFonts w:cs="Arial"/>
                <w:sz w:val="20"/>
              </w:rPr>
              <w:t xml:space="preserve">$2,856,731 </w:t>
            </w:r>
          </w:p>
        </w:tc>
        <w:tc>
          <w:tcPr>
            <w:tcW w:w="1281" w:type="dxa"/>
            <w:tcBorders>
              <w:top w:val="nil"/>
              <w:left w:val="nil"/>
              <w:bottom w:val="nil"/>
              <w:right w:val="nil"/>
            </w:tcBorders>
            <w:shd w:val="clear" w:color="auto" w:fill="auto"/>
            <w:noWrap/>
            <w:vAlign w:val="bottom"/>
            <w:hideMark/>
          </w:tcPr>
          <w:p w14:paraId="5E52F3C6" w14:textId="77777777" w:rsidR="002D768E" w:rsidRPr="002D768E" w:rsidRDefault="002D768E" w:rsidP="002D768E">
            <w:pPr>
              <w:jc w:val="right"/>
              <w:rPr>
                <w:rFonts w:cs="Arial"/>
                <w:sz w:val="20"/>
              </w:rPr>
            </w:pPr>
            <w:r w:rsidRPr="002D768E">
              <w:rPr>
                <w:rFonts w:cs="Arial"/>
                <w:sz w:val="20"/>
              </w:rPr>
              <w:t xml:space="preserve">$7,956,254 </w:t>
            </w:r>
          </w:p>
        </w:tc>
        <w:tc>
          <w:tcPr>
            <w:tcW w:w="1120" w:type="dxa"/>
            <w:tcBorders>
              <w:top w:val="nil"/>
              <w:left w:val="nil"/>
              <w:bottom w:val="nil"/>
              <w:right w:val="nil"/>
            </w:tcBorders>
            <w:shd w:val="clear" w:color="auto" w:fill="auto"/>
            <w:noWrap/>
            <w:vAlign w:val="bottom"/>
            <w:hideMark/>
          </w:tcPr>
          <w:p w14:paraId="2F5EE366" w14:textId="77777777" w:rsidR="002D768E" w:rsidRPr="002D768E" w:rsidRDefault="002D768E" w:rsidP="002D768E">
            <w:pPr>
              <w:jc w:val="center"/>
              <w:rPr>
                <w:rFonts w:cs="Arial"/>
                <w:sz w:val="20"/>
              </w:rPr>
            </w:pPr>
            <w:r w:rsidRPr="002D768E">
              <w:rPr>
                <w:rFonts w:cs="Arial"/>
                <w:sz w:val="20"/>
              </w:rPr>
              <w:t>36%</w:t>
            </w:r>
          </w:p>
        </w:tc>
      </w:tr>
      <w:tr w:rsidR="002D768E" w:rsidRPr="002D768E" w14:paraId="4420B3A9" w14:textId="77777777" w:rsidTr="002D768E">
        <w:trPr>
          <w:trHeight w:val="300"/>
        </w:trPr>
        <w:tc>
          <w:tcPr>
            <w:tcW w:w="1091" w:type="dxa"/>
            <w:tcBorders>
              <w:top w:val="nil"/>
              <w:left w:val="nil"/>
              <w:bottom w:val="nil"/>
              <w:right w:val="nil"/>
            </w:tcBorders>
            <w:shd w:val="clear" w:color="auto" w:fill="auto"/>
            <w:noWrap/>
            <w:vAlign w:val="bottom"/>
            <w:hideMark/>
          </w:tcPr>
          <w:p w14:paraId="3B7CAF88" w14:textId="77777777" w:rsidR="002D768E" w:rsidRPr="002D768E" w:rsidRDefault="002D768E" w:rsidP="002D768E">
            <w:pPr>
              <w:jc w:val="center"/>
              <w:rPr>
                <w:rFonts w:cs="Arial"/>
                <w:sz w:val="20"/>
              </w:rPr>
            </w:pPr>
            <w:r w:rsidRPr="002D768E">
              <w:rPr>
                <w:rFonts w:cs="Arial"/>
                <w:sz w:val="20"/>
              </w:rPr>
              <w:t>8</w:t>
            </w:r>
          </w:p>
        </w:tc>
        <w:tc>
          <w:tcPr>
            <w:tcW w:w="1069" w:type="dxa"/>
            <w:tcBorders>
              <w:top w:val="nil"/>
              <w:left w:val="nil"/>
              <w:bottom w:val="nil"/>
              <w:right w:val="nil"/>
            </w:tcBorders>
            <w:shd w:val="clear" w:color="auto" w:fill="auto"/>
            <w:noWrap/>
            <w:vAlign w:val="bottom"/>
            <w:hideMark/>
          </w:tcPr>
          <w:p w14:paraId="3966C0AF" w14:textId="77777777" w:rsidR="002D768E" w:rsidRPr="002D768E" w:rsidRDefault="002D768E" w:rsidP="002D768E">
            <w:pPr>
              <w:jc w:val="right"/>
              <w:rPr>
                <w:rFonts w:cs="Arial"/>
                <w:sz w:val="20"/>
              </w:rPr>
            </w:pPr>
            <w:r w:rsidRPr="002D768E">
              <w:rPr>
                <w:rFonts w:cs="Arial"/>
                <w:sz w:val="20"/>
              </w:rPr>
              <w:t>13,744</w:t>
            </w:r>
          </w:p>
        </w:tc>
        <w:tc>
          <w:tcPr>
            <w:tcW w:w="1067" w:type="dxa"/>
            <w:tcBorders>
              <w:top w:val="nil"/>
              <w:left w:val="nil"/>
              <w:bottom w:val="nil"/>
              <w:right w:val="nil"/>
            </w:tcBorders>
            <w:shd w:val="clear" w:color="auto" w:fill="auto"/>
            <w:noWrap/>
            <w:vAlign w:val="bottom"/>
            <w:hideMark/>
          </w:tcPr>
          <w:p w14:paraId="35FACFF8" w14:textId="77777777" w:rsidR="002D768E" w:rsidRPr="002D768E" w:rsidRDefault="002D768E" w:rsidP="002D768E">
            <w:pPr>
              <w:jc w:val="right"/>
              <w:rPr>
                <w:rFonts w:cs="Arial"/>
                <w:sz w:val="20"/>
              </w:rPr>
            </w:pPr>
            <w:r w:rsidRPr="002D768E">
              <w:rPr>
                <w:rFonts w:cs="Arial"/>
                <w:sz w:val="20"/>
              </w:rPr>
              <w:t>119,750</w:t>
            </w:r>
          </w:p>
        </w:tc>
        <w:tc>
          <w:tcPr>
            <w:tcW w:w="993" w:type="dxa"/>
            <w:tcBorders>
              <w:top w:val="nil"/>
              <w:left w:val="nil"/>
              <w:bottom w:val="nil"/>
              <w:right w:val="nil"/>
            </w:tcBorders>
            <w:shd w:val="clear" w:color="auto" w:fill="auto"/>
            <w:noWrap/>
            <w:vAlign w:val="bottom"/>
            <w:hideMark/>
          </w:tcPr>
          <w:p w14:paraId="72092120" w14:textId="77777777" w:rsidR="002D768E" w:rsidRPr="002D768E" w:rsidRDefault="002D768E" w:rsidP="002D768E">
            <w:pPr>
              <w:jc w:val="center"/>
              <w:rPr>
                <w:rFonts w:cs="Arial"/>
                <w:sz w:val="20"/>
              </w:rPr>
            </w:pPr>
            <w:r w:rsidRPr="002D768E">
              <w:rPr>
                <w:rFonts w:cs="Arial"/>
                <w:sz w:val="20"/>
              </w:rPr>
              <w:t>4</w:t>
            </w:r>
          </w:p>
        </w:tc>
        <w:tc>
          <w:tcPr>
            <w:tcW w:w="1290" w:type="dxa"/>
            <w:tcBorders>
              <w:top w:val="nil"/>
              <w:left w:val="nil"/>
              <w:bottom w:val="nil"/>
              <w:right w:val="nil"/>
            </w:tcBorders>
            <w:shd w:val="clear" w:color="auto" w:fill="auto"/>
            <w:noWrap/>
            <w:vAlign w:val="bottom"/>
            <w:hideMark/>
          </w:tcPr>
          <w:p w14:paraId="6348C621" w14:textId="77777777" w:rsidR="002D768E" w:rsidRPr="002D768E" w:rsidRDefault="002D768E" w:rsidP="002D768E">
            <w:pPr>
              <w:jc w:val="right"/>
              <w:rPr>
                <w:rFonts w:cs="Arial"/>
                <w:sz w:val="20"/>
              </w:rPr>
            </w:pPr>
            <w:r w:rsidRPr="002D768E">
              <w:rPr>
                <w:rFonts w:cs="Arial"/>
                <w:sz w:val="20"/>
              </w:rPr>
              <w:t>2,431</w:t>
            </w:r>
          </w:p>
        </w:tc>
        <w:tc>
          <w:tcPr>
            <w:tcW w:w="1290" w:type="dxa"/>
            <w:tcBorders>
              <w:top w:val="nil"/>
              <w:left w:val="nil"/>
              <w:bottom w:val="nil"/>
              <w:right w:val="nil"/>
            </w:tcBorders>
            <w:shd w:val="clear" w:color="auto" w:fill="auto"/>
            <w:noWrap/>
            <w:vAlign w:val="bottom"/>
            <w:hideMark/>
          </w:tcPr>
          <w:p w14:paraId="79E5C36A" w14:textId="77777777" w:rsidR="002D768E" w:rsidRPr="002D768E" w:rsidRDefault="002D768E" w:rsidP="002D768E">
            <w:pPr>
              <w:jc w:val="right"/>
              <w:rPr>
                <w:rFonts w:cs="Arial"/>
                <w:sz w:val="20"/>
              </w:rPr>
            </w:pPr>
            <w:r w:rsidRPr="002D768E">
              <w:rPr>
                <w:rFonts w:cs="Arial"/>
                <w:sz w:val="20"/>
              </w:rPr>
              <w:t>619,905</w:t>
            </w:r>
          </w:p>
        </w:tc>
        <w:tc>
          <w:tcPr>
            <w:tcW w:w="1184" w:type="dxa"/>
            <w:tcBorders>
              <w:top w:val="nil"/>
              <w:left w:val="nil"/>
              <w:bottom w:val="nil"/>
              <w:right w:val="nil"/>
            </w:tcBorders>
            <w:shd w:val="clear" w:color="auto" w:fill="auto"/>
            <w:noWrap/>
            <w:vAlign w:val="bottom"/>
            <w:hideMark/>
          </w:tcPr>
          <w:p w14:paraId="7E86BB21" w14:textId="77777777" w:rsidR="002D768E" w:rsidRPr="002D768E" w:rsidRDefault="002D768E" w:rsidP="002D768E">
            <w:pPr>
              <w:jc w:val="right"/>
              <w:rPr>
                <w:rFonts w:cs="Arial"/>
                <w:sz w:val="20"/>
              </w:rPr>
            </w:pPr>
            <w:r w:rsidRPr="002D768E">
              <w:rPr>
                <w:rFonts w:cs="Arial"/>
                <w:sz w:val="20"/>
              </w:rPr>
              <w:t xml:space="preserve">$746,366 </w:t>
            </w:r>
          </w:p>
        </w:tc>
        <w:tc>
          <w:tcPr>
            <w:tcW w:w="1281" w:type="dxa"/>
            <w:tcBorders>
              <w:top w:val="nil"/>
              <w:left w:val="nil"/>
              <w:bottom w:val="nil"/>
              <w:right w:val="nil"/>
            </w:tcBorders>
            <w:shd w:val="clear" w:color="auto" w:fill="auto"/>
            <w:noWrap/>
            <w:vAlign w:val="bottom"/>
            <w:hideMark/>
          </w:tcPr>
          <w:p w14:paraId="11C5EA7C" w14:textId="77777777" w:rsidR="002D768E" w:rsidRPr="002D768E" w:rsidRDefault="002D768E" w:rsidP="002D768E">
            <w:pPr>
              <w:jc w:val="right"/>
              <w:rPr>
                <w:rFonts w:cs="Arial"/>
                <w:sz w:val="20"/>
              </w:rPr>
            </w:pPr>
            <w:r w:rsidRPr="002D768E">
              <w:rPr>
                <w:rFonts w:cs="Arial"/>
                <w:sz w:val="20"/>
              </w:rPr>
              <w:t xml:space="preserve">$2,078,739 </w:t>
            </w:r>
          </w:p>
        </w:tc>
        <w:tc>
          <w:tcPr>
            <w:tcW w:w="1120" w:type="dxa"/>
            <w:tcBorders>
              <w:top w:val="nil"/>
              <w:left w:val="nil"/>
              <w:bottom w:val="nil"/>
              <w:right w:val="nil"/>
            </w:tcBorders>
            <w:shd w:val="clear" w:color="auto" w:fill="auto"/>
            <w:noWrap/>
            <w:vAlign w:val="bottom"/>
            <w:hideMark/>
          </w:tcPr>
          <w:p w14:paraId="70C15682" w14:textId="77777777" w:rsidR="002D768E" w:rsidRPr="002D768E" w:rsidRDefault="002D768E" w:rsidP="002D768E">
            <w:pPr>
              <w:jc w:val="center"/>
              <w:rPr>
                <w:rFonts w:cs="Arial"/>
                <w:sz w:val="20"/>
              </w:rPr>
            </w:pPr>
            <w:r w:rsidRPr="002D768E">
              <w:rPr>
                <w:rFonts w:cs="Arial"/>
                <w:sz w:val="20"/>
              </w:rPr>
              <w:t>36%</w:t>
            </w:r>
          </w:p>
        </w:tc>
      </w:tr>
      <w:tr w:rsidR="002D768E" w:rsidRPr="002D768E" w14:paraId="04EF0054" w14:textId="77777777" w:rsidTr="002D768E">
        <w:trPr>
          <w:trHeight w:val="300"/>
        </w:trPr>
        <w:tc>
          <w:tcPr>
            <w:tcW w:w="1091" w:type="dxa"/>
            <w:tcBorders>
              <w:top w:val="nil"/>
              <w:left w:val="nil"/>
              <w:bottom w:val="nil"/>
              <w:right w:val="nil"/>
            </w:tcBorders>
            <w:shd w:val="clear" w:color="auto" w:fill="auto"/>
            <w:noWrap/>
            <w:vAlign w:val="bottom"/>
            <w:hideMark/>
          </w:tcPr>
          <w:p w14:paraId="35992CBE" w14:textId="77777777" w:rsidR="002D768E" w:rsidRPr="002D768E" w:rsidRDefault="002D768E" w:rsidP="002D768E">
            <w:pPr>
              <w:jc w:val="center"/>
              <w:rPr>
                <w:rFonts w:cs="Arial"/>
                <w:sz w:val="20"/>
              </w:rPr>
            </w:pPr>
            <w:r w:rsidRPr="002D768E">
              <w:rPr>
                <w:rFonts w:cs="Arial"/>
                <w:sz w:val="20"/>
              </w:rPr>
              <w:t>11</w:t>
            </w:r>
          </w:p>
        </w:tc>
        <w:tc>
          <w:tcPr>
            <w:tcW w:w="1069" w:type="dxa"/>
            <w:tcBorders>
              <w:top w:val="nil"/>
              <w:left w:val="nil"/>
              <w:bottom w:val="nil"/>
              <w:right w:val="nil"/>
            </w:tcBorders>
            <w:shd w:val="clear" w:color="auto" w:fill="auto"/>
            <w:noWrap/>
            <w:vAlign w:val="bottom"/>
            <w:hideMark/>
          </w:tcPr>
          <w:p w14:paraId="50564067" w14:textId="77777777" w:rsidR="002D768E" w:rsidRPr="002D768E" w:rsidRDefault="002D768E" w:rsidP="002D768E">
            <w:pPr>
              <w:jc w:val="right"/>
              <w:rPr>
                <w:rFonts w:cs="Arial"/>
                <w:sz w:val="20"/>
              </w:rPr>
            </w:pPr>
            <w:r w:rsidRPr="002D768E">
              <w:rPr>
                <w:rFonts w:cs="Arial"/>
                <w:sz w:val="20"/>
              </w:rPr>
              <w:t>53,602</w:t>
            </w:r>
          </w:p>
        </w:tc>
        <w:tc>
          <w:tcPr>
            <w:tcW w:w="1067" w:type="dxa"/>
            <w:tcBorders>
              <w:top w:val="nil"/>
              <w:left w:val="nil"/>
              <w:bottom w:val="nil"/>
              <w:right w:val="nil"/>
            </w:tcBorders>
            <w:shd w:val="clear" w:color="auto" w:fill="auto"/>
            <w:noWrap/>
            <w:vAlign w:val="bottom"/>
            <w:hideMark/>
          </w:tcPr>
          <w:p w14:paraId="17F17EEB" w14:textId="77777777" w:rsidR="002D768E" w:rsidRPr="002D768E" w:rsidRDefault="002D768E" w:rsidP="002D768E">
            <w:pPr>
              <w:jc w:val="right"/>
              <w:rPr>
                <w:rFonts w:cs="Arial"/>
                <w:sz w:val="20"/>
              </w:rPr>
            </w:pPr>
            <w:r w:rsidRPr="002D768E">
              <w:rPr>
                <w:rFonts w:cs="Arial"/>
                <w:sz w:val="20"/>
              </w:rPr>
              <w:t>475,239</w:t>
            </w:r>
          </w:p>
        </w:tc>
        <w:tc>
          <w:tcPr>
            <w:tcW w:w="993" w:type="dxa"/>
            <w:tcBorders>
              <w:top w:val="nil"/>
              <w:left w:val="nil"/>
              <w:bottom w:val="nil"/>
              <w:right w:val="nil"/>
            </w:tcBorders>
            <w:shd w:val="clear" w:color="auto" w:fill="auto"/>
            <w:noWrap/>
            <w:vAlign w:val="bottom"/>
            <w:hideMark/>
          </w:tcPr>
          <w:p w14:paraId="269ECC7F" w14:textId="77777777" w:rsidR="002D768E" w:rsidRPr="002D768E" w:rsidRDefault="002D768E" w:rsidP="002D768E">
            <w:pPr>
              <w:jc w:val="center"/>
              <w:rPr>
                <w:rFonts w:cs="Arial"/>
                <w:sz w:val="20"/>
              </w:rPr>
            </w:pPr>
            <w:r w:rsidRPr="002D768E">
              <w:rPr>
                <w:rFonts w:cs="Arial"/>
                <w:sz w:val="20"/>
              </w:rPr>
              <w:t>18</w:t>
            </w:r>
          </w:p>
        </w:tc>
        <w:tc>
          <w:tcPr>
            <w:tcW w:w="1290" w:type="dxa"/>
            <w:tcBorders>
              <w:top w:val="nil"/>
              <w:left w:val="nil"/>
              <w:bottom w:val="nil"/>
              <w:right w:val="nil"/>
            </w:tcBorders>
            <w:shd w:val="clear" w:color="auto" w:fill="auto"/>
            <w:noWrap/>
            <w:vAlign w:val="bottom"/>
            <w:hideMark/>
          </w:tcPr>
          <w:p w14:paraId="3517F6C9" w14:textId="77777777" w:rsidR="002D768E" w:rsidRPr="002D768E" w:rsidRDefault="002D768E" w:rsidP="002D768E">
            <w:pPr>
              <w:jc w:val="right"/>
              <w:rPr>
                <w:rFonts w:cs="Arial"/>
                <w:sz w:val="20"/>
              </w:rPr>
            </w:pPr>
            <w:r w:rsidRPr="002D768E">
              <w:rPr>
                <w:rFonts w:cs="Arial"/>
                <w:sz w:val="20"/>
              </w:rPr>
              <w:t>13,480</w:t>
            </w:r>
          </w:p>
        </w:tc>
        <w:tc>
          <w:tcPr>
            <w:tcW w:w="1290" w:type="dxa"/>
            <w:tcBorders>
              <w:top w:val="nil"/>
              <w:left w:val="nil"/>
              <w:bottom w:val="nil"/>
              <w:right w:val="nil"/>
            </w:tcBorders>
            <w:shd w:val="clear" w:color="auto" w:fill="auto"/>
            <w:noWrap/>
            <w:vAlign w:val="bottom"/>
            <w:hideMark/>
          </w:tcPr>
          <w:p w14:paraId="73633DE8" w14:textId="77777777" w:rsidR="002D768E" w:rsidRPr="002D768E" w:rsidRDefault="002D768E" w:rsidP="002D768E">
            <w:pPr>
              <w:jc w:val="right"/>
              <w:rPr>
                <w:rFonts w:cs="Arial"/>
                <w:sz w:val="20"/>
              </w:rPr>
            </w:pPr>
            <w:r w:rsidRPr="002D768E">
              <w:rPr>
                <w:rFonts w:cs="Arial"/>
                <w:sz w:val="20"/>
              </w:rPr>
              <w:t>4,108,005</w:t>
            </w:r>
          </w:p>
        </w:tc>
        <w:tc>
          <w:tcPr>
            <w:tcW w:w="1184" w:type="dxa"/>
            <w:tcBorders>
              <w:top w:val="nil"/>
              <w:left w:val="nil"/>
              <w:bottom w:val="nil"/>
              <w:right w:val="nil"/>
            </w:tcBorders>
            <w:shd w:val="clear" w:color="auto" w:fill="auto"/>
            <w:noWrap/>
            <w:vAlign w:val="bottom"/>
            <w:hideMark/>
          </w:tcPr>
          <w:p w14:paraId="414AD2A9" w14:textId="77777777" w:rsidR="002D768E" w:rsidRPr="002D768E" w:rsidRDefault="002D768E" w:rsidP="002D768E">
            <w:pPr>
              <w:jc w:val="right"/>
              <w:rPr>
                <w:rFonts w:cs="Arial"/>
                <w:sz w:val="20"/>
              </w:rPr>
            </w:pPr>
            <w:r w:rsidRPr="002D768E">
              <w:rPr>
                <w:rFonts w:cs="Arial"/>
                <w:sz w:val="20"/>
              </w:rPr>
              <w:t xml:space="preserve">$5,025,663 </w:t>
            </w:r>
          </w:p>
        </w:tc>
        <w:tc>
          <w:tcPr>
            <w:tcW w:w="1281" w:type="dxa"/>
            <w:tcBorders>
              <w:top w:val="nil"/>
              <w:left w:val="nil"/>
              <w:bottom w:val="nil"/>
              <w:right w:val="nil"/>
            </w:tcBorders>
            <w:shd w:val="clear" w:color="auto" w:fill="auto"/>
            <w:noWrap/>
            <w:vAlign w:val="bottom"/>
            <w:hideMark/>
          </w:tcPr>
          <w:p w14:paraId="6E806E17" w14:textId="77777777" w:rsidR="002D768E" w:rsidRPr="002D768E" w:rsidRDefault="002D768E" w:rsidP="002D768E">
            <w:pPr>
              <w:jc w:val="right"/>
              <w:rPr>
                <w:rFonts w:cs="Arial"/>
                <w:sz w:val="20"/>
              </w:rPr>
            </w:pPr>
            <w:r w:rsidRPr="002D768E">
              <w:rPr>
                <w:rFonts w:cs="Arial"/>
                <w:sz w:val="20"/>
              </w:rPr>
              <w:t xml:space="preserve">$14,055,886 </w:t>
            </w:r>
          </w:p>
        </w:tc>
        <w:tc>
          <w:tcPr>
            <w:tcW w:w="1120" w:type="dxa"/>
            <w:tcBorders>
              <w:top w:val="nil"/>
              <w:left w:val="nil"/>
              <w:bottom w:val="nil"/>
              <w:right w:val="nil"/>
            </w:tcBorders>
            <w:shd w:val="clear" w:color="auto" w:fill="auto"/>
            <w:noWrap/>
            <w:vAlign w:val="bottom"/>
            <w:hideMark/>
          </w:tcPr>
          <w:p w14:paraId="500C5A3F" w14:textId="77777777" w:rsidR="002D768E" w:rsidRPr="002D768E" w:rsidRDefault="002D768E" w:rsidP="002D768E">
            <w:pPr>
              <w:jc w:val="center"/>
              <w:rPr>
                <w:rFonts w:cs="Arial"/>
                <w:sz w:val="20"/>
              </w:rPr>
            </w:pPr>
            <w:r w:rsidRPr="002D768E">
              <w:rPr>
                <w:rFonts w:cs="Arial"/>
                <w:sz w:val="20"/>
              </w:rPr>
              <w:t>36%</w:t>
            </w:r>
          </w:p>
        </w:tc>
      </w:tr>
      <w:tr w:rsidR="002D768E" w:rsidRPr="002D768E" w14:paraId="046CB418" w14:textId="77777777" w:rsidTr="002D768E">
        <w:trPr>
          <w:trHeight w:val="300"/>
        </w:trPr>
        <w:tc>
          <w:tcPr>
            <w:tcW w:w="1091" w:type="dxa"/>
            <w:tcBorders>
              <w:top w:val="nil"/>
              <w:left w:val="nil"/>
              <w:bottom w:val="nil"/>
              <w:right w:val="nil"/>
            </w:tcBorders>
            <w:shd w:val="clear" w:color="auto" w:fill="auto"/>
            <w:noWrap/>
            <w:vAlign w:val="bottom"/>
            <w:hideMark/>
          </w:tcPr>
          <w:p w14:paraId="5FEC3708" w14:textId="77777777" w:rsidR="002D768E" w:rsidRPr="002D768E" w:rsidRDefault="002D768E" w:rsidP="002D768E">
            <w:pPr>
              <w:jc w:val="center"/>
              <w:rPr>
                <w:rFonts w:cs="Arial"/>
                <w:sz w:val="20"/>
              </w:rPr>
            </w:pPr>
            <w:r w:rsidRPr="002D768E">
              <w:rPr>
                <w:rFonts w:cs="Arial"/>
                <w:sz w:val="20"/>
              </w:rPr>
              <w:t>56</w:t>
            </w:r>
          </w:p>
        </w:tc>
        <w:tc>
          <w:tcPr>
            <w:tcW w:w="1069" w:type="dxa"/>
            <w:tcBorders>
              <w:top w:val="nil"/>
              <w:left w:val="nil"/>
              <w:bottom w:val="nil"/>
              <w:right w:val="nil"/>
            </w:tcBorders>
            <w:shd w:val="clear" w:color="auto" w:fill="auto"/>
            <w:noWrap/>
            <w:vAlign w:val="bottom"/>
            <w:hideMark/>
          </w:tcPr>
          <w:p w14:paraId="040827AB" w14:textId="77777777" w:rsidR="002D768E" w:rsidRPr="002D768E" w:rsidRDefault="002D768E" w:rsidP="002D768E">
            <w:pPr>
              <w:jc w:val="right"/>
              <w:rPr>
                <w:rFonts w:cs="Arial"/>
                <w:sz w:val="20"/>
              </w:rPr>
            </w:pPr>
            <w:r w:rsidRPr="002D768E">
              <w:rPr>
                <w:rFonts w:cs="Arial"/>
                <w:sz w:val="20"/>
              </w:rPr>
              <w:t>67,030</w:t>
            </w:r>
          </w:p>
        </w:tc>
        <w:tc>
          <w:tcPr>
            <w:tcW w:w="1067" w:type="dxa"/>
            <w:tcBorders>
              <w:top w:val="nil"/>
              <w:left w:val="nil"/>
              <w:bottom w:val="nil"/>
              <w:right w:val="nil"/>
            </w:tcBorders>
            <w:shd w:val="clear" w:color="auto" w:fill="auto"/>
            <w:noWrap/>
            <w:vAlign w:val="bottom"/>
            <w:hideMark/>
          </w:tcPr>
          <w:p w14:paraId="47E684F7" w14:textId="77777777" w:rsidR="002D768E" w:rsidRPr="002D768E" w:rsidRDefault="002D768E" w:rsidP="002D768E">
            <w:pPr>
              <w:jc w:val="right"/>
              <w:rPr>
                <w:rFonts w:cs="Arial"/>
                <w:sz w:val="20"/>
              </w:rPr>
            </w:pPr>
            <w:r w:rsidRPr="002D768E">
              <w:rPr>
                <w:rFonts w:cs="Arial"/>
                <w:sz w:val="20"/>
              </w:rPr>
              <w:t>586,330</w:t>
            </w:r>
          </w:p>
        </w:tc>
        <w:tc>
          <w:tcPr>
            <w:tcW w:w="993" w:type="dxa"/>
            <w:tcBorders>
              <w:top w:val="nil"/>
              <w:left w:val="nil"/>
              <w:bottom w:val="nil"/>
              <w:right w:val="nil"/>
            </w:tcBorders>
            <w:shd w:val="clear" w:color="auto" w:fill="auto"/>
            <w:noWrap/>
            <w:vAlign w:val="bottom"/>
            <w:hideMark/>
          </w:tcPr>
          <w:p w14:paraId="7187DA42" w14:textId="77777777" w:rsidR="002D768E" w:rsidRPr="002D768E" w:rsidRDefault="002D768E" w:rsidP="002D768E">
            <w:pPr>
              <w:jc w:val="center"/>
              <w:rPr>
                <w:rFonts w:cs="Arial"/>
                <w:sz w:val="20"/>
              </w:rPr>
            </w:pPr>
            <w:r w:rsidRPr="002D768E">
              <w:rPr>
                <w:rFonts w:cs="Arial"/>
                <w:sz w:val="20"/>
              </w:rPr>
              <w:t>20</w:t>
            </w:r>
          </w:p>
        </w:tc>
        <w:tc>
          <w:tcPr>
            <w:tcW w:w="1290" w:type="dxa"/>
            <w:tcBorders>
              <w:top w:val="nil"/>
              <w:left w:val="nil"/>
              <w:bottom w:val="nil"/>
              <w:right w:val="nil"/>
            </w:tcBorders>
            <w:shd w:val="clear" w:color="auto" w:fill="auto"/>
            <w:noWrap/>
            <w:vAlign w:val="bottom"/>
            <w:hideMark/>
          </w:tcPr>
          <w:p w14:paraId="03CD10B7" w14:textId="77777777" w:rsidR="002D768E" w:rsidRPr="002D768E" w:rsidRDefault="002D768E" w:rsidP="002D768E">
            <w:pPr>
              <w:jc w:val="right"/>
              <w:rPr>
                <w:rFonts w:cs="Arial"/>
                <w:sz w:val="20"/>
              </w:rPr>
            </w:pPr>
            <w:r w:rsidRPr="002D768E">
              <w:rPr>
                <w:rFonts w:cs="Arial"/>
                <w:sz w:val="20"/>
              </w:rPr>
              <w:t>10,912</w:t>
            </w:r>
          </w:p>
        </w:tc>
        <w:tc>
          <w:tcPr>
            <w:tcW w:w="1290" w:type="dxa"/>
            <w:tcBorders>
              <w:top w:val="nil"/>
              <w:left w:val="nil"/>
              <w:bottom w:val="nil"/>
              <w:right w:val="nil"/>
            </w:tcBorders>
            <w:shd w:val="clear" w:color="auto" w:fill="auto"/>
            <w:noWrap/>
            <w:vAlign w:val="bottom"/>
            <w:hideMark/>
          </w:tcPr>
          <w:p w14:paraId="6D06DDF9" w14:textId="77777777" w:rsidR="002D768E" w:rsidRPr="002D768E" w:rsidRDefault="002D768E" w:rsidP="002D768E">
            <w:pPr>
              <w:jc w:val="right"/>
              <w:rPr>
                <w:rFonts w:cs="Arial"/>
                <w:sz w:val="20"/>
              </w:rPr>
            </w:pPr>
            <w:r w:rsidRPr="002D768E">
              <w:rPr>
                <w:rFonts w:cs="Arial"/>
                <w:sz w:val="20"/>
              </w:rPr>
              <w:t>3,008,278</w:t>
            </w:r>
          </w:p>
        </w:tc>
        <w:tc>
          <w:tcPr>
            <w:tcW w:w="1184" w:type="dxa"/>
            <w:tcBorders>
              <w:top w:val="nil"/>
              <w:left w:val="nil"/>
              <w:bottom w:val="nil"/>
              <w:right w:val="nil"/>
            </w:tcBorders>
            <w:shd w:val="clear" w:color="auto" w:fill="auto"/>
            <w:noWrap/>
            <w:vAlign w:val="bottom"/>
            <w:hideMark/>
          </w:tcPr>
          <w:p w14:paraId="3B7E7AB7" w14:textId="77777777" w:rsidR="002D768E" w:rsidRPr="002D768E" w:rsidRDefault="002D768E" w:rsidP="002D768E">
            <w:pPr>
              <w:jc w:val="right"/>
              <w:rPr>
                <w:rFonts w:cs="Arial"/>
                <w:sz w:val="20"/>
              </w:rPr>
            </w:pPr>
            <w:r w:rsidRPr="002D768E">
              <w:rPr>
                <w:rFonts w:cs="Arial"/>
                <w:sz w:val="20"/>
              </w:rPr>
              <w:t xml:space="preserve">$3,621,967 </w:t>
            </w:r>
          </w:p>
        </w:tc>
        <w:tc>
          <w:tcPr>
            <w:tcW w:w="1281" w:type="dxa"/>
            <w:tcBorders>
              <w:top w:val="nil"/>
              <w:left w:val="nil"/>
              <w:bottom w:val="nil"/>
              <w:right w:val="nil"/>
            </w:tcBorders>
            <w:shd w:val="clear" w:color="auto" w:fill="auto"/>
            <w:noWrap/>
            <w:vAlign w:val="bottom"/>
            <w:hideMark/>
          </w:tcPr>
          <w:p w14:paraId="7E368FA0" w14:textId="77777777" w:rsidR="002D768E" w:rsidRPr="002D768E" w:rsidRDefault="002D768E" w:rsidP="002D768E">
            <w:pPr>
              <w:jc w:val="right"/>
              <w:rPr>
                <w:rFonts w:cs="Arial"/>
                <w:sz w:val="20"/>
              </w:rPr>
            </w:pPr>
            <w:r w:rsidRPr="002D768E">
              <w:rPr>
                <w:rFonts w:cs="Arial"/>
                <w:sz w:val="20"/>
              </w:rPr>
              <w:t xml:space="preserve">$10,247,571 </w:t>
            </w:r>
          </w:p>
        </w:tc>
        <w:tc>
          <w:tcPr>
            <w:tcW w:w="1120" w:type="dxa"/>
            <w:tcBorders>
              <w:top w:val="nil"/>
              <w:left w:val="nil"/>
              <w:bottom w:val="nil"/>
              <w:right w:val="nil"/>
            </w:tcBorders>
            <w:shd w:val="clear" w:color="auto" w:fill="auto"/>
            <w:noWrap/>
            <w:vAlign w:val="bottom"/>
            <w:hideMark/>
          </w:tcPr>
          <w:p w14:paraId="0E30E277" w14:textId="77777777" w:rsidR="002D768E" w:rsidRPr="002D768E" w:rsidRDefault="002D768E" w:rsidP="002D768E">
            <w:pPr>
              <w:jc w:val="center"/>
              <w:rPr>
                <w:rFonts w:cs="Arial"/>
                <w:sz w:val="20"/>
              </w:rPr>
            </w:pPr>
            <w:r w:rsidRPr="002D768E">
              <w:rPr>
                <w:rFonts w:cs="Arial"/>
                <w:sz w:val="20"/>
              </w:rPr>
              <w:t>35%</w:t>
            </w:r>
          </w:p>
        </w:tc>
      </w:tr>
      <w:tr w:rsidR="002D768E" w:rsidRPr="002D768E" w14:paraId="50A47FA6" w14:textId="77777777" w:rsidTr="002D768E">
        <w:trPr>
          <w:trHeight w:val="300"/>
        </w:trPr>
        <w:tc>
          <w:tcPr>
            <w:tcW w:w="1091" w:type="dxa"/>
            <w:tcBorders>
              <w:top w:val="nil"/>
              <w:left w:val="nil"/>
              <w:bottom w:val="nil"/>
              <w:right w:val="nil"/>
            </w:tcBorders>
            <w:shd w:val="clear" w:color="auto" w:fill="auto"/>
            <w:noWrap/>
            <w:vAlign w:val="bottom"/>
            <w:hideMark/>
          </w:tcPr>
          <w:p w14:paraId="5945AD6C" w14:textId="77777777" w:rsidR="002D768E" w:rsidRPr="002D768E" w:rsidRDefault="002D768E" w:rsidP="002D768E">
            <w:pPr>
              <w:jc w:val="center"/>
              <w:rPr>
                <w:rFonts w:cs="Arial"/>
                <w:sz w:val="20"/>
              </w:rPr>
            </w:pPr>
            <w:r w:rsidRPr="002D768E">
              <w:rPr>
                <w:rFonts w:cs="Arial"/>
                <w:sz w:val="20"/>
              </w:rPr>
              <w:t>34</w:t>
            </w:r>
          </w:p>
        </w:tc>
        <w:tc>
          <w:tcPr>
            <w:tcW w:w="1069" w:type="dxa"/>
            <w:tcBorders>
              <w:top w:val="nil"/>
              <w:left w:val="nil"/>
              <w:bottom w:val="nil"/>
              <w:right w:val="nil"/>
            </w:tcBorders>
            <w:shd w:val="clear" w:color="auto" w:fill="auto"/>
            <w:noWrap/>
            <w:vAlign w:val="bottom"/>
            <w:hideMark/>
          </w:tcPr>
          <w:p w14:paraId="611AE49F" w14:textId="77777777" w:rsidR="002D768E" w:rsidRPr="002D768E" w:rsidRDefault="002D768E" w:rsidP="002D768E">
            <w:pPr>
              <w:jc w:val="right"/>
              <w:rPr>
                <w:rFonts w:cs="Arial"/>
                <w:sz w:val="20"/>
              </w:rPr>
            </w:pPr>
            <w:r w:rsidRPr="002D768E">
              <w:rPr>
                <w:rFonts w:cs="Arial"/>
                <w:sz w:val="20"/>
              </w:rPr>
              <w:t>53,043</w:t>
            </w:r>
          </w:p>
        </w:tc>
        <w:tc>
          <w:tcPr>
            <w:tcW w:w="1067" w:type="dxa"/>
            <w:tcBorders>
              <w:top w:val="nil"/>
              <w:left w:val="nil"/>
              <w:bottom w:val="nil"/>
              <w:right w:val="nil"/>
            </w:tcBorders>
            <w:shd w:val="clear" w:color="auto" w:fill="auto"/>
            <w:noWrap/>
            <w:vAlign w:val="bottom"/>
            <w:hideMark/>
          </w:tcPr>
          <w:p w14:paraId="5FC1802D" w14:textId="77777777" w:rsidR="002D768E" w:rsidRPr="002D768E" w:rsidRDefault="002D768E" w:rsidP="002D768E">
            <w:pPr>
              <w:jc w:val="right"/>
              <w:rPr>
                <w:rFonts w:cs="Arial"/>
                <w:sz w:val="20"/>
              </w:rPr>
            </w:pPr>
            <w:r w:rsidRPr="002D768E">
              <w:rPr>
                <w:rFonts w:cs="Arial"/>
                <w:sz w:val="20"/>
              </w:rPr>
              <w:t>434,752</w:t>
            </w:r>
          </w:p>
        </w:tc>
        <w:tc>
          <w:tcPr>
            <w:tcW w:w="993" w:type="dxa"/>
            <w:tcBorders>
              <w:top w:val="nil"/>
              <w:left w:val="nil"/>
              <w:bottom w:val="nil"/>
              <w:right w:val="nil"/>
            </w:tcBorders>
            <w:shd w:val="clear" w:color="auto" w:fill="auto"/>
            <w:noWrap/>
            <w:vAlign w:val="bottom"/>
            <w:hideMark/>
          </w:tcPr>
          <w:p w14:paraId="1D5F2514" w14:textId="77777777" w:rsidR="002D768E" w:rsidRPr="002D768E" w:rsidRDefault="002D768E" w:rsidP="002D768E">
            <w:pPr>
              <w:jc w:val="center"/>
              <w:rPr>
                <w:rFonts w:cs="Arial"/>
                <w:sz w:val="20"/>
              </w:rPr>
            </w:pPr>
            <w:r w:rsidRPr="002D768E">
              <w:rPr>
                <w:rFonts w:cs="Arial"/>
                <w:sz w:val="20"/>
              </w:rPr>
              <w:t>16</w:t>
            </w:r>
          </w:p>
        </w:tc>
        <w:tc>
          <w:tcPr>
            <w:tcW w:w="1290" w:type="dxa"/>
            <w:tcBorders>
              <w:top w:val="nil"/>
              <w:left w:val="nil"/>
              <w:bottom w:val="nil"/>
              <w:right w:val="nil"/>
            </w:tcBorders>
            <w:shd w:val="clear" w:color="auto" w:fill="auto"/>
            <w:noWrap/>
            <w:vAlign w:val="bottom"/>
            <w:hideMark/>
          </w:tcPr>
          <w:p w14:paraId="661E24DD" w14:textId="77777777" w:rsidR="002D768E" w:rsidRPr="002D768E" w:rsidRDefault="002D768E" w:rsidP="002D768E">
            <w:pPr>
              <w:jc w:val="right"/>
              <w:rPr>
                <w:rFonts w:cs="Arial"/>
                <w:sz w:val="20"/>
              </w:rPr>
            </w:pPr>
            <w:r w:rsidRPr="002D768E">
              <w:rPr>
                <w:rFonts w:cs="Arial"/>
                <w:sz w:val="20"/>
              </w:rPr>
              <w:t>12,413</w:t>
            </w:r>
          </w:p>
        </w:tc>
        <w:tc>
          <w:tcPr>
            <w:tcW w:w="1290" w:type="dxa"/>
            <w:tcBorders>
              <w:top w:val="nil"/>
              <w:left w:val="nil"/>
              <w:bottom w:val="nil"/>
              <w:right w:val="nil"/>
            </w:tcBorders>
            <w:shd w:val="clear" w:color="auto" w:fill="auto"/>
            <w:noWrap/>
            <w:vAlign w:val="bottom"/>
            <w:hideMark/>
          </w:tcPr>
          <w:p w14:paraId="2D791FC2" w14:textId="77777777" w:rsidR="002D768E" w:rsidRPr="002D768E" w:rsidRDefault="002D768E" w:rsidP="002D768E">
            <w:pPr>
              <w:jc w:val="right"/>
              <w:rPr>
                <w:rFonts w:cs="Arial"/>
                <w:sz w:val="20"/>
              </w:rPr>
            </w:pPr>
            <w:r w:rsidRPr="002D768E">
              <w:rPr>
                <w:rFonts w:cs="Arial"/>
                <w:sz w:val="20"/>
              </w:rPr>
              <w:t>3,782,570</w:t>
            </w:r>
          </w:p>
        </w:tc>
        <w:tc>
          <w:tcPr>
            <w:tcW w:w="1184" w:type="dxa"/>
            <w:tcBorders>
              <w:top w:val="nil"/>
              <w:left w:val="nil"/>
              <w:bottom w:val="nil"/>
              <w:right w:val="nil"/>
            </w:tcBorders>
            <w:shd w:val="clear" w:color="auto" w:fill="auto"/>
            <w:noWrap/>
            <w:vAlign w:val="bottom"/>
            <w:hideMark/>
          </w:tcPr>
          <w:p w14:paraId="1AC4176B" w14:textId="77777777" w:rsidR="002D768E" w:rsidRPr="002D768E" w:rsidRDefault="002D768E" w:rsidP="002D768E">
            <w:pPr>
              <w:jc w:val="right"/>
              <w:rPr>
                <w:rFonts w:cs="Arial"/>
                <w:sz w:val="20"/>
              </w:rPr>
            </w:pPr>
            <w:r w:rsidRPr="002D768E">
              <w:rPr>
                <w:rFonts w:cs="Arial"/>
                <w:sz w:val="20"/>
              </w:rPr>
              <w:t xml:space="preserve">$4,554,214 </w:t>
            </w:r>
          </w:p>
        </w:tc>
        <w:tc>
          <w:tcPr>
            <w:tcW w:w="1281" w:type="dxa"/>
            <w:tcBorders>
              <w:top w:val="nil"/>
              <w:left w:val="nil"/>
              <w:bottom w:val="nil"/>
              <w:right w:val="nil"/>
            </w:tcBorders>
            <w:shd w:val="clear" w:color="auto" w:fill="auto"/>
            <w:noWrap/>
            <w:vAlign w:val="bottom"/>
            <w:hideMark/>
          </w:tcPr>
          <w:p w14:paraId="6FC3115A" w14:textId="77777777" w:rsidR="002D768E" w:rsidRPr="002D768E" w:rsidRDefault="002D768E" w:rsidP="002D768E">
            <w:pPr>
              <w:jc w:val="right"/>
              <w:rPr>
                <w:rFonts w:cs="Arial"/>
                <w:sz w:val="20"/>
              </w:rPr>
            </w:pPr>
            <w:r w:rsidRPr="002D768E">
              <w:rPr>
                <w:rFonts w:cs="Arial"/>
                <w:sz w:val="20"/>
              </w:rPr>
              <w:t xml:space="preserve">$12,915,713 </w:t>
            </w:r>
          </w:p>
        </w:tc>
        <w:tc>
          <w:tcPr>
            <w:tcW w:w="1120" w:type="dxa"/>
            <w:tcBorders>
              <w:top w:val="nil"/>
              <w:left w:val="nil"/>
              <w:bottom w:val="nil"/>
              <w:right w:val="nil"/>
            </w:tcBorders>
            <w:shd w:val="clear" w:color="auto" w:fill="auto"/>
            <w:noWrap/>
            <w:vAlign w:val="bottom"/>
            <w:hideMark/>
          </w:tcPr>
          <w:p w14:paraId="297D8D5A" w14:textId="77777777" w:rsidR="002D768E" w:rsidRPr="002D768E" w:rsidRDefault="002D768E" w:rsidP="002D768E">
            <w:pPr>
              <w:jc w:val="center"/>
              <w:rPr>
                <w:rFonts w:cs="Arial"/>
                <w:sz w:val="20"/>
              </w:rPr>
            </w:pPr>
            <w:r w:rsidRPr="002D768E">
              <w:rPr>
                <w:rFonts w:cs="Arial"/>
                <w:sz w:val="20"/>
              </w:rPr>
              <w:t>35%</w:t>
            </w:r>
          </w:p>
        </w:tc>
      </w:tr>
      <w:tr w:rsidR="002D768E" w:rsidRPr="002D768E" w14:paraId="1E99C2A2" w14:textId="77777777" w:rsidTr="002D768E">
        <w:trPr>
          <w:trHeight w:val="300"/>
        </w:trPr>
        <w:tc>
          <w:tcPr>
            <w:tcW w:w="1091" w:type="dxa"/>
            <w:tcBorders>
              <w:top w:val="nil"/>
              <w:left w:val="nil"/>
              <w:bottom w:val="nil"/>
              <w:right w:val="nil"/>
            </w:tcBorders>
            <w:shd w:val="clear" w:color="auto" w:fill="auto"/>
            <w:noWrap/>
            <w:vAlign w:val="bottom"/>
            <w:hideMark/>
          </w:tcPr>
          <w:p w14:paraId="51C1E7DC" w14:textId="77777777" w:rsidR="002D768E" w:rsidRPr="002D768E" w:rsidRDefault="002D768E" w:rsidP="002D768E">
            <w:pPr>
              <w:jc w:val="center"/>
              <w:rPr>
                <w:rFonts w:cs="Arial"/>
                <w:sz w:val="20"/>
              </w:rPr>
            </w:pPr>
            <w:r w:rsidRPr="002D768E">
              <w:rPr>
                <w:rFonts w:cs="Arial"/>
                <w:sz w:val="20"/>
              </w:rPr>
              <w:t>26</w:t>
            </w:r>
          </w:p>
        </w:tc>
        <w:tc>
          <w:tcPr>
            <w:tcW w:w="1069" w:type="dxa"/>
            <w:tcBorders>
              <w:top w:val="nil"/>
              <w:left w:val="nil"/>
              <w:bottom w:val="nil"/>
              <w:right w:val="nil"/>
            </w:tcBorders>
            <w:shd w:val="clear" w:color="auto" w:fill="auto"/>
            <w:noWrap/>
            <w:vAlign w:val="bottom"/>
            <w:hideMark/>
          </w:tcPr>
          <w:p w14:paraId="16E8B39F" w14:textId="77777777" w:rsidR="002D768E" w:rsidRPr="002D768E" w:rsidRDefault="002D768E" w:rsidP="002D768E">
            <w:pPr>
              <w:jc w:val="right"/>
              <w:rPr>
                <w:rFonts w:cs="Arial"/>
                <w:sz w:val="20"/>
              </w:rPr>
            </w:pPr>
            <w:r w:rsidRPr="002D768E">
              <w:rPr>
                <w:rFonts w:cs="Arial"/>
                <w:sz w:val="20"/>
              </w:rPr>
              <w:t>68,612</w:t>
            </w:r>
          </w:p>
        </w:tc>
        <w:tc>
          <w:tcPr>
            <w:tcW w:w="1067" w:type="dxa"/>
            <w:tcBorders>
              <w:top w:val="nil"/>
              <w:left w:val="nil"/>
              <w:bottom w:val="nil"/>
              <w:right w:val="nil"/>
            </w:tcBorders>
            <w:shd w:val="clear" w:color="auto" w:fill="auto"/>
            <w:noWrap/>
            <w:vAlign w:val="bottom"/>
            <w:hideMark/>
          </w:tcPr>
          <w:p w14:paraId="783FA649" w14:textId="77777777" w:rsidR="002D768E" w:rsidRPr="002D768E" w:rsidRDefault="002D768E" w:rsidP="002D768E">
            <w:pPr>
              <w:jc w:val="right"/>
              <w:rPr>
                <w:rFonts w:cs="Arial"/>
                <w:sz w:val="20"/>
              </w:rPr>
            </w:pPr>
            <w:r w:rsidRPr="002D768E">
              <w:rPr>
                <w:rFonts w:cs="Arial"/>
                <w:sz w:val="20"/>
              </w:rPr>
              <w:t>582,170</w:t>
            </w:r>
          </w:p>
        </w:tc>
        <w:tc>
          <w:tcPr>
            <w:tcW w:w="993" w:type="dxa"/>
            <w:tcBorders>
              <w:top w:val="nil"/>
              <w:left w:val="nil"/>
              <w:bottom w:val="nil"/>
              <w:right w:val="nil"/>
            </w:tcBorders>
            <w:shd w:val="clear" w:color="auto" w:fill="auto"/>
            <w:noWrap/>
            <w:vAlign w:val="bottom"/>
            <w:hideMark/>
          </w:tcPr>
          <w:p w14:paraId="3CDB4252" w14:textId="77777777" w:rsidR="002D768E" w:rsidRPr="002D768E" w:rsidRDefault="002D768E" w:rsidP="002D768E">
            <w:pPr>
              <w:jc w:val="center"/>
              <w:rPr>
                <w:rFonts w:cs="Arial"/>
                <w:sz w:val="20"/>
              </w:rPr>
            </w:pPr>
            <w:r w:rsidRPr="002D768E">
              <w:rPr>
                <w:rFonts w:cs="Arial"/>
                <w:sz w:val="20"/>
              </w:rPr>
              <w:t>18</w:t>
            </w:r>
          </w:p>
        </w:tc>
        <w:tc>
          <w:tcPr>
            <w:tcW w:w="1290" w:type="dxa"/>
            <w:tcBorders>
              <w:top w:val="nil"/>
              <w:left w:val="nil"/>
              <w:bottom w:val="nil"/>
              <w:right w:val="nil"/>
            </w:tcBorders>
            <w:shd w:val="clear" w:color="auto" w:fill="auto"/>
            <w:noWrap/>
            <w:vAlign w:val="bottom"/>
            <w:hideMark/>
          </w:tcPr>
          <w:p w14:paraId="428C0ABF" w14:textId="77777777" w:rsidR="002D768E" w:rsidRPr="002D768E" w:rsidRDefault="002D768E" w:rsidP="002D768E">
            <w:pPr>
              <w:jc w:val="right"/>
              <w:rPr>
                <w:rFonts w:cs="Arial"/>
                <w:sz w:val="20"/>
              </w:rPr>
            </w:pPr>
            <w:r w:rsidRPr="002D768E">
              <w:rPr>
                <w:rFonts w:cs="Arial"/>
                <w:sz w:val="20"/>
              </w:rPr>
              <w:t>10,068</w:t>
            </w:r>
          </w:p>
        </w:tc>
        <w:tc>
          <w:tcPr>
            <w:tcW w:w="1290" w:type="dxa"/>
            <w:tcBorders>
              <w:top w:val="nil"/>
              <w:left w:val="nil"/>
              <w:bottom w:val="nil"/>
              <w:right w:val="nil"/>
            </w:tcBorders>
            <w:shd w:val="clear" w:color="auto" w:fill="auto"/>
            <w:noWrap/>
            <w:vAlign w:val="bottom"/>
            <w:hideMark/>
          </w:tcPr>
          <w:p w14:paraId="11851BC1" w14:textId="77777777" w:rsidR="002D768E" w:rsidRPr="002D768E" w:rsidRDefault="002D768E" w:rsidP="002D768E">
            <w:pPr>
              <w:jc w:val="right"/>
              <w:rPr>
                <w:rFonts w:cs="Arial"/>
                <w:sz w:val="20"/>
              </w:rPr>
            </w:pPr>
            <w:r w:rsidRPr="002D768E">
              <w:rPr>
                <w:rFonts w:cs="Arial"/>
                <w:sz w:val="20"/>
              </w:rPr>
              <w:t>2,900,381</w:t>
            </w:r>
          </w:p>
        </w:tc>
        <w:tc>
          <w:tcPr>
            <w:tcW w:w="1184" w:type="dxa"/>
            <w:tcBorders>
              <w:top w:val="nil"/>
              <w:left w:val="nil"/>
              <w:bottom w:val="nil"/>
              <w:right w:val="nil"/>
            </w:tcBorders>
            <w:shd w:val="clear" w:color="auto" w:fill="auto"/>
            <w:noWrap/>
            <w:vAlign w:val="bottom"/>
            <w:hideMark/>
          </w:tcPr>
          <w:p w14:paraId="3A8670D6" w14:textId="77777777" w:rsidR="002D768E" w:rsidRPr="002D768E" w:rsidRDefault="002D768E" w:rsidP="002D768E">
            <w:pPr>
              <w:jc w:val="right"/>
              <w:rPr>
                <w:rFonts w:cs="Arial"/>
                <w:sz w:val="20"/>
              </w:rPr>
            </w:pPr>
            <w:r w:rsidRPr="002D768E">
              <w:rPr>
                <w:rFonts w:cs="Arial"/>
                <w:sz w:val="20"/>
              </w:rPr>
              <w:t xml:space="preserve">$3,492,059 </w:t>
            </w:r>
          </w:p>
        </w:tc>
        <w:tc>
          <w:tcPr>
            <w:tcW w:w="1281" w:type="dxa"/>
            <w:tcBorders>
              <w:top w:val="nil"/>
              <w:left w:val="nil"/>
              <w:bottom w:val="nil"/>
              <w:right w:val="nil"/>
            </w:tcBorders>
            <w:shd w:val="clear" w:color="auto" w:fill="auto"/>
            <w:noWrap/>
            <w:vAlign w:val="bottom"/>
            <w:hideMark/>
          </w:tcPr>
          <w:p w14:paraId="52A3A4A6" w14:textId="77777777" w:rsidR="002D768E" w:rsidRPr="002D768E" w:rsidRDefault="002D768E" w:rsidP="002D768E">
            <w:pPr>
              <w:jc w:val="right"/>
              <w:rPr>
                <w:rFonts w:cs="Arial"/>
                <w:sz w:val="20"/>
              </w:rPr>
            </w:pPr>
            <w:r w:rsidRPr="002D768E">
              <w:rPr>
                <w:rFonts w:cs="Arial"/>
                <w:sz w:val="20"/>
              </w:rPr>
              <w:t xml:space="preserve">$9,919,336 </w:t>
            </w:r>
          </w:p>
        </w:tc>
        <w:tc>
          <w:tcPr>
            <w:tcW w:w="1120" w:type="dxa"/>
            <w:tcBorders>
              <w:top w:val="nil"/>
              <w:left w:val="nil"/>
              <w:bottom w:val="nil"/>
              <w:right w:val="nil"/>
            </w:tcBorders>
            <w:shd w:val="clear" w:color="auto" w:fill="auto"/>
            <w:noWrap/>
            <w:vAlign w:val="bottom"/>
            <w:hideMark/>
          </w:tcPr>
          <w:p w14:paraId="6AF04526" w14:textId="77777777" w:rsidR="002D768E" w:rsidRPr="002D768E" w:rsidRDefault="002D768E" w:rsidP="002D768E">
            <w:pPr>
              <w:jc w:val="center"/>
              <w:rPr>
                <w:rFonts w:cs="Arial"/>
                <w:sz w:val="20"/>
              </w:rPr>
            </w:pPr>
            <w:r w:rsidRPr="002D768E">
              <w:rPr>
                <w:rFonts w:cs="Arial"/>
                <w:sz w:val="20"/>
              </w:rPr>
              <w:t>35%</w:t>
            </w:r>
          </w:p>
        </w:tc>
      </w:tr>
      <w:tr w:rsidR="002D768E" w:rsidRPr="002D768E" w14:paraId="1F56DFF3" w14:textId="77777777" w:rsidTr="002D768E">
        <w:trPr>
          <w:trHeight w:val="300"/>
        </w:trPr>
        <w:tc>
          <w:tcPr>
            <w:tcW w:w="1091" w:type="dxa"/>
            <w:tcBorders>
              <w:top w:val="nil"/>
              <w:left w:val="nil"/>
              <w:bottom w:val="nil"/>
              <w:right w:val="nil"/>
            </w:tcBorders>
            <w:shd w:val="clear" w:color="auto" w:fill="auto"/>
            <w:noWrap/>
            <w:vAlign w:val="bottom"/>
            <w:hideMark/>
          </w:tcPr>
          <w:p w14:paraId="0BCC9633" w14:textId="77777777" w:rsidR="002D768E" w:rsidRPr="002D768E" w:rsidRDefault="002D768E" w:rsidP="002D768E">
            <w:pPr>
              <w:jc w:val="center"/>
              <w:rPr>
                <w:rFonts w:cs="Arial"/>
                <w:sz w:val="20"/>
              </w:rPr>
            </w:pPr>
            <w:r w:rsidRPr="002D768E">
              <w:rPr>
                <w:rFonts w:cs="Arial"/>
                <w:sz w:val="20"/>
              </w:rPr>
              <w:t>65</w:t>
            </w:r>
          </w:p>
        </w:tc>
        <w:tc>
          <w:tcPr>
            <w:tcW w:w="1069" w:type="dxa"/>
            <w:tcBorders>
              <w:top w:val="nil"/>
              <w:left w:val="nil"/>
              <w:bottom w:val="nil"/>
              <w:right w:val="nil"/>
            </w:tcBorders>
            <w:shd w:val="clear" w:color="auto" w:fill="auto"/>
            <w:noWrap/>
            <w:vAlign w:val="bottom"/>
            <w:hideMark/>
          </w:tcPr>
          <w:p w14:paraId="42AAD1BB" w14:textId="77777777" w:rsidR="002D768E" w:rsidRPr="002D768E" w:rsidRDefault="002D768E" w:rsidP="002D768E">
            <w:pPr>
              <w:jc w:val="right"/>
              <w:rPr>
                <w:rFonts w:cs="Arial"/>
                <w:sz w:val="20"/>
              </w:rPr>
            </w:pPr>
            <w:r w:rsidRPr="002D768E">
              <w:rPr>
                <w:rFonts w:cs="Arial"/>
                <w:sz w:val="20"/>
              </w:rPr>
              <w:t>53,788</w:t>
            </w:r>
          </w:p>
        </w:tc>
        <w:tc>
          <w:tcPr>
            <w:tcW w:w="1067" w:type="dxa"/>
            <w:tcBorders>
              <w:top w:val="nil"/>
              <w:left w:val="nil"/>
              <w:bottom w:val="nil"/>
              <w:right w:val="nil"/>
            </w:tcBorders>
            <w:shd w:val="clear" w:color="auto" w:fill="auto"/>
            <w:noWrap/>
            <w:vAlign w:val="bottom"/>
            <w:hideMark/>
          </w:tcPr>
          <w:p w14:paraId="2E3CDD68" w14:textId="77777777" w:rsidR="002D768E" w:rsidRPr="002D768E" w:rsidRDefault="002D768E" w:rsidP="002D768E">
            <w:pPr>
              <w:jc w:val="right"/>
              <w:rPr>
                <w:rFonts w:cs="Arial"/>
                <w:sz w:val="20"/>
              </w:rPr>
            </w:pPr>
            <w:r w:rsidRPr="002D768E">
              <w:rPr>
                <w:rFonts w:cs="Arial"/>
                <w:sz w:val="20"/>
              </w:rPr>
              <w:t>586,950</w:t>
            </w:r>
          </w:p>
        </w:tc>
        <w:tc>
          <w:tcPr>
            <w:tcW w:w="993" w:type="dxa"/>
            <w:tcBorders>
              <w:top w:val="nil"/>
              <w:left w:val="nil"/>
              <w:bottom w:val="nil"/>
              <w:right w:val="nil"/>
            </w:tcBorders>
            <w:shd w:val="clear" w:color="auto" w:fill="auto"/>
            <w:noWrap/>
            <w:vAlign w:val="bottom"/>
            <w:hideMark/>
          </w:tcPr>
          <w:p w14:paraId="7006BCE3" w14:textId="77777777" w:rsidR="002D768E" w:rsidRPr="002D768E" w:rsidRDefault="002D768E" w:rsidP="002D768E">
            <w:pPr>
              <w:jc w:val="center"/>
              <w:rPr>
                <w:rFonts w:cs="Arial"/>
                <w:sz w:val="20"/>
              </w:rPr>
            </w:pPr>
            <w:r w:rsidRPr="002D768E">
              <w:rPr>
                <w:rFonts w:cs="Arial"/>
                <w:sz w:val="20"/>
              </w:rPr>
              <w:t>13</w:t>
            </w:r>
          </w:p>
        </w:tc>
        <w:tc>
          <w:tcPr>
            <w:tcW w:w="1290" w:type="dxa"/>
            <w:tcBorders>
              <w:top w:val="nil"/>
              <w:left w:val="nil"/>
              <w:bottom w:val="nil"/>
              <w:right w:val="nil"/>
            </w:tcBorders>
            <w:shd w:val="clear" w:color="auto" w:fill="auto"/>
            <w:noWrap/>
            <w:vAlign w:val="bottom"/>
            <w:hideMark/>
          </w:tcPr>
          <w:p w14:paraId="4D895610" w14:textId="77777777" w:rsidR="002D768E" w:rsidRPr="002D768E" w:rsidRDefault="002D768E" w:rsidP="002D768E">
            <w:pPr>
              <w:jc w:val="right"/>
              <w:rPr>
                <w:rFonts w:cs="Arial"/>
                <w:sz w:val="20"/>
              </w:rPr>
            </w:pPr>
            <w:r w:rsidRPr="002D768E">
              <w:rPr>
                <w:rFonts w:cs="Arial"/>
                <w:sz w:val="20"/>
              </w:rPr>
              <w:t>7,635</w:t>
            </w:r>
          </w:p>
        </w:tc>
        <w:tc>
          <w:tcPr>
            <w:tcW w:w="1290" w:type="dxa"/>
            <w:tcBorders>
              <w:top w:val="nil"/>
              <w:left w:val="nil"/>
              <w:bottom w:val="nil"/>
              <w:right w:val="nil"/>
            </w:tcBorders>
            <w:shd w:val="clear" w:color="auto" w:fill="auto"/>
            <w:noWrap/>
            <w:vAlign w:val="bottom"/>
            <w:hideMark/>
          </w:tcPr>
          <w:p w14:paraId="28B7788F" w14:textId="77777777" w:rsidR="002D768E" w:rsidRPr="002D768E" w:rsidRDefault="002D768E" w:rsidP="002D768E">
            <w:pPr>
              <w:jc w:val="right"/>
              <w:rPr>
                <w:rFonts w:cs="Arial"/>
                <w:sz w:val="20"/>
              </w:rPr>
            </w:pPr>
            <w:r w:rsidRPr="002D768E">
              <w:rPr>
                <w:rFonts w:cs="Arial"/>
                <w:sz w:val="20"/>
              </w:rPr>
              <w:t>2,290,500</w:t>
            </w:r>
          </w:p>
        </w:tc>
        <w:tc>
          <w:tcPr>
            <w:tcW w:w="1184" w:type="dxa"/>
            <w:tcBorders>
              <w:top w:val="nil"/>
              <w:left w:val="nil"/>
              <w:bottom w:val="nil"/>
              <w:right w:val="nil"/>
            </w:tcBorders>
            <w:shd w:val="clear" w:color="auto" w:fill="auto"/>
            <w:noWrap/>
            <w:vAlign w:val="bottom"/>
            <w:hideMark/>
          </w:tcPr>
          <w:p w14:paraId="2198CA23" w14:textId="77777777" w:rsidR="002D768E" w:rsidRPr="002D768E" w:rsidRDefault="002D768E" w:rsidP="002D768E">
            <w:pPr>
              <w:jc w:val="right"/>
              <w:rPr>
                <w:rFonts w:cs="Arial"/>
                <w:sz w:val="20"/>
              </w:rPr>
            </w:pPr>
            <w:r w:rsidRPr="002D768E">
              <w:rPr>
                <w:rFonts w:cs="Arial"/>
                <w:sz w:val="20"/>
              </w:rPr>
              <w:t xml:space="preserve">$2,757,762 </w:t>
            </w:r>
          </w:p>
        </w:tc>
        <w:tc>
          <w:tcPr>
            <w:tcW w:w="1281" w:type="dxa"/>
            <w:tcBorders>
              <w:top w:val="nil"/>
              <w:left w:val="nil"/>
              <w:bottom w:val="nil"/>
              <w:right w:val="nil"/>
            </w:tcBorders>
            <w:shd w:val="clear" w:color="auto" w:fill="auto"/>
            <w:noWrap/>
            <w:vAlign w:val="bottom"/>
            <w:hideMark/>
          </w:tcPr>
          <w:p w14:paraId="7D8F5F6D" w14:textId="77777777" w:rsidR="002D768E" w:rsidRPr="002D768E" w:rsidRDefault="002D768E" w:rsidP="002D768E">
            <w:pPr>
              <w:jc w:val="right"/>
              <w:rPr>
                <w:rFonts w:cs="Arial"/>
                <w:sz w:val="20"/>
              </w:rPr>
            </w:pPr>
            <w:r w:rsidRPr="002D768E">
              <w:rPr>
                <w:rFonts w:cs="Arial"/>
                <w:sz w:val="20"/>
              </w:rPr>
              <w:t xml:space="preserve">$7,948,423 </w:t>
            </w:r>
          </w:p>
        </w:tc>
        <w:tc>
          <w:tcPr>
            <w:tcW w:w="1120" w:type="dxa"/>
            <w:tcBorders>
              <w:top w:val="nil"/>
              <w:left w:val="nil"/>
              <w:bottom w:val="nil"/>
              <w:right w:val="nil"/>
            </w:tcBorders>
            <w:shd w:val="clear" w:color="auto" w:fill="auto"/>
            <w:noWrap/>
            <w:vAlign w:val="bottom"/>
            <w:hideMark/>
          </w:tcPr>
          <w:p w14:paraId="004CDA14" w14:textId="77777777" w:rsidR="002D768E" w:rsidRPr="002D768E" w:rsidRDefault="002D768E" w:rsidP="002D768E">
            <w:pPr>
              <w:jc w:val="center"/>
              <w:rPr>
                <w:rFonts w:cs="Arial"/>
                <w:sz w:val="20"/>
              </w:rPr>
            </w:pPr>
            <w:r w:rsidRPr="002D768E">
              <w:rPr>
                <w:rFonts w:cs="Arial"/>
                <w:sz w:val="20"/>
              </w:rPr>
              <w:t>35%</w:t>
            </w:r>
          </w:p>
        </w:tc>
      </w:tr>
      <w:tr w:rsidR="002D768E" w:rsidRPr="002D768E" w14:paraId="1D14B556" w14:textId="77777777" w:rsidTr="002D768E">
        <w:trPr>
          <w:trHeight w:val="300"/>
        </w:trPr>
        <w:tc>
          <w:tcPr>
            <w:tcW w:w="1091" w:type="dxa"/>
            <w:tcBorders>
              <w:top w:val="nil"/>
              <w:left w:val="nil"/>
              <w:bottom w:val="nil"/>
              <w:right w:val="nil"/>
            </w:tcBorders>
            <w:shd w:val="clear" w:color="auto" w:fill="auto"/>
            <w:noWrap/>
            <w:vAlign w:val="bottom"/>
            <w:hideMark/>
          </w:tcPr>
          <w:p w14:paraId="62DA26F9" w14:textId="77777777" w:rsidR="002D768E" w:rsidRPr="002D768E" w:rsidRDefault="002D768E" w:rsidP="002D768E">
            <w:pPr>
              <w:jc w:val="center"/>
              <w:rPr>
                <w:rFonts w:cs="Arial"/>
                <w:sz w:val="20"/>
              </w:rPr>
            </w:pPr>
            <w:r w:rsidRPr="002D768E">
              <w:rPr>
                <w:rFonts w:cs="Arial"/>
                <w:sz w:val="20"/>
              </w:rPr>
              <w:t>18</w:t>
            </w:r>
          </w:p>
        </w:tc>
        <w:tc>
          <w:tcPr>
            <w:tcW w:w="1069" w:type="dxa"/>
            <w:tcBorders>
              <w:top w:val="nil"/>
              <w:left w:val="nil"/>
              <w:bottom w:val="nil"/>
              <w:right w:val="nil"/>
            </w:tcBorders>
            <w:shd w:val="clear" w:color="auto" w:fill="auto"/>
            <w:noWrap/>
            <w:vAlign w:val="bottom"/>
            <w:hideMark/>
          </w:tcPr>
          <w:p w14:paraId="6616016F" w14:textId="77777777" w:rsidR="002D768E" w:rsidRPr="002D768E" w:rsidRDefault="002D768E" w:rsidP="002D768E">
            <w:pPr>
              <w:jc w:val="right"/>
              <w:rPr>
                <w:rFonts w:cs="Arial"/>
                <w:sz w:val="20"/>
              </w:rPr>
            </w:pPr>
            <w:r w:rsidRPr="002D768E">
              <w:rPr>
                <w:rFonts w:cs="Arial"/>
                <w:sz w:val="20"/>
              </w:rPr>
              <w:t>110,073</w:t>
            </w:r>
          </w:p>
        </w:tc>
        <w:tc>
          <w:tcPr>
            <w:tcW w:w="1067" w:type="dxa"/>
            <w:tcBorders>
              <w:top w:val="nil"/>
              <w:left w:val="nil"/>
              <w:bottom w:val="nil"/>
              <w:right w:val="nil"/>
            </w:tcBorders>
            <w:shd w:val="clear" w:color="auto" w:fill="auto"/>
            <w:noWrap/>
            <w:vAlign w:val="bottom"/>
            <w:hideMark/>
          </w:tcPr>
          <w:p w14:paraId="7541FD80" w14:textId="77777777" w:rsidR="002D768E" w:rsidRPr="002D768E" w:rsidRDefault="002D768E" w:rsidP="002D768E">
            <w:pPr>
              <w:jc w:val="right"/>
              <w:rPr>
                <w:rFonts w:cs="Arial"/>
                <w:sz w:val="20"/>
              </w:rPr>
            </w:pPr>
            <w:r w:rsidRPr="002D768E">
              <w:rPr>
                <w:rFonts w:cs="Arial"/>
                <w:sz w:val="20"/>
              </w:rPr>
              <w:t>1,082,340</w:t>
            </w:r>
          </w:p>
        </w:tc>
        <w:tc>
          <w:tcPr>
            <w:tcW w:w="993" w:type="dxa"/>
            <w:tcBorders>
              <w:top w:val="nil"/>
              <w:left w:val="nil"/>
              <w:bottom w:val="nil"/>
              <w:right w:val="nil"/>
            </w:tcBorders>
            <w:shd w:val="clear" w:color="auto" w:fill="auto"/>
            <w:noWrap/>
            <w:vAlign w:val="bottom"/>
            <w:hideMark/>
          </w:tcPr>
          <w:p w14:paraId="7FA71334" w14:textId="77777777" w:rsidR="002D768E" w:rsidRPr="002D768E" w:rsidRDefault="002D768E" w:rsidP="002D768E">
            <w:pPr>
              <w:jc w:val="center"/>
              <w:rPr>
                <w:rFonts w:cs="Arial"/>
                <w:sz w:val="20"/>
              </w:rPr>
            </w:pPr>
            <w:r w:rsidRPr="002D768E">
              <w:rPr>
                <w:rFonts w:cs="Arial"/>
                <w:sz w:val="20"/>
              </w:rPr>
              <w:t>28</w:t>
            </w:r>
          </w:p>
        </w:tc>
        <w:tc>
          <w:tcPr>
            <w:tcW w:w="1290" w:type="dxa"/>
            <w:tcBorders>
              <w:top w:val="nil"/>
              <w:left w:val="nil"/>
              <w:bottom w:val="nil"/>
              <w:right w:val="nil"/>
            </w:tcBorders>
            <w:shd w:val="clear" w:color="auto" w:fill="auto"/>
            <w:noWrap/>
            <w:vAlign w:val="bottom"/>
            <w:hideMark/>
          </w:tcPr>
          <w:p w14:paraId="4798ADE6" w14:textId="77777777" w:rsidR="002D768E" w:rsidRPr="002D768E" w:rsidRDefault="002D768E" w:rsidP="002D768E">
            <w:pPr>
              <w:jc w:val="right"/>
              <w:rPr>
                <w:rFonts w:cs="Arial"/>
                <w:sz w:val="20"/>
              </w:rPr>
            </w:pPr>
            <w:r w:rsidRPr="002D768E">
              <w:rPr>
                <w:rFonts w:cs="Arial"/>
                <w:sz w:val="20"/>
              </w:rPr>
              <w:t>15,700</w:t>
            </w:r>
          </w:p>
        </w:tc>
        <w:tc>
          <w:tcPr>
            <w:tcW w:w="1290" w:type="dxa"/>
            <w:tcBorders>
              <w:top w:val="nil"/>
              <w:left w:val="nil"/>
              <w:bottom w:val="nil"/>
              <w:right w:val="nil"/>
            </w:tcBorders>
            <w:shd w:val="clear" w:color="auto" w:fill="auto"/>
            <w:noWrap/>
            <w:vAlign w:val="bottom"/>
            <w:hideMark/>
          </w:tcPr>
          <w:p w14:paraId="47541BB5" w14:textId="77777777" w:rsidR="002D768E" w:rsidRPr="002D768E" w:rsidRDefault="002D768E" w:rsidP="002D768E">
            <w:pPr>
              <w:jc w:val="right"/>
              <w:rPr>
                <w:rFonts w:cs="Arial"/>
                <w:sz w:val="20"/>
              </w:rPr>
            </w:pPr>
            <w:r w:rsidRPr="002D768E">
              <w:rPr>
                <w:rFonts w:cs="Arial"/>
                <w:sz w:val="20"/>
              </w:rPr>
              <w:t>4,566,511</w:t>
            </w:r>
          </w:p>
        </w:tc>
        <w:tc>
          <w:tcPr>
            <w:tcW w:w="1184" w:type="dxa"/>
            <w:tcBorders>
              <w:top w:val="nil"/>
              <w:left w:val="nil"/>
              <w:bottom w:val="nil"/>
              <w:right w:val="nil"/>
            </w:tcBorders>
            <w:shd w:val="clear" w:color="auto" w:fill="auto"/>
            <w:noWrap/>
            <w:vAlign w:val="bottom"/>
            <w:hideMark/>
          </w:tcPr>
          <w:p w14:paraId="00B7CFB7" w14:textId="77777777" w:rsidR="002D768E" w:rsidRPr="002D768E" w:rsidRDefault="002D768E" w:rsidP="002D768E">
            <w:pPr>
              <w:jc w:val="right"/>
              <w:rPr>
                <w:rFonts w:cs="Arial"/>
                <w:sz w:val="20"/>
              </w:rPr>
            </w:pPr>
            <w:r w:rsidRPr="002D768E">
              <w:rPr>
                <w:rFonts w:cs="Arial"/>
                <w:sz w:val="20"/>
              </w:rPr>
              <w:t xml:space="preserve">$5,498,079 </w:t>
            </w:r>
          </w:p>
        </w:tc>
        <w:tc>
          <w:tcPr>
            <w:tcW w:w="1281" w:type="dxa"/>
            <w:tcBorders>
              <w:top w:val="nil"/>
              <w:left w:val="nil"/>
              <w:bottom w:val="nil"/>
              <w:right w:val="nil"/>
            </w:tcBorders>
            <w:shd w:val="clear" w:color="auto" w:fill="auto"/>
            <w:noWrap/>
            <w:vAlign w:val="bottom"/>
            <w:hideMark/>
          </w:tcPr>
          <w:p w14:paraId="26A8549B" w14:textId="77777777" w:rsidR="002D768E" w:rsidRPr="002D768E" w:rsidRDefault="002D768E" w:rsidP="002D768E">
            <w:pPr>
              <w:jc w:val="right"/>
              <w:rPr>
                <w:rFonts w:cs="Arial"/>
                <w:sz w:val="20"/>
              </w:rPr>
            </w:pPr>
            <w:r w:rsidRPr="002D768E">
              <w:rPr>
                <w:rFonts w:cs="Arial"/>
                <w:sz w:val="20"/>
              </w:rPr>
              <w:t xml:space="preserve">$16,189,357 </w:t>
            </w:r>
          </w:p>
        </w:tc>
        <w:tc>
          <w:tcPr>
            <w:tcW w:w="1120" w:type="dxa"/>
            <w:tcBorders>
              <w:top w:val="nil"/>
              <w:left w:val="nil"/>
              <w:bottom w:val="nil"/>
              <w:right w:val="nil"/>
            </w:tcBorders>
            <w:shd w:val="clear" w:color="auto" w:fill="auto"/>
            <w:noWrap/>
            <w:vAlign w:val="bottom"/>
            <w:hideMark/>
          </w:tcPr>
          <w:p w14:paraId="22C28FD5" w14:textId="77777777" w:rsidR="002D768E" w:rsidRPr="002D768E" w:rsidRDefault="002D768E" w:rsidP="002D768E">
            <w:pPr>
              <w:jc w:val="center"/>
              <w:rPr>
                <w:rFonts w:cs="Arial"/>
                <w:sz w:val="20"/>
              </w:rPr>
            </w:pPr>
            <w:r w:rsidRPr="002D768E">
              <w:rPr>
                <w:rFonts w:cs="Arial"/>
                <w:sz w:val="20"/>
              </w:rPr>
              <w:t>34%</w:t>
            </w:r>
          </w:p>
        </w:tc>
      </w:tr>
      <w:tr w:rsidR="002D768E" w:rsidRPr="002D768E" w14:paraId="5E8EF588" w14:textId="77777777" w:rsidTr="002D768E">
        <w:trPr>
          <w:trHeight w:val="300"/>
        </w:trPr>
        <w:tc>
          <w:tcPr>
            <w:tcW w:w="1091" w:type="dxa"/>
            <w:tcBorders>
              <w:top w:val="nil"/>
              <w:left w:val="nil"/>
              <w:bottom w:val="nil"/>
              <w:right w:val="nil"/>
            </w:tcBorders>
            <w:shd w:val="clear" w:color="auto" w:fill="auto"/>
            <w:noWrap/>
            <w:vAlign w:val="bottom"/>
            <w:hideMark/>
          </w:tcPr>
          <w:p w14:paraId="3E7D62FF" w14:textId="77777777" w:rsidR="002D768E" w:rsidRPr="002D768E" w:rsidRDefault="002D768E" w:rsidP="002D768E">
            <w:pPr>
              <w:jc w:val="center"/>
              <w:rPr>
                <w:rFonts w:cs="Arial"/>
                <w:sz w:val="20"/>
              </w:rPr>
            </w:pPr>
            <w:r w:rsidRPr="002D768E">
              <w:rPr>
                <w:rFonts w:cs="Arial"/>
                <w:sz w:val="20"/>
              </w:rPr>
              <w:t>13</w:t>
            </w:r>
          </w:p>
        </w:tc>
        <w:tc>
          <w:tcPr>
            <w:tcW w:w="1069" w:type="dxa"/>
            <w:tcBorders>
              <w:top w:val="nil"/>
              <w:left w:val="nil"/>
              <w:bottom w:val="nil"/>
              <w:right w:val="nil"/>
            </w:tcBorders>
            <w:shd w:val="clear" w:color="auto" w:fill="auto"/>
            <w:noWrap/>
            <w:vAlign w:val="bottom"/>
            <w:hideMark/>
          </w:tcPr>
          <w:p w14:paraId="6B4B9C0D" w14:textId="77777777" w:rsidR="002D768E" w:rsidRPr="002D768E" w:rsidRDefault="002D768E" w:rsidP="002D768E">
            <w:pPr>
              <w:jc w:val="right"/>
              <w:rPr>
                <w:rFonts w:cs="Arial"/>
                <w:sz w:val="20"/>
              </w:rPr>
            </w:pPr>
            <w:r w:rsidRPr="002D768E">
              <w:rPr>
                <w:rFonts w:cs="Arial"/>
                <w:sz w:val="20"/>
              </w:rPr>
              <w:t>56,072</w:t>
            </w:r>
          </w:p>
        </w:tc>
        <w:tc>
          <w:tcPr>
            <w:tcW w:w="1067" w:type="dxa"/>
            <w:tcBorders>
              <w:top w:val="nil"/>
              <w:left w:val="nil"/>
              <w:bottom w:val="nil"/>
              <w:right w:val="nil"/>
            </w:tcBorders>
            <w:shd w:val="clear" w:color="auto" w:fill="auto"/>
            <w:noWrap/>
            <w:vAlign w:val="bottom"/>
            <w:hideMark/>
          </w:tcPr>
          <w:p w14:paraId="4EAE84ED" w14:textId="77777777" w:rsidR="002D768E" w:rsidRPr="002D768E" w:rsidRDefault="002D768E" w:rsidP="002D768E">
            <w:pPr>
              <w:jc w:val="right"/>
              <w:rPr>
                <w:rFonts w:cs="Arial"/>
                <w:sz w:val="20"/>
              </w:rPr>
            </w:pPr>
            <w:r w:rsidRPr="002D768E">
              <w:rPr>
                <w:rFonts w:cs="Arial"/>
                <w:sz w:val="20"/>
              </w:rPr>
              <w:t>501,370</w:t>
            </w:r>
          </w:p>
        </w:tc>
        <w:tc>
          <w:tcPr>
            <w:tcW w:w="993" w:type="dxa"/>
            <w:tcBorders>
              <w:top w:val="nil"/>
              <w:left w:val="nil"/>
              <w:bottom w:val="nil"/>
              <w:right w:val="nil"/>
            </w:tcBorders>
            <w:shd w:val="clear" w:color="auto" w:fill="auto"/>
            <w:noWrap/>
            <w:vAlign w:val="bottom"/>
            <w:hideMark/>
          </w:tcPr>
          <w:p w14:paraId="182E48A6" w14:textId="77777777" w:rsidR="002D768E" w:rsidRPr="002D768E" w:rsidRDefault="002D768E" w:rsidP="002D768E">
            <w:pPr>
              <w:jc w:val="center"/>
              <w:rPr>
                <w:rFonts w:cs="Arial"/>
                <w:sz w:val="20"/>
              </w:rPr>
            </w:pPr>
            <w:r w:rsidRPr="002D768E">
              <w:rPr>
                <w:rFonts w:cs="Arial"/>
                <w:sz w:val="20"/>
              </w:rPr>
              <w:t>19</w:t>
            </w:r>
          </w:p>
        </w:tc>
        <w:tc>
          <w:tcPr>
            <w:tcW w:w="1290" w:type="dxa"/>
            <w:tcBorders>
              <w:top w:val="nil"/>
              <w:left w:val="nil"/>
              <w:bottom w:val="nil"/>
              <w:right w:val="nil"/>
            </w:tcBorders>
            <w:shd w:val="clear" w:color="auto" w:fill="auto"/>
            <w:noWrap/>
            <w:vAlign w:val="bottom"/>
            <w:hideMark/>
          </w:tcPr>
          <w:p w14:paraId="42A5C5E5" w14:textId="77777777" w:rsidR="002D768E" w:rsidRPr="002D768E" w:rsidRDefault="002D768E" w:rsidP="002D768E">
            <w:pPr>
              <w:jc w:val="right"/>
              <w:rPr>
                <w:rFonts w:cs="Arial"/>
                <w:sz w:val="20"/>
              </w:rPr>
            </w:pPr>
            <w:r w:rsidRPr="002D768E">
              <w:rPr>
                <w:rFonts w:cs="Arial"/>
                <w:sz w:val="20"/>
              </w:rPr>
              <w:t>13,364</w:t>
            </w:r>
          </w:p>
        </w:tc>
        <w:tc>
          <w:tcPr>
            <w:tcW w:w="1290" w:type="dxa"/>
            <w:tcBorders>
              <w:top w:val="nil"/>
              <w:left w:val="nil"/>
              <w:bottom w:val="nil"/>
              <w:right w:val="nil"/>
            </w:tcBorders>
            <w:shd w:val="clear" w:color="auto" w:fill="auto"/>
            <w:noWrap/>
            <w:vAlign w:val="bottom"/>
            <w:hideMark/>
          </w:tcPr>
          <w:p w14:paraId="6CA5C7DE" w14:textId="77777777" w:rsidR="002D768E" w:rsidRPr="002D768E" w:rsidRDefault="002D768E" w:rsidP="002D768E">
            <w:pPr>
              <w:jc w:val="right"/>
              <w:rPr>
                <w:rFonts w:cs="Arial"/>
                <w:sz w:val="20"/>
              </w:rPr>
            </w:pPr>
            <w:r w:rsidRPr="002D768E">
              <w:rPr>
                <w:rFonts w:cs="Arial"/>
                <w:sz w:val="20"/>
              </w:rPr>
              <w:t>4,072,625</w:t>
            </w:r>
          </w:p>
        </w:tc>
        <w:tc>
          <w:tcPr>
            <w:tcW w:w="1184" w:type="dxa"/>
            <w:tcBorders>
              <w:top w:val="nil"/>
              <w:left w:val="nil"/>
              <w:bottom w:val="nil"/>
              <w:right w:val="nil"/>
            </w:tcBorders>
            <w:shd w:val="clear" w:color="auto" w:fill="auto"/>
            <w:noWrap/>
            <w:vAlign w:val="bottom"/>
            <w:hideMark/>
          </w:tcPr>
          <w:p w14:paraId="2EF17C25" w14:textId="77777777" w:rsidR="002D768E" w:rsidRPr="002D768E" w:rsidRDefault="002D768E" w:rsidP="002D768E">
            <w:pPr>
              <w:jc w:val="right"/>
              <w:rPr>
                <w:rFonts w:cs="Arial"/>
                <w:sz w:val="20"/>
              </w:rPr>
            </w:pPr>
            <w:r w:rsidRPr="002D768E">
              <w:rPr>
                <w:rFonts w:cs="Arial"/>
                <w:sz w:val="20"/>
              </w:rPr>
              <w:t xml:space="preserve">$4,903,441 </w:t>
            </w:r>
          </w:p>
        </w:tc>
        <w:tc>
          <w:tcPr>
            <w:tcW w:w="1281" w:type="dxa"/>
            <w:tcBorders>
              <w:top w:val="nil"/>
              <w:left w:val="nil"/>
              <w:bottom w:val="nil"/>
              <w:right w:val="nil"/>
            </w:tcBorders>
            <w:shd w:val="clear" w:color="auto" w:fill="auto"/>
            <w:noWrap/>
            <w:vAlign w:val="bottom"/>
            <w:hideMark/>
          </w:tcPr>
          <w:p w14:paraId="013471E2" w14:textId="77777777" w:rsidR="002D768E" w:rsidRPr="002D768E" w:rsidRDefault="002D768E" w:rsidP="002D768E">
            <w:pPr>
              <w:jc w:val="right"/>
              <w:rPr>
                <w:rFonts w:cs="Arial"/>
                <w:sz w:val="20"/>
              </w:rPr>
            </w:pPr>
            <w:r w:rsidRPr="002D768E">
              <w:rPr>
                <w:rFonts w:cs="Arial"/>
                <w:sz w:val="20"/>
              </w:rPr>
              <w:t xml:space="preserve">$14,802,682 </w:t>
            </w:r>
          </w:p>
        </w:tc>
        <w:tc>
          <w:tcPr>
            <w:tcW w:w="1120" w:type="dxa"/>
            <w:tcBorders>
              <w:top w:val="nil"/>
              <w:left w:val="nil"/>
              <w:bottom w:val="nil"/>
              <w:right w:val="nil"/>
            </w:tcBorders>
            <w:shd w:val="clear" w:color="auto" w:fill="auto"/>
            <w:noWrap/>
            <w:vAlign w:val="bottom"/>
            <w:hideMark/>
          </w:tcPr>
          <w:p w14:paraId="5401A7CB" w14:textId="77777777" w:rsidR="002D768E" w:rsidRPr="002D768E" w:rsidRDefault="002D768E" w:rsidP="002D768E">
            <w:pPr>
              <w:jc w:val="center"/>
              <w:rPr>
                <w:rFonts w:cs="Arial"/>
                <w:sz w:val="20"/>
              </w:rPr>
            </w:pPr>
            <w:r w:rsidRPr="002D768E">
              <w:rPr>
                <w:rFonts w:cs="Arial"/>
                <w:sz w:val="20"/>
              </w:rPr>
              <w:t>33%</w:t>
            </w:r>
          </w:p>
        </w:tc>
      </w:tr>
      <w:tr w:rsidR="002D768E" w:rsidRPr="002D768E" w14:paraId="16F52FDE" w14:textId="77777777" w:rsidTr="002D768E">
        <w:trPr>
          <w:trHeight w:val="300"/>
        </w:trPr>
        <w:tc>
          <w:tcPr>
            <w:tcW w:w="1091" w:type="dxa"/>
            <w:tcBorders>
              <w:top w:val="nil"/>
              <w:left w:val="nil"/>
              <w:bottom w:val="nil"/>
              <w:right w:val="nil"/>
            </w:tcBorders>
            <w:shd w:val="clear" w:color="auto" w:fill="auto"/>
            <w:noWrap/>
            <w:vAlign w:val="bottom"/>
            <w:hideMark/>
          </w:tcPr>
          <w:p w14:paraId="2D6E3F18" w14:textId="77777777" w:rsidR="002D768E" w:rsidRPr="002D768E" w:rsidRDefault="002D768E" w:rsidP="002D768E">
            <w:pPr>
              <w:jc w:val="center"/>
              <w:rPr>
                <w:rFonts w:cs="Arial"/>
                <w:sz w:val="20"/>
              </w:rPr>
            </w:pPr>
            <w:r w:rsidRPr="002D768E">
              <w:rPr>
                <w:rFonts w:cs="Arial"/>
                <w:sz w:val="20"/>
              </w:rPr>
              <w:t>52</w:t>
            </w:r>
          </w:p>
        </w:tc>
        <w:tc>
          <w:tcPr>
            <w:tcW w:w="1069" w:type="dxa"/>
            <w:tcBorders>
              <w:top w:val="nil"/>
              <w:left w:val="nil"/>
              <w:bottom w:val="nil"/>
              <w:right w:val="nil"/>
            </w:tcBorders>
            <w:shd w:val="clear" w:color="auto" w:fill="auto"/>
            <w:noWrap/>
            <w:vAlign w:val="bottom"/>
            <w:hideMark/>
          </w:tcPr>
          <w:p w14:paraId="797749A4" w14:textId="77777777" w:rsidR="002D768E" w:rsidRPr="002D768E" w:rsidRDefault="002D768E" w:rsidP="002D768E">
            <w:pPr>
              <w:jc w:val="right"/>
              <w:rPr>
                <w:rFonts w:cs="Arial"/>
                <w:sz w:val="20"/>
              </w:rPr>
            </w:pPr>
            <w:r w:rsidRPr="002D768E">
              <w:rPr>
                <w:rFonts w:cs="Arial"/>
                <w:sz w:val="20"/>
              </w:rPr>
              <w:t>88,909</w:t>
            </w:r>
          </w:p>
        </w:tc>
        <w:tc>
          <w:tcPr>
            <w:tcW w:w="1067" w:type="dxa"/>
            <w:tcBorders>
              <w:top w:val="nil"/>
              <w:left w:val="nil"/>
              <w:bottom w:val="nil"/>
              <w:right w:val="nil"/>
            </w:tcBorders>
            <w:shd w:val="clear" w:color="auto" w:fill="auto"/>
            <w:noWrap/>
            <w:vAlign w:val="bottom"/>
            <w:hideMark/>
          </w:tcPr>
          <w:p w14:paraId="7051152E" w14:textId="77777777" w:rsidR="002D768E" w:rsidRPr="002D768E" w:rsidRDefault="002D768E" w:rsidP="002D768E">
            <w:pPr>
              <w:jc w:val="right"/>
              <w:rPr>
                <w:rFonts w:cs="Arial"/>
                <w:sz w:val="20"/>
              </w:rPr>
            </w:pPr>
            <w:r w:rsidRPr="002D768E">
              <w:rPr>
                <w:rFonts w:cs="Arial"/>
                <w:sz w:val="20"/>
              </w:rPr>
              <w:t>707,650</w:t>
            </w:r>
          </w:p>
        </w:tc>
        <w:tc>
          <w:tcPr>
            <w:tcW w:w="993" w:type="dxa"/>
            <w:tcBorders>
              <w:top w:val="nil"/>
              <w:left w:val="nil"/>
              <w:bottom w:val="nil"/>
              <w:right w:val="nil"/>
            </w:tcBorders>
            <w:shd w:val="clear" w:color="auto" w:fill="auto"/>
            <w:noWrap/>
            <w:vAlign w:val="bottom"/>
            <w:hideMark/>
          </w:tcPr>
          <w:p w14:paraId="71A6889C" w14:textId="77777777" w:rsidR="002D768E" w:rsidRPr="002D768E" w:rsidRDefault="002D768E" w:rsidP="002D768E">
            <w:pPr>
              <w:jc w:val="center"/>
              <w:rPr>
                <w:rFonts w:cs="Arial"/>
                <w:sz w:val="20"/>
              </w:rPr>
            </w:pPr>
            <w:r w:rsidRPr="002D768E">
              <w:rPr>
                <w:rFonts w:cs="Arial"/>
                <w:sz w:val="20"/>
              </w:rPr>
              <w:t>24</w:t>
            </w:r>
          </w:p>
        </w:tc>
        <w:tc>
          <w:tcPr>
            <w:tcW w:w="1290" w:type="dxa"/>
            <w:tcBorders>
              <w:top w:val="nil"/>
              <w:left w:val="nil"/>
              <w:bottom w:val="nil"/>
              <w:right w:val="nil"/>
            </w:tcBorders>
            <w:shd w:val="clear" w:color="auto" w:fill="auto"/>
            <w:noWrap/>
            <w:vAlign w:val="bottom"/>
            <w:hideMark/>
          </w:tcPr>
          <w:p w14:paraId="1CD3AF1A" w14:textId="77777777" w:rsidR="002D768E" w:rsidRPr="002D768E" w:rsidRDefault="002D768E" w:rsidP="002D768E">
            <w:pPr>
              <w:jc w:val="right"/>
              <w:rPr>
                <w:rFonts w:cs="Arial"/>
                <w:sz w:val="20"/>
              </w:rPr>
            </w:pPr>
            <w:r w:rsidRPr="002D768E">
              <w:rPr>
                <w:rFonts w:cs="Arial"/>
                <w:sz w:val="20"/>
              </w:rPr>
              <w:t>12,038</w:t>
            </w:r>
          </w:p>
        </w:tc>
        <w:tc>
          <w:tcPr>
            <w:tcW w:w="1290" w:type="dxa"/>
            <w:tcBorders>
              <w:top w:val="nil"/>
              <w:left w:val="nil"/>
              <w:bottom w:val="nil"/>
              <w:right w:val="nil"/>
            </w:tcBorders>
            <w:shd w:val="clear" w:color="auto" w:fill="auto"/>
            <w:noWrap/>
            <w:vAlign w:val="bottom"/>
            <w:hideMark/>
          </w:tcPr>
          <w:p w14:paraId="7FF1379B" w14:textId="77777777" w:rsidR="002D768E" w:rsidRPr="002D768E" w:rsidRDefault="002D768E" w:rsidP="002D768E">
            <w:pPr>
              <w:jc w:val="right"/>
              <w:rPr>
                <w:rFonts w:cs="Arial"/>
                <w:sz w:val="20"/>
              </w:rPr>
            </w:pPr>
            <w:r w:rsidRPr="002D768E">
              <w:rPr>
                <w:rFonts w:cs="Arial"/>
                <w:sz w:val="20"/>
              </w:rPr>
              <w:t>3,493,195</w:t>
            </w:r>
          </w:p>
        </w:tc>
        <w:tc>
          <w:tcPr>
            <w:tcW w:w="1184" w:type="dxa"/>
            <w:tcBorders>
              <w:top w:val="nil"/>
              <w:left w:val="nil"/>
              <w:bottom w:val="nil"/>
              <w:right w:val="nil"/>
            </w:tcBorders>
            <w:shd w:val="clear" w:color="auto" w:fill="auto"/>
            <w:noWrap/>
            <w:vAlign w:val="bottom"/>
            <w:hideMark/>
          </w:tcPr>
          <w:p w14:paraId="63EF3A3B" w14:textId="77777777" w:rsidR="002D768E" w:rsidRPr="002D768E" w:rsidRDefault="002D768E" w:rsidP="002D768E">
            <w:pPr>
              <w:jc w:val="right"/>
              <w:rPr>
                <w:rFonts w:cs="Arial"/>
                <w:sz w:val="20"/>
              </w:rPr>
            </w:pPr>
            <w:r w:rsidRPr="002D768E">
              <w:rPr>
                <w:rFonts w:cs="Arial"/>
                <w:sz w:val="20"/>
              </w:rPr>
              <w:t xml:space="preserve">$4,205,807 </w:t>
            </w:r>
          </w:p>
        </w:tc>
        <w:tc>
          <w:tcPr>
            <w:tcW w:w="1281" w:type="dxa"/>
            <w:tcBorders>
              <w:top w:val="nil"/>
              <w:left w:val="nil"/>
              <w:bottom w:val="nil"/>
              <w:right w:val="nil"/>
            </w:tcBorders>
            <w:shd w:val="clear" w:color="auto" w:fill="auto"/>
            <w:noWrap/>
            <w:vAlign w:val="bottom"/>
            <w:hideMark/>
          </w:tcPr>
          <w:p w14:paraId="6B99CC43" w14:textId="77777777" w:rsidR="002D768E" w:rsidRPr="002D768E" w:rsidRDefault="002D768E" w:rsidP="002D768E">
            <w:pPr>
              <w:jc w:val="right"/>
              <w:rPr>
                <w:rFonts w:cs="Arial"/>
                <w:sz w:val="20"/>
              </w:rPr>
            </w:pPr>
            <w:r w:rsidRPr="002D768E">
              <w:rPr>
                <w:rFonts w:cs="Arial"/>
                <w:sz w:val="20"/>
              </w:rPr>
              <w:t xml:space="preserve">$12,849,799 </w:t>
            </w:r>
          </w:p>
        </w:tc>
        <w:tc>
          <w:tcPr>
            <w:tcW w:w="1120" w:type="dxa"/>
            <w:tcBorders>
              <w:top w:val="nil"/>
              <w:left w:val="nil"/>
              <w:bottom w:val="nil"/>
              <w:right w:val="nil"/>
            </w:tcBorders>
            <w:shd w:val="clear" w:color="auto" w:fill="auto"/>
            <w:noWrap/>
            <w:vAlign w:val="bottom"/>
            <w:hideMark/>
          </w:tcPr>
          <w:p w14:paraId="063E1696" w14:textId="77777777" w:rsidR="002D768E" w:rsidRPr="002D768E" w:rsidRDefault="002D768E" w:rsidP="002D768E">
            <w:pPr>
              <w:jc w:val="center"/>
              <w:rPr>
                <w:rFonts w:cs="Arial"/>
                <w:sz w:val="20"/>
              </w:rPr>
            </w:pPr>
            <w:r w:rsidRPr="002D768E">
              <w:rPr>
                <w:rFonts w:cs="Arial"/>
                <w:sz w:val="20"/>
              </w:rPr>
              <w:t>33%</w:t>
            </w:r>
          </w:p>
        </w:tc>
      </w:tr>
      <w:tr w:rsidR="002D768E" w:rsidRPr="002D768E" w14:paraId="599CD006" w14:textId="77777777" w:rsidTr="002D768E">
        <w:trPr>
          <w:trHeight w:val="300"/>
        </w:trPr>
        <w:tc>
          <w:tcPr>
            <w:tcW w:w="1091" w:type="dxa"/>
            <w:tcBorders>
              <w:top w:val="nil"/>
              <w:left w:val="nil"/>
              <w:bottom w:val="nil"/>
              <w:right w:val="nil"/>
            </w:tcBorders>
            <w:shd w:val="clear" w:color="auto" w:fill="auto"/>
            <w:noWrap/>
            <w:vAlign w:val="bottom"/>
            <w:hideMark/>
          </w:tcPr>
          <w:p w14:paraId="573A140A" w14:textId="77777777" w:rsidR="002D768E" w:rsidRPr="002D768E" w:rsidRDefault="002D768E" w:rsidP="002D768E">
            <w:pPr>
              <w:jc w:val="center"/>
              <w:rPr>
                <w:rFonts w:cs="Arial"/>
                <w:sz w:val="20"/>
              </w:rPr>
            </w:pPr>
            <w:r w:rsidRPr="002D768E">
              <w:rPr>
                <w:rFonts w:cs="Arial"/>
                <w:sz w:val="20"/>
              </w:rPr>
              <w:t>29</w:t>
            </w:r>
          </w:p>
        </w:tc>
        <w:tc>
          <w:tcPr>
            <w:tcW w:w="1069" w:type="dxa"/>
            <w:tcBorders>
              <w:top w:val="nil"/>
              <w:left w:val="nil"/>
              <w:bottom w:val="nil"/>
              <w:right w:val="nil"/>
            </w:tcBorders>
            <w:shd w:val="clear" w:color="auto" w:fill="auto"/>
            <w:noWrap/>
            <w:vAlign w:val="bottom"/>
            <w:hideMark/>
          </w:tcPr>
          <w:p w14:paraId="6A1FACE8" w14:textId="77777777" w:rsidR="002D768E" w:rsidRPr="002D768E" w:rsidRDefault="002D768E" w:rsidP="002D768E">
            <w:pPr>
              <w:jc w:val="right"/>
              <w:rPr>
                <w:rFonts w:cs="Arial"/>
                <w:sz w:val="20"/>
              </w:rPr>
            </w:pPr>
            <w:r w:rsidRPr="002D768E">
              <w:rPr>
                <w:rFonts w:cs="Arial"/>
                <w:sz w:val="20"/>
              </w:rPr>
              <w:t>32,297</w:t>
            </w:r>
          </w:p>
        </w:tc>
        <w:tc>
          <w:tcPr>
            <w:tcW w:w="1067" w:type="dxa"/>
            <w:tcBorders>
              <w:top w:val="nil"/>
              <w:left w:val="nil"/>
              <w:bottom w:val="nil"/>
              <w:right w:val="nil"/>
            </w:tcBorders>
            <w:shd w:val="clear" w:color="auto" w:fill="auto"/>
            <w:noWrap/>
            <w:vAlign w:val="bottom"/>
            <w:hideMark/>
          </w:tcPr>
          <w:p w14:paraId="5C3921FD" w14:textId="77777777" w:rsidR="002D768E" w:rsidRPr="002D768E" w:rsidRDefault="002D768E" w:rsidP="002D768E">
            <w:pPr>
              <w:jc w:val="right"/>
              <w:rPr>
                <w:rFonts w:cs="Arial"/>
                <w:sz w:val="20"/>
              </w:rPr>
            </w:pPr>
            <w:r w:rsidRPr="002D768E">
              <w:rPr>
                <w:rFonts w:cs="Arial"/>
                <w:sz w:val="20"/>
              </w:rPr>
              <w:t>225,480</w:t>
            </w:r>
          </w:p>
        </w:tc>
        <w:tc>
          <w:tcPr>
            <w:tcW w:w="993" w:type="dxa"/>
            <w:tcBorders>
              <w:top w:val="nil"/>
              <w:left w:val="nil"/>
              <w:bottom w:val="nil"/>
              <w:right w:val="nil"/>
            </w:tcBorders>
            <w:shd w:val="clear" w:color="auto" w:fill="auto"/>
            <w:noWrap/>
            <w:vAlign w:val="bottom"/>
            <w:hideMark/>
          </w:tcPr>
          <w:p w14:paraId="16D9BB5B" w14:textId="77777777" w:rsidR="002D768E" w:rsidRPr="002D768E" w:rsidRDefault="002D768E" w:rsidP="002D768E">
            <w:pPr>
              <w:jc w:val="center"/>
              <w:rPr>
                <w:rFonts w:cs="Arial"/>
                <w:sz w:val="20"/>
              </w:rPr>
            </w:pPr>
            <w:r w:rsidRPr="002D768E">
              <w:rPr>
                <w:rFonts w:cs="Arial"/>
                <w:sz w:val="20"/>
              </w:rPr>
              <w:t>10</w:t>
            </w:r>
          </w:p>
        </w:tc>
        <w:tc>
          <w:tcPr>
            <w:tcW w:w="1290" w:type="dxa"/>
            <w:tcBorders>
              <w:top w:val="nil"/>
              <w:left w:val="nil"/>
              <w:bottom w:val="nil"/>
              <w:right w:val="nil"/>
            </w:tcBorders>
            <w:shd w:val="clear" w:color="auto" w:fill="auto"/>
            <w:noWrap/>
            <w:vAlign w:val="bottom"/>
            <w:hideMark/>
          </w:tcPr>
          <w:p w14:paraId="39F560BC" w14:textId="77777777" w:rsidR="002D768E" w:rsidRPr="002D768E" w:rsidRDefault="002D768E" w:rsidP="002D768E">
            <w:pPr>
              <w:jc w:val="right"/>
              <w:rPr>
                <w:rFonts w:cs="Arial"/>
                <w:sz w:val="20"/>
              </w:rPr>
            </w:pPr>
            <w:r w:rsidRPr="002D768E">
              <w:rPr>
                <w:rFonts w:cs="Arial"/>
                <w:sz w:val="20"/>
              </w:rPr>
              <w:t>4,325</w:t>
            </w:r>
          </w:p>
        </w:tc>
        <w:tc>
          <w:tcPr>
            <w:tcW w:w="1290" w:type="dxa"/>
            <w:tcBorders>
              <w:top w:val="nil"/>
              <w:left w:val="nil"/>
              <w:bottom w:val="nil"/>
              <w:right w:val="nil"/>
            </w:tcBorders>
            <w:shd w:val="clear" w:color="auto" w:fill="auto"/>
            <w:noWrap/>
            <w:vAlign w:val="bottom"/>
            <w:hideMark/>
          </w:tcPr>
          <w:p w14:paraId="158CDB80" w14:textId="77777777" w:rsidR="002D768E" w:rsidRPr="002D768E" w:rsidRDefault="002D768E" w:rsidP="002D768E">
            <w:pPr>
              <w:jc w:val="right"/>
              <w:rPr>
                <w:rFonts w:cs="Arial"/>
                <w:sz w:val="20"/>
              </w:rPr>
            </w:pPr>
            <w:r w:rsidRPr="002D768E">
              <w:rPr>
                <w:rFonts w:cs="Arial"/>
                <w:sz w:val="20"/>
              </w:rPr>
              <w:t>1,297,500</w:t>
            </w:r>
          </w:p>
        </w:tc>
        <w:tc>
          <w:tcPr>
            <w:tcW w:w="1184" w:type="dxa"/>
            <w:tcBorders>
              <w:top w:val="nil"/>
              <w:left w:val="nil"/>
              <w:bottom w:val="nil"/>
              <w:right w:val="nil"/>
            </w:tcBorders>
            <w:shd w:val="clear" w:color="auto" w:fill="auto"/>
            <w:noWrap/>
            <w:vAlign w:val="bottom"/>
            <w:hideMark/>
          </w:tcPr>
          <w:p w14:paraId="57CD70C0" w14:textId="77777777" w:rsidR="002D768E" w:rsidRPr="002D768E" w:rsidRDefault="002D768E" w:rsidP="002D768E">
            <w:pPr>
              <w:jc w:val="right"/>
              <w:rPr>
                <w:rFonts w:cs="Arial"/>
                <w:sz w:val="20"/>
              </w:rPr>
            </w:pPr>
            <w:r w:rsidRPr="002D768E">
              <w:rPr>
                <w:rFonts w:cs="Arial"/>
                <w:sz w:val="20"/>
              </w:rPr>
              <w:t xml:space="preserve">$1,562,190 </w:t>
            </w:r>
          </w:p>
        </w:tc>
        <w:tc>
          <w:tcPr>
            <w:tcW w:w="1281" w:type="dxa"/>
            <w:tcBorders>
              <w:top w:val="nil"/>
              <w:left w:val="nil"/>
              <w:bottom w:val="nil"/>
              <w:right w:val="nil"/>
            </w:tcBorders>
            <w:shd w:val="clear" w:color="auto" w:fill="auto"/>
            <w:noWrap/>
            <w:vAlign w:val="bottom"/>
            <w:hideMark/>
          </w:tcPr>
          <w:p w14:paraId="7F6B58E0" w14:textId="77777777" w:rsidR="002D768E" w:rsidRPr="002D768E" w:rsidRDefault="002D768E" w:rsidP="002D768E">
            <w:pPr>
              <w:jc w:val="right"/>
              <w:rPr>
                <w:rFonts w:cs="Arial"/>
                <w:sz w:val="20"/>
              </w:rPr>
            </w:pPr>
            <w:r w:rsidRPr="002D768E">
              <w:rPr>
                <w:rFonts w:cs="Arial"/>
                <w:sz w:val="20"/>
              </w:rPr>
              <w:t xml:space="preserve">$4,836,986 </w:t>
            </w:r>
          </w:p>
        </w:tc>
        <w:tc>
          <w:tcPr>
            <w:tcW w:w="1120" w:type="dxa"/>
            <w:tcBorders>
              <w:top w:val="nil"/>
              <w:left w:val="nil"/>
              <w:bottom w:val="nil"/>
              <w:right w:val="nil"/>
            </w:tcBorders>
            <w:shd w:val="clear" w:color="auto" w:fill="auto"/>
            <w:noWrap/>
            <w:vAlign w:val="bottom"/>
            <w:hideMark/>
          </w:tcPr>
          <w:p w14:paraId="543D957D" w14:textId="77777777" w:rsidR="002D768E" w:rsidRPr="002D768E" w:rsidRDefault="002D768E" w:rsidP="002D768E">
            <w:pPr>
              <w:jc w:val="center"/>
              <w:rPr>
                <w:rFonts w:cs="Arial"/>
                <w:sz w:val="20"/>
              </w:rPr>
            </w:pPr>
            <w:r w:rsidRPr="002D768E">
              <w:rPr>
                <w:rFonts w:cs="Arial"/>
                <w:sz w:val="20"/>
              </w:rPr>
              <w:t>32%</w:t>
            </w:r>
          </w:p>
        </w:tc>
      </w:tr>
      <w:tr w:rsidR="002D768E" w:rsidRPr="002D768E" w14:paraId="4CF8121F" w14:textId="77777777" w:rsidTr="002D768E">
        <w:trPr>
          <w:trHeight w:val="300"/>
        </w:trPr>
        <w:tc>
          <w:tcPr>
            <w:tcW w:w="1091" w:type="dxa"/>
            <w:tcBorders>
              <w:top w:val="nil"/>
              <w:left w:val="nil"/>
              <w:bottom w:val="nil"/>
              <w:right w:val="nil"/>
            </w:tcBorders>
            <w:shd w:val="clear" w:color="auto" w:fill="auto"/>
            <w:noWrap/>
            <w:vAlign w:val="bottom"/>
            <w:hideMark/>
          </w:tcPr>
          <w:p w14:paraId="6FE55A6E" w14:textId="77777777" w:rsidR="002D768E" w:rsidRPr="002D768E" w:rsidRDefault="002D768E" w:rsidP="002D768E">
            <w:pPr>
              <w:jc w:val="center"/>
              <w:rPr>
                <w:rFonts w:cs="Arial"/>
                <w:sz w:val="20"/>
              </w:rPr>
            </w:pPr>
            <w:r w:rsidRPr="002D768E">
              <w:rPr>
                <w:rFonts w:cs="Arial"/>
                <w:sz w:val="20"/>
              </w:rPr>
              <w:t>K</w:t>
            </w:r>
          </w:p>
        </w:tc>
        <w:tc>
          <w:tcPr>
            <w:tcW w:w="1069" w:type="dxa"/>
            <w:tcBorders>
              <w:top w:val="nil"/>
              <w:left w:val="nil"/>
              <w:bottom w:val="nil"/>
              <w:right w:val="nil"/>
            </w:tcBorders>
            <w:shd w:val="clear" w:color="auto" w:fill="auto"/>
            <w:noWrap/>
            <w:vAlign w:val="bottom"/>
            <w:hideMark/>
          </w:tcPr>
          <w:p w14:paraId="4CCB2F83" w14:textId="77777777" w:rsidR="002D768E" w:rsidRPr="002D768E" w:rsidRDefault="002D768E" w:rsidP="002D768E">
            <w:pPr>
              <w:jc w:val="right"/>
              <w:rPr>
                <w:rFonts w:cs="Arial"/>
                <w:sz w:val="20"/>
              </w:rPr>
            </w:pPr>
            <w:r w:rsidRPr="002D768E">
              <w:rPr>
                <w:rFonts w:cs="Arial"/>
                <w:sz w:val="20"/>
              </w:rPr>
              <w:t>63,133</w:t>
            </w:r>
          </w:p>
        </w:tc>
        <w:tc>
          <w:tcPr>
            <w:tcW w:w="1067" w:type="dxa"/>
            <w:tcBorders>
              <w:top w:val="nil"/>
              <w:left w:val="nil"/>
              <w:bottom w:val="nil"/>
              <w:right w:val="nil"/>
            </w:tcBorders>
            <w:shd w:val="clear" w:color="auto" w:fill="auto"/>
            <w:noWrap/>
            <w:vAlign w:val="bottom"/>
            <w:hideMark/>
          </w:tcPr>
          <w:p w14:paraId="29EA90AE" w14:textId="77777777" w:rsidR="002D768E" w:rsidRPr="002D768E" w:rsidRDefault="002D768E" w:rsidP="002D768E">
            <w:pPr>
              <w:jc w:val="right"/>
              <w:rPr>
                <w:rFonts w:cs="Arial"/>
                <w:sz w:val="20"/>
              </w:rPr>
            </w:pPr>
            <w:r w:rsidRPr="002D768E">
              <w:rPr>
                <w:rFonts w:cs="Arial"/>
                <w:sz w:val="20"/>
              </w:rPr>
              <w:t>588,160</w:t>
            </w:r>
          </w:p>
        </w:tc>
        <w:tc>
          <w:tcPr>
            <w:tcW w:w="993" w:type="dxa"/>
            <w:tcBorders>
              <w:top w:val="nil"/>
              <w:left w:val="nil"/>
              <w:bottom w:val="nil"/>
              <w:right w:val="nil"/>
            </w:tcBorders>
            <w:shd w:val="clear" w:color="auto" w:fill="auto"/>
            <w:noWrap/>
            <w:vAlign w:val="bottom"/>
            <w:hideMark/>
          </w:tcPr>
          <w:p w14:paraId="26BD1FC1" w14:textId="77777777" w:rsidR="002D768E" w:rsidRPr="002D768E" w:rsidRDefault="002D768E" w:rsidP="002D768E">
            <w:pPr>
              <w:jc w:val="center"/>
              <w:rPr>
                <w:rFonts w:cs="Arial"/>
                <w:sz w:val="20"/>
              </w:rPr>
            </w:pPr>
            <w:r w:rsidRPr="002D768E">
              <w:rPr>
                <w:rFonts w:cs="Arial"/>
                <w:sz w:val="20"/>
              </w:rPr>
              <w:t>16</w:t>
            </w:r>
          </w:p>
        </w:tc>
        <w:tc>
          <w:tcPr>
            <w:tcW w:w="1290" w:type="dxa"/>
            <w:tcBorders>
              <w:top w:val="nil"/>
              <w:left w:val="nil"/>
              <w:bottom w:val="nil"/>
              <w:right w:val="nil"/>
            </w:tcBorders>
            <w:shd w:val="clear" w:color="auto" w:fill="auto"/>
            <w:noWrap/>
            <w:vAlign w:val="bottom"/>
            <w:hideMark/>
          </w:tcPr>
          <w:p w14:paraId="4077FFF6" w14:textId="77777777" w:rsidR="002D768E" w:rsidRPr="002D768E" w:rsidRDefault="002D768E" w:rsidP="002D768E">
            <w:pPr>
              <w:jc w:val="right"/>
              <w:rPr>
                <w:rFonts w:cs="Arial"/>
                <w:sz w:val="20"/>
              </w:rPr>
            </w:pPr>
            <w:r w:rsidRPr="002D768E">
              <w:rPr>
                <w:rFonts w:cs="Arial"/>
                <w:sz w:val="20"/>
              </w:rPr>
              <w:t>8,116</w:t>
            </w:r>
          </w:p>
        </w:tc>
        <w:tc>
          <w:tcPr>
            <w:tcW w:w="1290" w:type="dxa"/>
            <w:tcBorders>
              <w:top w:val="nil"/>
              <w:left w:val="nil"/>
              <w:bottom w:val="nil"/>
              <w:right w:val="nil"/>
            </w:tcBorders>
            <w:shd w:val="clear" w:color="auto" w:fill="auto"/>
            <w:noWrap/>
            <w:vAlign w:val="bottom"/>
            <w:hideMark/>
          </w:tcPr>
          <w:p w14:paraId="56A359D5" w14:textId="77777777" w:rsidR="002D768E" w:rsidRPr="002D768E" w:rsidRDefault="002D768E" w:rsidP="002D768E">
            <w:pPr>
              <w:jc w:val="right"/>
              <w:rPr>
                <w:rFonts w:cs="Arial"/>
                <w:sz w:val="20"/>
              </w:rPr>
            </w:pPr>
            <w:r w:rsidRPr="002D768E">
              <w:rPr>
                <w:rFonts w:cs="Arial"/>
                <w:sz w:val="20"/>
              </w:rPr>
              <w:t>2,434,800</w:t>
            </w:r>
          </w:p>
        </w:tc>
        <w:tc>
          <w:tcPr>
            <w:tcW w:w="1184" w:type="dxa"/>
            <w:tcBorders>
              <w:top w:val="nil"/>
              <w:left w:val="nil"/>
              <w:bottom w:val="nil"/>
              <w:right w:val="nil"/>
            </w:tcBorders>
            <w:shd w:val="clear" w:color="auto" w:fill="auto"/>
            <w:noWrap/>
            <w:vAlign w:val="bottom"/>
            <w:hideMark/>
          </w:tcPr>
          <w:p w14:paraId="53BA1592" w14:textId="77777777" w:rsidR="002D768E" w:rsidRPr="002D768E" w:rsidRDefault="002D768E" w:rsidP="002D768E">
            <w:pPr>
              <w:jc w:val="right"/>
              <w:rPr>
                <w:rFonts w:cs="Arial"/>
                <w:sz w:val="20"/>
              </w:rPr>
            </w:pPr>
            <w:r w:rsidRPr="002D768E">
              <w:rPr>
                <w:rFonts w:cs="Arial"/>
                <w:sz w:val="20"/>
              </w:rPr>
              <w:t xml:space="preserve">$2,931,499 </w:t>
            </w:r>
          </w:p>
        </w:tc>
        <w:tc>
          <w:tcPr>
            <w:tcW w:w="1281" w:type="dxa"/>
            <w:tcBorders>
              <w:top w:val="nil"/>
              <w:left w:val="nil"/>
              <w:bottom w:val="nil"/>
              <w:right w:val="nil"/>
            </w:tcBorders>
            <w:shd w:val="clear" w:color="auto" w:fill="auto"/>
            <w:noWrap/>
            <w:vAlign w:val="bottom"/>
            <w:hideMark/>
          </w:tcPr>
          <w:p w14:paraId="24DA7009" w14:textId="77777777" w:rsidR="002D768E" w:rsidRPr="002D768E" w:rsidRDefault="002D768E" w:rsidP="002D768E">
            <w:pPr>
              <w:jc w:val="right"/>
              <w:rPr>
                <w:rFonts w:cs="Arial"/>
                <w:sz w:val="20"/>
              </w:rPr>
            </w:pPr>
            <w:r w:rsidRPr="002D768E">
              <w:rPr>
                <w:rFonts w:cs="Arial"/>
                <w:sz w:val="20"/>
              </w:rPr>
              <w:t xml:space="preserve">$9,172,299 </w:t>
            </w:r>
          </w:p>
        </w:tc>
        <w:tc>
          <w:tcPr>
            <w:tcW w:w="1120" w:type="dxa"/>
            <w:tcBorders>
              <w:top w:val="nil"/>
              <w:left w:val="nil"/>
              <w:bottom w:val="nil"/>
              <w:right w:val="nil"/>
            </w:tcBorders>
            <w:shd w:val="clear" w:color="auto" w:fill="auto"/>
            <w:noWrap/>
            <w:vAlign w:val="bottom"/>
            <w:hideMark/>
          </w:tcPr>
          <w:p w14:paraId="6B08D59F" w14:textId="77777777" w:rsidR="002D768E" w:rsidRPr="002D768E" w:rsidRDefault="002D768E" w:rsidP="002D768E">
            <w:pPr>
              <w:jc w:val="center"/>
              <w:rPr>
                <w:rFonts w:cs="Arial"/>
                <w:sz w:val="20"/>
              </w:rPr>
            </w:pPr>
            <w:r w:rsidRPr="002D768E">
              <w:rPr>
                <w:rFonts w:cs="Arial"/>
                <w:sz w:val="20"/>
              </w:rPr>
              <w:t>32%</w:t>
            </w:r>
          </w:p>
        </w:tc>
      </w:tr>
      <w:tr w:rsidR="002D768E" w:rsidRPr="002D768E" w14:paraId="1FD26651" w14:textId="77777777" w:rsidTr="002D768E">
        <w:trPr>
          <w:trHeight w:val="300"/>
        </w:trPr>
        <w:tc>
          <w:tcPr>
            <w:tcW w:w="1091" w:type="dxa"/>
            <w:tcBorders>
              <w:top w:val="nil"/>
              <w:left w:val="nil"/>
              <w:bottom w:val="nil"/>
              <w:right w:val="nil"/>
            </w:tcBorders>
            <w:shd w:val="clear" w:color="auto" w:fill="auto"/>
            <w:noWrap/>
            <w:vAlign w:val="bottom"/>
            <w:hideMark/>
          </w:tcPr>
          <w:p w14:paraId="63DC15B0" w14:textId="77777777" w:rsidR="002D768E" w:rsidRPr="002D768E" w:rsidRDefault="002D768E" w:rsidP="002D768E">
            <w:pPr>
              <w:jc w:val="center"/>
              <w:rPr>
                <w:rFonts w:cs="Arial"/>
                <w:sz w:val="20"/>
              </w:rPr>
            </w:pPr>
            <w:r w:rsidRPr="002D768E">
              <w:rPr>
                <w:rFonts w:cs="Arial"/>
                <w:sz w:val="20"/>
              </w:rPr>
              <w:t>10</w:t>
            </w:r>
          </w:p>
        </w:tc>
        <w:tc>
          <w:tcPr>
            <w:tcW w:w="1069" w:type="dxa"/>
            <w:tcBorders>
              <w:top w:val="nil"/>
              <w:left w:val="nil"/>
              <w:bottom w:val="nil"/>
              <w:right w:val="nil"/>
            </w:tcBorders>
            <w:shd w:val="clear" w:color="auto" w:fill="auto"/>
            <w:noWrap/>
            <w:vAlign w:val="bottom"/>
            <w:hideMark/>
          </w:tcPr>
          <w:p w14:paraId="0D38E665" w14:textId="77777777" w:rsidR="002D768E" w:rsidRPr="002D768E" w:rsidRDefault="002D768E" w:rsidP="002D768E">
            <w:pPr>
              <w:jc w:val="right"/>
              <w:rPr>
                <w:rFonts w:cs="Arial"/>
                <w:sz w:val="20"/>
              </w:rPr>
            </w:pPr>
            <w:r w:rsidRPr="002D768E">
              <w:rPr>
                <w:rFonts w:cs="Arial"/>
                <w:sz w:val="20"/>
              </w:rPr>
              <w:t>51,466</w:t>
            </w:r>
          </w:p>
        </w:tc>
        <w:tc>
          <w:tcPr>
            <w:tcW w:w="1067" w:type="dxa"/>
            <w:tcBorders>
              <w:top w:val="nil"/>
              <w:left w:val="nil"/>
              <w:bottom w:val="nil"/>
              <w:right w:val="nil"/>
            </w:tcBorders>
            <w:shd w:val="clear" w:color="auto" w:fill="auto"/>
            <w:noWrap/>
            <w:vAlign w:val="bottom"/>
            <w:hideMark/>
          </w:tcPr>
          <w:p w14:paraId="5AEB61EB" w14:textId="77777777" w:rsidR="002D768E" w:rsidRPr="002D768E" w:rsidRDefault="002D768E" w:rsidP="002D768E">
            <w:pPr>
              <w:jc w:val="right"/>
              <w:rPr>
                <w:rFonts w:cs="Arial"/>
                <w:sz w:val="20"/>
              </w:rPr>
            </w:pPr>
            <w:r w:rsidRPr="002D768E">
              <w:rPr>
                <w:rFonts w:cs="Arial"/>
                <w:sz w:val="20"/>
              </w:rPr>
              <w:t>441,558</w:t>
            </w:r>
          </w:p>
        </w:tc>
        <w:tc>
          <w:tcPr>
            <w:tcW w:w="993" w:type="dxa"/>
            <w:tcBorders>
              <w:top w:val="nil"/>
              <w:left w:val="nil"/>
              <w:bottom w:val="nil"/>
              <w:right w:val="nil"/>
            </w:tcBorders>
            <w:shd w:val="clear" w:color="auto" w:fill="auto"/>
            <w:noWrap/>
            <w:vAlign w:val="bottom"/>
            <w:hideMark/>
          </w:tcPr>
          <w:p w14:paraId="13185B2D" w14:textId="77777777" w:rsidR="002D768E" w:rsidRPr="002D768E" w:rsidRDefault="002D768E" w:rsidP="002D768E">
            <w:pPr>
              <w:jc w:val="center"/>
              <w:rPr>
                <w:rFonts w:cs="Arial"/>
                <w:sz w:val="20"/>
              </w:rPr>
            </w:pPr>
            <w:r w:rsidRPr="002D768E">
              <w:rPr>
                <w:rFonts w:cs="Arial"/>
                <w:sz w:val="20"/>
              </w:rPr>
              <w:t>17</w:t>
            </w:r>
          </w:p>
        </w:tc>
        <w:tc>
          <w:tcPr>
            <w:tcW w:w="1290" w:type="dxa"/>
            <w:tcBorders>
              <w:top w:val="nil"/>
              <w:left w:val="nil"/>
              <w:bottom w:val="nil"/>
              <w:right w:val="nil"/>
            </w:tcBorders>
            <w:shd w:val="clear" w:color="auto" w:fill="auto"/>
            <w:noWrap/>
            <w:vAlign w:val="bottom"/>
            <w:hideMark/>
          </w:tcPr>
          <w:p w14:paraId="286E88EB" w14:textId="77777777" w:rsidR="002D768E" w:rsidRPr="002D768E" w:rsidRDefault="002D768E" w:rsidP="002D768E">
            <w:pPr>
              <w:jc w:val="right"/>
              <w:rPr>
                <w:rFonts w:cs="Arial"/>
                <w:sz w:val="20"/>
              </w:rPr>
            </w:pPr>
            <w:r w:rsidRPr="002D768E">
              <w:rPr>
                <w:rFonts w:cs="Arial"/>
                <w:sz w:val="20"/>
              </w:rPr>
              <w:t>11,589</w:t>
            </w:r>
          </w:p>
        </w:tc>
        <w:tc>
          <w:tcPr>
            <w:tcW w:w="1290" w:type="dxa"/>
            <w:tcBorders>
              <w:top w:val="nil"/>
              <w:left w:val="nil"/>
              <w:bottom w:val="nil"/>
              <w:right w:val="nil"/>
            </w:tcBorders>
            <w:shd w:val="clear" w:color="auto" w:fill="auto"/>
            <w:noWrap/>
            <w:vAlign w:val="bottom"/>
            <w:hideMark/>
          </w:tcPr>
          <w:p w14:paraId="3387625C" w14:textId="77777777" w:rsidR="002D768E" w:rsidRPr="002D768E" w:rsidRDefault="002D768E" w:rsidP="002D768E">
            <w:pPr>
              <w:jc w:val="right"/>
              <w:rPr>
                <w:rFonts w:cs="Arial"/>
                <w:sz w:val="20"/>
              </w:rPr>
            </w:pPr>
            <w:r w:rsidRPr="002D768E">
              <w:rPr>
                <w:rFonts w:cs="Arial"/>
                <w:sz w:val="20"/>
              </w:rPr>
              <w:t>3,531,250</w:t>
            </w:r>
          </w:p>
        </w:tc>
        <w:tc>
          <w:tcPr>
            <w:tcW w:w="1184" w:type="dxa"/>
            <w:tcBorders>
              <w:top w:val="nil"/>
              <w:left w:val="nil"/>
              <w:bottom w:val="nil"/>
              <w:right w:val="nil"/>
            </w:tcBorders>
            <w:shd w:val="clear" w:color="auto" w:fill="auto"/>
            <w:noWrap/>
            <w:vAlign w:val="bottom"/>
            <w:hideMark/>
          </w:tcPr>
          <w:p w14:paraId="6BD525BB" w14:textId="77777777" w:rsidR="002D768E" w:rsidRPr="002D768E" w:rsidRDefault="002D768E" w:rsidP="002D768E">
            <w:pPr>
              <w:jc w:val="right"/>
              <w:rPr>
                <w:rFonts w:cs="Arial"/>
                <w:sz w:val="20"/>
              </w:rPr>
            </w:pPr>
            <w:r w:rsidRPr="002D768E">
              <w:rPr>
                <w:rFonts w:cs="Arial"/>
                <w:sz w:val="20"/>
              </w:rPr>
              <w:t xml:space="preserve">$4,251,625 </w:t>
            </w:r>
          </w:p>
        </w:tc>
        <w:tc>
          <w:tcPr>
            <w:tcW w:w="1281" w:type="dxa"/>
            <w:tcBorders>
              <w:top w:val="nil"/>
              <w:left w:val="nil"/>
              <w:bottom w:val="nil"/>
              <w:right w:val="nil"/>
            </w:tcBorders>
            <w:shd w:val="clear" w:color="auto" w:fill="auto"/>
            <w:noWrap/>
            <w:vAlign w:val="bottom"/>
            <w:hideMark/>
          </w:tcPr>
          <w:p w14:paraId="6B156D9E" w14:textId="77777777" w:rsidR="002D768E" w:rsidRPr="002D768E" w:rsidRDefault="002D768E" w:rsidP="002D768E">
            <w:pPr>
              <w:jc w:val="right"/>
              <w:rPr>
                <w:rFonts w:cs="Arial"/>
                <w:sz w:val="20"/>
              </w:rPr>
            </w:pPr>
            <w:r w:rsidRPr="002D768E">
              <w:rPr>
                <w:rFonts w:cs="Arial"/>
                <w:sz w:val="20"/>
              </w:rPr>
              <w:t xml:space="preserve">$13,282,864 </w:t>
            </w:r>
          </w:p>
        </w:tc>
        <w:tc>
          <w:tcPr>
            <w:tcW w:w="1120" w:type="dxa"/>
            <w:tcBorders>
              <w:top w:val="nil"/>
              <w:left w:val="nil"/>
              <w:bottom w:val="nil"/>
              <w:right w:val="nil"/>
            </w:tcBorders>
            <w:shd w:val="clear" w:color="auto" w:fill="auto"/>
            <w:noWrap/>
            <w:vAlign w:val="bottom"/>
            <w:hideMark/>
          </w:tcPr>
          <w:p w14:paraId="301B3BD0" w14:textId="77777777" w:rsidR="002D768E" w:rsidRPr="002D768E" w:rsidRDefault="002D768E" w:rsidP="002D768E">
            <w:pPr>
              <w:jc w:val="center"/>
              <w:rPr>
                <w:rFonts w:cs="Arial"/>
                <w:sz w:val="20"/>
              </w:rPr>
            </w:pPr>
            <w:r w:rsidRPr="002D768E">
              <w:rPr>
                <w:rFonts w:cs="Arial"/>
                <w:sz w:val="20"/>
              </w:rPr>
              <w:t>32%</w:t>
            </w:r>
          </w:p>
        </w:tc>
      </w:tr>
      <w:tr w:rsidR="002D768E" w:rsidRPr="002D768E" w14:paraId="147B0AE5" w14:textId="77777777" w:rsidTr="002D768E">
        <w:trPr>
          <w:trHeight w:val="300"/>
        </w:trPr>
        <w:tc>
          <w:tcPr>
            <w:tcW w:w="1091" w:type="dxa"/>
            <w:tcBorders>
              <w:top w:val="nil"/>
              <w:left w:val="nil"/>
              <w:bottom w:val="nil"/>
              <w:right w:val="nil"/>
            </w:tcBorders>
            <w:shd w:val="clear" w:color="auto" w:fill="auto"/>
            <w:noWrap/>
            <w:vAlign w:val="bottom"/>
            <w:hideMark/>
          </w:tcPr>
          <w:p w14:paraId="65ABFD67" w14:textId="77777777" w:rsidR="002D768E" w:rsidRPr="002D768E" w:rsidRDefault="002D768E" w:rsidP="002D768E">
            <w:pPr>
              <w:jc w:val="center"/>
              <w:rPr>
                <w:rFonts w:cs="Arial"/>
                <w:sz w:val="20"/>
              </w:rPr>
            </w:pPr>
            <w:r w:rsidRPr="002D768E">
              <w:rPr>
                <w:rFonts w:cs="Arial"/>
                <w:sz w:val="20"/>
              </w:rPr>
              <w:t>48</w:t>
            </w:r>
          </w:p>
        </w:tc>
        <w:tc>
          <w:tcPr>
            <w:tcW w:w="1069" w:type="dxa"/>
            <w:tcBorders>
              <w:top w:val="nil"/>
              <w:left w:val="nil"/>
              <w:bottom w:val="nil"/>
              <w:right w:val="nil"/>
            </w:tcBorders>
            <w:shd w:val="clear" w:color="auto" w:fill="auto"/>
            <w:noWrap/>
            <w:vAlign w:val="bottom"/>
            <w:hideMark/>
          </w:tcPr>
          <w:p w14:paraId="1225394E" w14:textId="77777777" w:rsidR="002D768E" w:rsidRPr="002D768E" w:rsidRDefault="002D768E" w:rsidP="002D768E">
            <w:pPr>
              <w:jc w:val="right"/>
              <w:rPr>
                <w:rFonts w:cs="Arial"/>
                <w:sz w:val="20"/>
              </w:rPr>
            </w:pPr>
            <w:r w:rsidRPr="002D768E">
              <w:rPr>
                <w:rFonts w:cs="Arial"/>
                <w:sz w:val="20"/>
              </w:rPr>
              <w:t>61,577</w:t>
            </w:r>
          </w:p>
        </w:tc>
        <w:tc>
          <w:tcPr>
            <w:tcW w:w="1067" w:type="dxa"/>
            <w:tcBorders>
              <w:top w:val="nil"/>
              <w:left w:val="nil"/>
              <w:bottom w:val="nil"/>
              <w:right w:val="nil"/>
            </w:tcBorders>
            <w:shd w:val="clear" w:color="auto" w:fill="auto"/>
            <w:noWrap/>
            <w:vAlign w:val="bottom"/>
            <w:hideMark/>
          </w:tcPr>
          <w:p w14:paraId="3914137E" w14:textId="77777777" w:rsidR="002D768E" w:rsidRPr="002D768E" w:rsidRDefault="002D768E" w:rsidP="002D768E">
            <w:pPr>
              <w:jc w:val="right"/>
              <w:rPr>
                <w:rFonts w:cs="Arial"/>
                <w:sz w:val="20"/>
              </w:rPr>
            </w:pPr>
            <w:r w:rsidRPr="002D768E">
              <w:rPr>
                <w:rFonts w:cs="Arial"/>
                <w:sz w:val="20"/>
              </w:rPr>
              <w:t>434,370</w:t>
            </w:r>
          </w:p>
        </w:tc>
        <w:tc>
          <w:tcPr>
            <w:tcW w:w="993" w:type="dxa"/>
            <w:tcBorders>
              <w:top w:val="nil"/>
              <w:left w:val="nil"/>
              <w:bottom w:val="nil"/>
              <w:right w:val="nil"/>
            </w:tcBorders>
            <w:shd w:val="clear" w:color="auto" w:fill="auto"/>
            <w:noWrap/>
            <w:vAlign w:val="bottom"/>
            <w:hideMark/>
          </w:tcPr>
          <w:p w14:paraId="523C9E6A" w14:textId="77777777" w:rsidR="002D768E" w:rsidRPr="002D768E" w:rsidRDefault="002D768E" w:rsidP="002D768E">
            <w:pPr>
              <w:jc w:val="center"/>
              <w:rPr>
                <w:rFonts w:cs="Arial"/>
                <w:sz w:val="20"/>
              </w:rPr>
            </w:pPr>
            <w:r w:rsidRPr="002D768E">
              <w:rPr>
                <w:rFonts w:cs="Arial"/>
                <w:sz w:val="20"/>
              </w:rPr>
              <w:t>15</w:t>
            </w:r>
          </w:p>
        </w:tc>
        <w:tc>
          <w:tcPr>
            <w:tcW w:w="1290" w:type="dxa"/>
            <w:tcBorders>
              <w:top w:val="nil"/>
              <w:left w:val="nil"/>
              <w:bottom w:val="nil"/>
              <w:right w:val="nil"/>
            </w:tcBorders>
            <w:shd w:val="clear" w:color="auto" w:fill="auto"/>
            <w:noWrap/>
            <w:vAlign w:val="bottom"/>
            <w:hideMark/>
          </w:tcPr>
          <w:p w14:paraId="7A9639F2" w14:textId="77777777" w:rsidR="002D768E" w:rsidRPr="002D768E" w:rsidRDefault="002D768E" w:rsidP="002D768E">
            <w:pPr>
              <w:jc w:val="right"/>
              <w:rPr>
                <w:rFonts w:cs="Arial"/>
                <w:sz w:val="20"/>
              </w:rPr>
            </w:pPr>
            <w:r w:rsidRPr="002D768E">
              <w:rPr>
                <w:rFonts w:cs="Arial"/>
                <w:sz w:val="20"/>
              </w:rPr>
              <w:t>7,656</w:t>
            </w:r>
          </w:p>
        </w:tc>
        <w:tc>
          <w:tcPr>
            <w:tcW w:w="1290" w:type="dxa"/>
            <w:tcBorders>
              <w:top w:val="nil"/>
              <w:left w:val="nil"/>
              <w:bottom w:val="nil"/>
              <w:right w:val="nil"/>
            </w:tcBorders>
            <w:shd w:val="clear" w:color="auto" w:fill="auto"/>
            <w:noWrap/>
            <w:vAlign w:val="bottom"/>
            <w:hideMark/>
          </w:tcPr>
          <w:p w14:paraId="7039F943" w14:textId="77777777" w:rsidR="002D768E" w:rsidRPr="002D768E" w:rsidRDefault="002D768E" w:rsidP="002D768E">
            <w:pPr>
              <w:jc w:val="right"/>
              <w:rPr>
                <w:rFonts w:cs="Arial"/>
                <w:sz w:val="20"/>
              </w:rPr>
            </w:pPr>
            <w:r w:rsidRPr="002D768E">
              <w:rPr>
                <w:rFonts w:cs="Arial"/>
                <w:sz w:val="20"/>
              </w:rPr>
              <w:t>2,296,800</w:t>
            </w:r>
          </w:p>
        </w:tc>
        <w:tc>
          <w:tcPr>
            <w:tcW w:w="1184" w:type="dxa"/>
            <w:tcBorders>
              <w:top w:val="nil"/>
              <w:left w:val="nil"/>
              <w:bottom w:val="nil"/>
              <w:right w:val="nil"/>
            </w:tcBorders>
            <w:shd w:val="clear" w:color="auto" w:fill="auto"/>
            <w:noWrap/>
            <w:vAlign w:val="bottom"/>
            <w:hideMark/>
          </w:tcPr>
          <w:p w14:paraId="7B1C8562" w14:textId="77777777" w:rsidR="002D768E" w:rsidRPr="002D768E" w:rsidRDefault="002D768E" w:rsidP="002D768E">
            <w:pPr>
              <w:jc w:val="right"/>
              <w:rPr>
                <w:rFonts w:cs="Arial"/>
                <w:sz w:val="20"/>
              </w:rPr>
            </w:pPr>
            <w:r w:rsidRPr="002D768E">
              <w:rPr>
                <w:rFonts w:cs="Arial"/>
                <w:sz w:val="20"/>
              </w:rPr>
              <w:t xml:space="preserve">$2,765,347 </w:t>
            </w:r>
          </w:p>
        </w:tc>
        <w:tc>
          <w:tcPr>
            <w:tcW w:w="1281" w:type="dxa"/>
            <w:tcBorders>
              <w:top w:val="nil"/>
              <w:left w:val="nil"/>
              <w:bottom w:val="nil"/>
              <w:right w:val="nil"/>
            </w:tcBorders>
            <w:shd w:val="clear" w:color="auto" w:fill="auto"/>
            <w:noWrap/>
            <w:vAlign w:val="bottom"/>
            <w:hideMark/>
          </w:tcPr>
          <w:p w14:paraId="1035FF29" w14:textId="77777777" w:rsidR="002D768E" w:rsidRPr="002D768E" w:rsidRDefault="002D768E" w:rsidP="002D768E">
            <w:pPr>
              <w:jc w:val="right"/>
              <w:rPr>
                <w:rFonts w:cs="Arial"/>
                <w:sz w:val="20"/>
              </w:rPr>
            </w:pPr>
            <w:r w:rsidRPr="002D768E">
              <w:rPr>
                <w:rFonts w:cs="Arial"/>
                <w:sz w:val="20"/>
              </w:rPr>
              <w:t xml:space="preserve">$8,761,783 </w:t>
            </w:r>
          </w:p>
        </w:tc>
        <w:tc>
          <w:tcPr>
            <w:tcW w:w="1120" w:type="dxa"/>
            <w:tcBorders>
              <w:top w:val="nil"/>
              <w:left w:val="nil"/>
              <w:bottom w:val="nil"/>
              <w:right w:val="nil"/>
            </w:tcBorders>
            <w:shd w:val="clear" w:color="auto" w:fill="auto"/>
            <w:noWrap/>
            <w:vAlign w:val="bottom"/>
            <w:hideMark/>
          </w:tcPr>
          <w:p w14:paraId="028A736F" w14:textId="77777777" w:rsidR="002D768E" w:rsidRPr="002D768E" w:rsidRDefault="002D768E" w:rsidP="002D768E">
            <w:pPr>
              <w:jc w:val="center"/>
              <w:rPr>
                <w:rFonts w:cs="Arial"/>
                <w:sz w:val="20"/>
              </w:rPr>
            </w:pPr>
            <w:r w:rsidRPr="002D768E">
              <w:rPr>
                <w:rFonts w:cs="Arial"/>
                <w:sz w:val="20"/>
              </w:rPr>
              <w:t>32%</w:t>
            </w:r>
          </w:p>
        </w:tc>
      </w:tr>
      <w:tr w:rsidR="002D768E" w:rsidRPr="002D768E" w14:paraId="62A838D9" w14:textId="77777777" w:rsidTr="002D768E">
        <w:trPr>
          <w:trHeight w:val="300"/>
        </w:trPr>
        <w:tc>
          <w:tcPr>
            <w:tcW w:w="1091" w:type="dxa"/>
            <w:tcBorders>
              <w:top w:val="nil"/>
              <w:left w:val="nil"/>
              <w:bottom w:val="nil"/>
              <w:right w:val="nil"/>
            </w:tcBorders>
            <w:shd w:val="clear" w:color="auto" w:fill="auto"/>
            <w:noWrap/>
            <w:vAlign w:val="bottom"/>
            <w:hideMark/>
          </w:tcPr>
          <w:p w14:paraId="4F5DB50E" w14:textId="77777777" w:rsidR="002D768E" w:rsidRPr="002D768E" w:rsidRDefault="002D768E" w:rsidP="002D768E">
            <w:pPr>
              <w:jc w:val="center"/>
              <w:rPr>
                <w:rFonts w:cs="Arial"/>
                <w:sz w:val="20"/>
              </w:rPr>
            </w:pPr>
            <w:r w:rsidRPr="002D768E">
              <w:rPr>
                <w:rFonts w:cs="Arial"/>
                <w:sz w:val="20"/>
              </w:rPr>
              <w:t>XH</w:t>
            </w:r>
          </w:p>
        </w:tc>
        <w:tc>
          <w:tcPr>
            <w:tcW w:w="1069" w:type="dxa"/>
            <w:tcBorders>
              <w:top w:val="nil"/>
              <w:left w:val="nil"/>
              <w:bottom w:val="nil"/>
              <w:right w:val="nil"/>
            </w:tcBorders>
            <w:shd w:val="clear" w:color="auto" w:fill="auto"/>
            <w:noWrap/>
            <w:vAlign w:val="bottom"/>
            <w:hideMark/>
          </w:tcPr>
          <w:p w14:paraId="58F7BDF7" w14:textId="77777777" w:rsidR="002D768E" w:rsidRPr="002D768E" w:rsidRDefault="002D768E" w:rsidP="002D768E">
            <w:pPr>
              <w:jc w:val="right"/>
              <w:rPr>
                <w:rFonts w:cs="Arial"/>
                <w:sz w:val="20"/>
              </w:rPr>
            </w:pPr>
            <w:r w:rsidRPr="002D768E">
              <w:rPr>
                <w:rFonts w:cs="Arial"/>
                <w:sz w:val="20"/>
              </w:rPr>
              <w:t>38,502</w:t>
            </w:r>
          </w:p>
        </w:tc>
        <w:tc>
          <w:tcPr>
            <w:tcW w:w="1067" w:type="dxa"/>
            <w:tcBorders>
              <w:top w:val="nil"/>
              <w:left w:val="nil"/>
              <w:bottom w:val="nil"/>
              <w:right w:val="nil"/>
            </w:tcBorders>
            <w:shd w:val="clear" w:color="auto" w:fill="auto"/>
            <w:noWrap/>
            <w:vAlign w:val="bottom"/>
            <w:hideMark/>
          </w:tcPr>
          <w:p w14:paraId="333F8B71" w14:textId="77777777" w:rsidR="002D768E" w:rsidRPr="002D768E" w:rsidRDefault="002D768E" w:rsidP="002D768E">
            <w:pPr>
              <w:jc w:val="right"/>
              <w:rPr>
                <w:rFonts w:cs="Arial"/>
                <w:sz w:val="20"/>
              </w:rPr>
            </w:pPr>
            <w:r w:rsidRPr="002D768E">
              <w:rPr>
                <w:rFonts w:cs="Arial"/>
                <w:sz w:val="20"/>
              </w:rPr>
              <w:t>366,486</w:t>
            </w:r>
          </w:p>
        </w:tc>
        <w:tc>
          <w:tcPr>
            <w:tcW w:w="993" w:type="dxa"/>
            <w:tcBorders>
              <w:top w:val="nil"/>
              <w:left w:val="nil"/>
              <w:bottom w:val="nil"/>
              <w:right w:val="nil"/>
            </w:tcBorders>
            <w:shd w:val="clear" w:color="auto" w:fill="auto"/>
            <w:noWrap/>
            <w:vAlign w:val="bottom"/>
            <w:hideMark/>
          </w:tcPr>
          <w:p w14:paraId="27D5384E" w14:textId="77777777" w:rsidR="002D768E" w:rsidRPr="002D768E" w:rsidRDefault="002D768E" w:rsidP="002D768E">
            <w:pPr>
              <w:jc w:val="center"/>
              <w:rPr>
                <w:rFonts w:cs="Arial"/>
                <w:sz w:val="20"/>
              </w:rPr>
            </w:pPr>
            <w:r w:rsidRPr="002D768E">
              <w:rPr>
                <w:rFonts w:cs="Arial"/>
                <w:sz w:val="20"/>
              </w:rPr>
              <w:t>10</w:t>
            </w:r>
          </w:p>
        </w:tc>
        <w:tc>
          <w:tcPr>
            <w:tcW w:w="1290" w:type="dxa"/>
            <w:tcBorders>
              <w:top w:val="nil"/>
              <w:left w:val="nil"/>
              <w:bottom w:val="nil"/>
              <w:right w:val="nil"/>
            </w:tcBorders>
            <w:shd w:val="clear" w:color="auto" w:fill="auto"/>
            <w:noWrap/>
            <w:vAlign w:val="bottom"/>
            <w:hideMark/>
          </w:tcPr>
          <w:p w14:paraId="39DDE267" w14:textId="77777777" w:rsidR="002D768E" w:rsidRPr="002D768E" w:rsidRDefault="002D768E" w:rsidP="002D768E">
            <w:pPr>
              <w:jc w:val="right"/>
              <w:rPr>
                <w:rFonts w:cs="Arial"/>
                <w:sz w:val="20"/>
              </w:rPr>
            </w:pPr>
            <w:r w:rsidRPr="002D768E">
              <w:rPr>
                <w:rFonts w:cs="Arial"/>
                <w:sz w:val="20"/>
              </w:rPr>
              <w:t>4,834</w:t>
            </w:r>
          </w:p>
        </w:tc>
        <w:tc>
          <w:tcPr>
            <w:tcW w:w="1290" w:type="dxa"/>
            <w:tcBorders>
              <w:top w:val="nil"/>
              <w:left w:val="nil"/>
              <w:bottom w:val="nil"/>
              <w:right w:val="nil"/>
            </w:tcBorders>
            <w:shd w:val="clear" w:color="auto" w:fill="auto"/>
            <w:noWrap/>
            <w:vAlign w:val="bottom"/>
            <w:hideMark/>
          </w:tcPr>
          <w:p w14:paraId="104349A2" w14:textId="77777777" w:rsidR="002D768E" w:rsidRPr="002D768E" w:rsidRDefault="002D768E" w:rsidP="002D768E">
            <w:pPr>
              <w:jc w:val="right"/>
              <w:rPr>
                <w:rFonts w:cs="Arial"/>
                <w:sz w:val="20"/>
              </w:rPr>
            </w:pPr>
            <w:r w:rsidRPr="002D768E">
              <w:rPr>
                <w:rFonts w:cs="Arial"/>
                <w:sz w:val="20"/>
              </w:rPr>
              <w:t>1,482,444</w:t>
            </w:r>
          </w:p>
        </w:tc>
        <w:tc>
          <w:tcPr>
            <w:tcW w:w="1184" w:type="dxa"/>
            <w:tcBorders>
              <w:top w:val="nil"/>
              <w:left w:val="nil"/>
              <w:bottom w:val="nil"/>
              <w:right w:val="nil"/>
            </w:tcBorders>
            <w:shd w:val="clear" w:color="auto" w:fill="auto"/>
            <w:noWrap/>
            <w:vAlign w:val="bottom"/>
            <w:hideMark/>
          </w:tcPr>
          <w:p w14:paraId="006C98E2" w14:textId="77777777" w:rsidR="002D768E" w:rsidRPr="002D768E" w:rsidRDefault="002D768E" w:rsidP="002D768E">
            <w:pPr>
              <w:jc w:val="right"/>
              <w:rPr>
                <w:rFonts w:cs="Arial"/>
                <w:sz w:val="20"/>
              </w:rPr>
            </w:pPr>
            <w:r w:rsidRPr="002D768E">
              <w:rPr>
                <w:rFonts w:cs="Arial"/>
                <w:sz w:val="20"/>
              </w:rPr>
              <w:t xml:space="preserve">$1,784,863 </w:t>
            </w:r>
          </w:p>
        </w:tc>
        <w:tc>
          <w:tcPr>
            <w:tcW w:w="1281" w:type="dxa"/>
            <w:tcBorders>
              <w:top w:val="nil"/>
              <w:left w:val="nil"/>
              <w:bottom w:val="nil"/>
              <w:right w:val="nil"/>
            </w:tcBorders>
            <w:shd w:val="clear" w:color="auto" w:fill="auto"/>
            <w:noWrap/>
            <w:vAlign w:val="bottom"/>
            <w:hideMark/>
          </w:tcPr>
          <w:p w14:paraId="6131BF16" w14:textId="77777777" w:rsidR="002D768E" w:rsidRPr="002D768E" w:rsidRDefault="002D768E" w:rsidP="002D768E">
            <w:pPr>
              <w:jc w:val="right"/>
              <w:rPr>
                <w:rFonts w:cs="Arial"/>
                <w:sz w:val="20"/>
              </w:rPr>
            </w:pPr>
            <w:r w:rsidRPr="002D768E">
              <w:rPr>
                <w:rFonts w:cs="Arial"/>
                <w:sz w:val="20"/>
              </w:rPr>
              <w:t xml:space="preserve">$5,668,289 </w:t>
            </w:r>
          </w:p>
        </w:tc>
        <w:tc>
          <w:tcPr>
            <w:tcW w:w="1120" w:type="dxa"/>
            <w:tcBorders>
              <w:top w:val="nil"/>
              <w:left w:val="nil"/>
              <w:bottom w:val="nil"/>
              <w:right w:val="nil"/>
            </w:tcBorders>
            <w:shd w:val="clear" w:color="auto" w:fill="auto"/>
            <w:noWrap/>
            <w:vAlign w:val="bottom"/>
            <w:hideMark/>
          </w:tcPr>
          <w:p w14:paraId="4C7C968B" w14:textId="77777777" w:rsidR="002D768E" w:rsidRPr="002D768E" w:rsidRDefault="002D768E" w:rsidP="002D768E">
            <w:pPr>
              <w:jc w:val="center"/>
              <w:rPr>
                <w:rFonts w:cs="Arial"/>
                <w:sz w:val="20"/>
              </w:rPr>
            </w:pPr>
            <w:r w:rsidRPr="002D768E">
              <w:rPr>
                <w:rFonts w:cs="Arial"/>
                <w:sz w:val="20"/>
              </w:rPr>
              <w:t>32%</w:t>
            </w:r>
          </w:p>
        </w:tc>
      </w:tr>
      <w:tr w:rsidR="002D768E" w:rsidRPr="002D768E" w14:paraId="5BE30381" w14:textId="77777777" w:rsidTr="002D768E">
        <w:trPr>
          <w:trHeight w:val="300"/>
        </w:trPr>
        <w:tc>
          <w:tcPr>
            <w:tcW w:w="1091" w:type="dxa"/>
            <w:tcBorders>
              <w:top w:val="nil"/>
              <w:left w:val="nil"/>
              <w:bottom w:val="nil"/>
              <w:right w:val="nil"/>
            </w:tcBorders>
            <w:shd w:val="clear" w:color="auto" w:fill="auto"/>
            <w:noWrap/>
            <w:vAlign w:val="bottom"/>
            <w:hideMark/>
          </w:tcPr>
          <w:p w14:paraId="6A99BB50" w14:textId="28E7CCF7" w:rsidR="002D768E" w:rsidRPr="002D768E" w:rsidRDefault="002D768E" w:rsidP="002D768E">
            <w:pPr>
              <w:jc w:val="center"/>
              <w:rPr>
                <w:rFonts w:cs="Arial"/>
                <w:sz w:val="20"/>
              </w:rPr>
            </w:pPr>
            <w:r w:rsidRPr="002D768E">
              <w:rPr>
                <w:rFonts w:cs="Arial"/>
                <w:sz w:val="20"/>
              </w:rPr>
              <w:t>70</w:t>
            </w:r>
            <w:r w:rsidR="00837244">
              <w:rPr>
                <w:rFonts w:cs="Arial"/>
                <w:sz w:val="20"/>
              </w:rPr>
              <w:t>*</w:t>
            </w:r>
          </w:p>
        </w:tc>
        <w:tc>
          <w:tcPr>
            <w:tcW w:w="1069" w:type="dxa"/>
            <w:tcBorders>
              <w:top w:val="nil"/>
              <w:left w:val="nil"/>
              <w:bottom w:val="nil"/>
              <w:right w:val="nil"/>
            </w:tcBorders>
            <w:shd w:val="clear" w:color="auto" w:fill="auto"/>
            <w:noWrap/>
            <w:vAlign w:val="bottom"/>
            <w:hideMark/>
          </w:tcPr>
          <w:p w14:paraId="26B3EE24" w14:textId="77777777" w:rsidR="002D768E" w:rsidRPr="002D768E" w:rsidRDefault="002D768E" w:rsidP="002D768E">
            <w:pPr>
              <w:jc w:val="right"/>
              <w:rPr>
                <w:rFonts w:cs="Arial"/>
                <w:sz w:val="20"/>
              </w:rPr>
            </w:pPr>
            <w:r w:rsidRPr="002D768E">
              <w:rPr>
                <w:rFonts w:cs="Arial"/>
                <w:sz w:val="20"/>
              </w:rPr>
              <w:t>59,454</w:t>
            </w:r>
          </w:p>
        </w:tc>
        <w:tc>
          <w:tcPr>
            <w:tcW w:w="1067" w:type="dxa"/>
            <w:tcBorders>
              <w:top w:val="nil"/>
              <w:left w:val="nil"/>
              <w:bottom w:val="nil"/>
              <w:right w:val="nil"/>
            </w:tcBorders>
            <w:shd w:val="clear" w:color="auto" w:fill="auto"/>
            <w:noWrap/>
            <w:vAlign w:val="bottom"/>
            <w:hideMark/>
          </w:tcPr>
          <w:p w14:paraId="5FC39B24" w14:textId="77777777" w:rsidR="002D768E" w:rsidRPr="002D768E" w:rsidRDefault="002D768E" w:rsidP="002D768E">
            <w:pPr>
              <w:jc w:val="right"/>
              <w:rPr>
                <w:rFonts w:cs="Arial"/>
                <w:sz w:val="20"/>
              </w:rPr>
            </w:pPr>
            <w:r w:rsidRPr="002D768E">
              <w:rPr>
                <w:rFonts w:cs="Arial"/>
                <w:sz w:val="20"/>
              </w:rPr>
              <w:t>604,930</w:t>
            </w:r>
          </w:p>
        </w:tc>
        <w:tc>
          <w:tcPr>
            <w:tcW w:w="993" w:type="dxa"/>
            <w:tcBorders>
              <w:top w:val="nil"/>
              <w:left w:val="nil"/>
              <w:bottom w:val="nil"/>
              <w:right w:val="nil"/>
            </w:tcBorders>
            <w:shd w:val="clear" w:color="auto" w:fill="auto"/>
            <w:noWrap/>
            <w:vAlign w:val="bottom"/>
            <w:hideMark/>
          </w:tcPr>
          <w:p w14:paraId="6E239987" w14:textId="77777777" w:rsidR="002D768E" w:rsidRPr="002D768E" w:rsidRDefault="002D768E" w:rsidP="002D768E">
            <w:pPr>
              <w:jc w:val="center"/>
              <w:rPr>
                <w:rFonts w:cs="Arial"/>
                <w:sz w:val="20"/>
              </w:rPr>
            </w:pPr>
            <w:r w:rsidRPr="002D768E">
              <w:rPr>
                <w:rFonts w:cs="Arial"/>
                <w:sz w:val="20"/>
              </w:rPr>
              <w:t>15</w:t>
            </w:r>
          </w:p>
        </w:tc>
        <w:tc>
          <w:tcPr>
            <w:tcW w:w="1290" w:type="dxa"/>
            <w:tcBorders>
              <w:top w:val="nil"/>
              <w:left w:val="nil"/>
              <w:bottom w:val="nil"/>
              <w:right w:val="nil"/>
            </w:tcBorders>
            <w:shd w:val="clear" w:color="auto" w:fill="auto"/>
            <w:noWrap/>
            <w:vAlign w:val="bottom"/>
            <w:hideMark/>
          </w:tcPr>
          <w:p w14:paraId="66C5CDFF" w14:textId="77777777" w:rsidR="002D768E" w:rsidRPr="002D768E" w:rsidRDefault="002D768E" w:rsidP="002D768E">
            <w:pPr>
              <w:jc w:val="right"/>
              <w:rPr>
                <w:rFonts w:cs="Arial"/>
                <w:sz w:val="20"/>
              </w:rPr>
            </w:pPr>
            <w:r w:rsidRPr="002D768E">
              <w:rPr>
                <w:rFonts w:cs="Arial"/>
                <w:sz w:val="20"/>
              </w:rPr>
              <w:t>7,533</w:t>
            </w:r>
          </w:p>
        </w:tc>
        <w:tc>
          <w:tcPr>
            <w:tcW w:w="1290" w:type="dxa"/>
            <w:tcBorders>
              <w:top w:val="nil"/>
              <w:left w:val="nil"/>
              <w:bottom w:val="nil"/>
              <w:right w:val="nil"/>
            </w:tcBorders>
            <w:shd w:val="clear" w:color="auto" w:fill="auto"/>
            <w:noWrap/>
            <w:vAlign w:val="bottom"/>
            <w:hideMark/>
          </w:tcPr>
          <w:p w14:paraId="4D7C9683" w14:textId="77777777" w:rsidR="002D768E" w:rsidRPr="002D768E" w:rsidRDefault="002D768E" w:rsidP="002D768E">
            <w:pPr>
              <w:jc w:val="right"/>
              <w:rPr>
                <w:rFonts w:cs="Arial"/>
                <w:sz w:val="20"/>
              </w:rPr>
            </w:pPr>
            <w:r w:rsidRPr="002D768E">
              <w:rPr>
                <w:rFonts w:cs="Arial"/>
                <w:sz w:val="20"/>
              </w:rPr>
              <w:t>2,259,900</w:t>
            </w:r>
          </w:p>
        </w:tc>
        <w:tc>
          <w:tcPr>
            <w:tcW w:w="1184" w:type="dxa"/>
            <w:tcBorders>
              <w:top w:val="nil"/>
              <w:left w:val="nil"/>
              <w:bottom w:val="nil"/>
              <w:right w:val="nil"/>
            </w:tcBorders>
            <w:shd w:val="clear" w:color="auto" w:fill="auto"/>
            <w:noWrap/>
            <w:vAlign w:val="bottom"/>
            <w:hideMark/>
          </w:tcPr>
          <w:p w14:paraId="3FA7087D" w14:textId="77777777" w:rsidR="002D768E" w:rsidRPr="002D768E" w:rsidRDefault="002D768E" w:rsidP="002D768E">
            <w:pPr>
              <w:jc w:val="right"/>
              <w:rPr>
                <w:rFonts w:cs="Arial"/>
                <w:sz w:val="20"/>
              </w:rPr>
            </w:pPr>
            <w:r w:rsidRPr="002D768E">
              <w:rPr>
                <w:rFonts w:cs="Arial"/>
                <w:sz w:val="20"/>
              </w:rPr>
              <w:t xml:space="preserve">$2,720,920 </w:t>
            </w:r>
          </w:p>
        </w:tc>
        <w:tc>
          <w:tcPr>
            <w:tcW w:w="1281" w:type="dxa"/>
            <w:tcBorders>
              <w:top w:val="nil"/>
              <w:left w:val="nil"/>
              <w:bottom w:val="nil"/>
              <w:right w:val="nil"/>
            </w:tcBorders>
            <w:shd w:val="clear" w:color="auto" w:fill="auto"/>
            <w:noWrap/>
            <w:vAlign w:val="bottom"/>
            <w:hideMark/>
          </w:tcPr>
          <w:p w14:paraId="05FD88A4" w14:textId="77777777" w:rsidR="002D768E" w:rsidRPr="002D768E" w:rsidRDefault="002D768E" w:rsidP="002D768E">
            <w:pPr>
              <w:jc w:val="right"/>
              <w:rPr>
                <w:rFonts w:cs="Arial"/>
                <w:sz w:val="20"/>
              </w:rPr>
            </w:pPr>
            <w:r w:rsidRPr="002D768E">
              <w:rPr>
                <w:rFonts w:cs="Arial"/>
                <w:sz w:val="20"/>
              </w:rPr>
              <w:t xml:space="preserve">$8,781,449 </w:t>
            </w:r>
          </w:p>
        </w:tc>
        <w:tc>
          <w:tcPr>
            <w:tcW w:w="1120" w:type="dxa"/>
            <w:tcBorders>
              <w:top w:val="nil"/>
              <w:left w:val="nil"/>
              <w:bottom w:val="nil"/>
              <w:right w:val="nil"/>
            </w:tcBorders>
            <w:shd w:val="clear" w:color="auto" w:fill="auto"/>
            <w:noWrap/>
            <w:vAlign w:val="bottom"/>
            <w:hideMark/>
          </w:tcPr>
          <w:p w14:paraId="6A6FBE43" w14:textId="77777777" w:rsidR="002D768E" w:rsidRPr="002D768E" w:rsidRDefault="002D768E" w:rsidP="002D768E">
            <w:pPr>
              <w:jc w:val="center"/>
              <w:rPr>
                <w:rFonts w:cs="Arial"/>
                <w:sz w:val="20"/>
              </w:rPr>
            </w:pPr>
            <w:r w:rsidRPr="002D768E">
              <w:rPr>
                <w:rFonts w:cs="Arial"/>
                <w:sz w:val="20"/>
              </w:rPr>
              <w:t>31%</w:t>
            </w:r>
          </w:p>
        </w:tc>
      </w:tr>
      <w:tr w:rsidR="002D768E" w:rsidRPr="002D768E" w14:paraId="26F1C51F" w14:textId="77777777" w:rsidTr="002D768E">
        <w:trPr>
          <w:trHeight w:val="300"/>
        </w:trPr>
        <w:tc>
          <w:tcPr>
            <w:tcW w:w="1091" w:type="dxa"/>
            <w:tcBorders>
              <w:top w:val="nil"/>
              <w:left w:val="nil"/>
              <w:bottom w:val="nil"/>
              <w:right w:val="nil"/>
            </w:tcBorders>
            <w:shd w:val="clear" w:color="auto" w:fill="auto"/>
            <w:noWrap/>
            <w:vAlign w:val="bottom"/>
            <w:hideMark/>
          </w:tcPr>
          <w:p w14:paraId="2F0A4CAC" w14:textId="77777777" w:rsidR="002D768E" w:rsidRPr="002D768E" w:rsidRDefault="002D768E" w:rsidP="002D768E">
            <w:pPr>
              <w:jc w:val="center"/>
              <w:rPr>
                <w:rFonts w:cs="Arial"/>
                <w:sz w:val="20"/>
              </w:rPr>
            </w:pPr>
            <w:r w:rsidRPr="002D768E">
              <w:rPr>
                <w:rFonts w:cs="Arial"/>
                <w:sz w:val="20"/>
              </w:rPr>
              <w:t>4</w:t>
            </w:r>
          </w:p>
        </w:tc>
        <w:tc>
          <w:tcPr>
            <w:tcW w:w="1069" w:type="dxa"/>
            <w:tcBorders>
              <w:top w:val="nil"/>
              <w:left w:val="nil"/>
              <w:bottom w:val="nil"/>
              <w:right w:val="nil"/>
            </w:tcBorders>
            <w:shd w:val="clear" w:color="auto" w:fill="auto"/>
            <w:noWrap/>
            <w:vAlign w:val="bottom"/>
            <w:hideMark/>
          </w:tcPr>
          <w:p w14:paraId="392C3009" w14:textId="77777777" w:rsidR="002D768E" w:rsidRPr="002D768E" w:rsidRDefault="002D768E" w:rsidP="002D768E">
            <w:pPr>
              <w:jc w:val="right"/>
              <w:rPr>
                <w:rFonts w:cs="Arial"/>
                <w:sz w:val="20"/>
              </w:rPr>
            </w:pPr>
            <w:r w:rsidRPr="002D768E">
              <w:rPr>
                <w:rFonts w:cs="Arial"/>
                <w:sz w:val="20"/>
              </w:rPr>
              <w:t>58,053</w:t>
            </w:r>
          </w:p>
        </w:tc>
        <w:tc>
          <w:tcPr>
            <w:tcW w:w="1067" w:type="dxa"/>
            <w:tcBorders>
              <w:top w:val="nil"/>
              <w:left w:val="nil"/>
              <w:bottom w:val="nil"/>
              <w:right w:val="nil"/>
            </w:tcBorders>
            <w:shd w:val="clear" w:color="auto" w:fill="auto"/>
            <w:noWrap/>
            <w:vAlign w:val="bottom"/>
            <w:hideMark/>
          </w:tcPr>
          <w:p w14:paraId="6F3BA308" w14:textId="77777777" w:rsidR="002D768E" w:rsidRPr="002D768E" w:rsidRDefault="002D768E" w:rsidP="002D768E">
            <w:pPr>
              <w:jc w:val="right"/>
              <w:rPr>
                <w:rFonts w:cs="Arial"/>
                <w:sz w:val="20"/>
              </w:rPr>
            </w:pPr>
            <w:r w:rsidRPr="002D768E">
              <w:rPr>
                <w:rFonts w:cs="Arial"/>
                <w:sz w:val="20"/>
              </w:rPr>
              <w:t>541,912</w:t>
            </w:r>
          </w:p>
        </w:tc>
        <w:tc>
          <w:tcPr>
            <w:tcW w:w="993" w:type="dxa"/>
            <w:tcBorders>
              <w:top w:val="nil"/>
              <w:left w:val="nil"/>
              <w:bottom w:val="nil"/>
              <w:right w:val="nil"/>
            </w:tcBorders>
            <w:shd w:val="clear" w:color="auto" w:fill="auto"/>
            <w:noWrap/>
            <w:vAlign w:val="bottom"/>
            <w:hideMark/>
          </w:tcPr>
          <w:p w14:paraId="5DEA5AF9" w14:textId="77777777" w:rsidR="002D768E" w:rsidRPr="002D768E" w:rsidRDefault="002D768E" w:rsidP="002D768E">
            <w:pPr>
              <w:jc w:val="center"/>
              <w:rPr>
                <w:rFonts w:cs="Arial"/>
                <w:sz w:val="20"/>
              </w:rPr>
            </w:pPr>
            <w:r w:rsidRPr="002D768E">
              <w:rPr>
                <w:rFonts w:cs="Arial"/>
                <w:sz w:val="20"/>
              </w:rPr>
              <w:t>14</w:t>
            </w:r>
          </w:p>
        </w:tc>
        <w:tc>
          <w:tcPr>
            <w:tcW w:w="1290" w:type="dxa"/>
            <w:tcBorders>
              <w:top w:val="nil"/>
              <w:left w:val="nil"/>
              <w:bottom w:val="nil"/>
              <w:right w:val="nil"/>
            </w:tcBorders>
            <w:shd w:val="clear" w:color="auto" w:fill="auto"/>
            <w:noWrap/>
            <w:vAlign w:val="bottom"/>
            <w:hideMark/>
          </w:tcPr>
          <w:p w14:paraId="02B0E00C" w14:textId="77777777" w:rsidR="002D768E" w:rsidRPr="002D768E" w:rsidRDefault="002D768E" w:rsidP="002D768E">
            <w:pPr>
              <w:jc w:val="right"/>
              <w:rPr>
                <w:rFonts w:cs="Arial"/>
                <w:sz w:val="20"/>
              </w:rPr>
            </w:pPr>
            <w:r w:rsidRPr="002D768E">
              <w:rPr>
                <w:rFonts w:cs="Arial"/>
                <w:sz w:val="20"/>
              </w:rPr>
              <w:t>7,007</w:t>
            </w:r>
          </w:p>
        </w:tc>
        <w:tc>
          <w:tcPr>
            <w:tcW w:w="1290" w:type="dxa"/>
            <w:tcBorders>
              <w:top w:val="nil"/>
              <w:left w:val="nil"/>
              <w:bottom w:val="nil"/>
              <w:right w:val="nil"/>
            </w:tcBorders>
            <w:shd w:val="clear" w:color="auto" w:fill="auto"/>
            <w:noWrap/>
            <w:vAlign w:val="bottom"/>
            <w:hideMark/>
          </w:tcPr>
          <w:p w14:paraId="568FDAD0" w14:textId="77777777" w:rsidR="002D768E" w:rsidRPr="002D768E" w:rsidRDefault="002D768E" w:rsidP="002D768E">
            <w:pPr>
              <w:jc w:val="right"/>
              <w:rPr>
                <w:rFonts w:cs="Arial"/>
                <w:sz w:val="20"/>
              </w:rPr>
            </w:pPr>
            <w:r w:rsidRPr="002D768E">
              <w:rPr>
                <w:rFonts w:cs="Arial"/>
                <w:sz w:val="20"/>
              </w:rPr>
              <w:t>2,102,100</w:t>
            </w:r>
          </w:p>
        </w:tc>
        <w:tc>
          <w:tcPr>
            <w:tcW w:w="1184" w:type="dxa"/>
            <w:tcBorders>
              <w:top w:val="nil"/>
              <w:left w:val="nil"/>
              <w:bottom w:val="nil"/>
              <w:right w:val="nil"/>
            </w:tcBorders>
            <w:shd w:val="clear" w:color="auto" w:fill="auto"/>
            <w:noWrap/>
            <w:vAlign w:val="bottom"/>
            <w:hideMark/>
          </w:tcPr>
          <w:p w14:paraId="67CA4F14" w14:textId="77777777" w:rsidR="002D768E" w:rsidRPr="002D768E" w:rsidRDefault="002D768E" w:rsidP="002D768E">
            <w:pPr>
              <w:jc w:val="right"/>
              <w:rPr>
                <w:rFonts w:cs="Arial"/>
                <w:sz w:val="20"/>
              </w:rPr>
            </w:pPr>
            <w:r w:rsidRPr="002D768E">
              <w:rPr>
                <w:rFonts w:cs="Arial"/>
                <w:sz w:val="20"/>
              </w:rPr>
              <w:t xml:space="preserve">$2,530,928 </w:t>
            </w:r>
          </w:p>
        </w:tc>
        <w:tc>
          <w:tcPr>
            <w:tcW w:w="1281" w:type="dxa"/>
            <w:tcBorders>
              <w:top w:val="nil"/>
              <w:left w:val="nil"/>
              <w:bottom w:val="nil"/>
              <w:right w:val="nil"/>
            </w:tcBorders>
            <w:shd w:val="clear" w:color="auto" w:fill="auto"/>
            <w:noWrap/>
            <w:vAlign w:val="bottom"/>
            <w:hideMark/>
          </w:tcPr>
          <w:p w14:paraId="5748AA3A" w14:textId="77777777" w:rsidR="002D768E" w:rsidRPr="002D768E" w:rsidRDefault="002D768E" w:rsidP="002D768E">
            <w:pPr>
              <w:jc w:val="right"/>
              <w:rPr>
                <w:rFonts w:cs="Arial"/>
                <w:sz w:val="20"/>
              </w:rPr>
            </w:pPr>
            <w:r w:rsidRPr="002D768E">
              <w:rPr>
                <w:rFonts w:cs="Arial"/>
                <w:sz w:val="20"/>
              </w:rPr>
              <w:t xml:space="preserve">$8,289,285 </w:t>
            </w:r>
          </w:p>
        </w:tc>
        <w:tc>
          <w:tcPr>
            <w:tcW w:w="1120" w:type="dxa"/>
            <w:tcBorders>
              <w:top w:val="nil"/>
              <w:left w:val="nil"/>
              <w:bottom w:val="nil"/>
              <w:right w:val="nil"/>
            </w:tcBorders>
            <w:shd w:val="clear" w:color="auto" w:fill="auto"/>
            <w:noWrap/>
            <w:vAlign w:val="bottom"/>
            <w:hideMark/>
          </w:tcPr>
          <w:p w14:paraId="19B7457E" w14:textId="77777777" w:rsidR="002D768E" w:rsidRPr="002D768E" w:rsidRDefault="002D768E" w:rsidP="002D768E">
            <w:pPr>
              <w:jc w:val="center"/>
              <w:rPr>
                <w:rFonts w:cs="Arial"/>
                <w:sz w:val="20"/>
              </w:rPr>
            </w:pPr>
            <w:r w:rsidRPr="002D768E">
              <w:rPr>
                <w:rFonts w:cs="Arial"/>
                <w:sz w:val="20"/>
              </w:rPr>
              <w:t>31%</w:t>
            </w:r>
          </w:p>
        </w:tc>
      </w:tr>
      <w:tr w:rsidR="002D768E" w:rsidRPr="002D768E" w14:paraId="4332799E" w14:textId="77777777" w:rsidTr="002D768E">
        <w:trPr>
          <w:trHeight w:val="300"/>
        </w:trPr>
        <w:tc>
          <w:tcPr>
            <w:tcW w:w="1091" w:type="dxa"/>
            <w:tcBorders>
              <w:top w:val="nil"/>
              <w:left w:val="nil"/>
              <w:bottom w:val="nil"/>
              <w:right w:val="nil"/>
            </w:tcBorders>
            <w:shd w:val="clear" w:color="auto" w:fill="auto"/>
            <w:noWrap/>
            <w:vAlign w:val="bottom"/>
            <w:hideMark/>
          </w:tcPr>
          <w:p w14:paraId="242401A4" w14:textId="77777777" w:rsidR="002D768E" w:rsidRPr="002D768E" w:rsidRDefault="002D768E" w:rsidP="002D768E">
            <w:pPr>
              <w:jc w:val="center"/>
              <w:rPr>
                <w:rFonts w:cs="Arial"/>
                <w:sz w:val="20"/>
              </w:rPr>
            </w:pPr>
            <w:r w:rsidRPr="002D768E">
              <w:rPr>
                <w:rFonts w:cs="Arial"/>
                <w:sz w:val="20"/>
              </w:rPr>
              <w:t>75</w:t>
            </w:r>
          </w:p>
        </w:tc>
        <w:tc>
          <w:tcPr>
            <w:tcW w:w="1069" w:type="dxa"/>
            <w:tcBorders>
              <w:top w:val="nil"/>
              <w:left w:val="nil"/>
              <w:bottom w:val="nil"/>
              <w:right w:val="nil"/>
            </w:tcBorders>
            <w:shd w:val="clear" w:color="auto" w:fill="auto"/>
            <w:noWrap/>
            <w:vAlign w:val="bottom"/>
            <w:hideMark/>
          </w:tcPr>
          <w:p w14:paraId="145FC014" w14:textId="77777777" w:rsidR="002D768E" w:rsidRPr="002D768E" w:rsidRDefault="002D768E" w:rsidP="002D768E">
            <w:pPr>
              <w:jc w:val="right"/>
              <w:rPr>
                <w:rFonts w:cs="Arial"/>
                <w:sz w:val="20"/>
              </w:rPr>
            </w:pPr>
            <w:r w:rsidRPr="002D768E">
              <w:rPr>
                <w:rFonts w:cs="Arial"/>
                <w:sz w:val="20"/>
              </w:rPr>
              <w:t>14,132</w:t>
            </w:r>
          </w:p>
        </w:tc>
        <w:tc>
          <w:tcPr>
            <w:tcW w:w="1067" w:type="dxa"/>
            <w:tcBorders>
              <w:top w:val="nil"/>
              <w:left w:val="nil"/>
              <w:bottom w:val="nil"/>
              <w:right w:val="nil"/>
            </w:tcBorders>
            <w:shd w:val="clear" w:color="auto" w:fill="auto"/>
            <w:noWrap/>
            <w:vAlign w:val="bottom"/>
            <w:hideMark/>
          </w:tcPr>
          <w:p w14:paraId="38588E64" w14:textId="77777777" w:rsidR="002D768E" w:rsidRPr="002D768E" w:rsidRDefault="002D768E" w:rsidP="002D768E">
            <w:pPr>
              <w:jc w:val="right"/>
              <w:rPr>
                <w:rFonts w:cs="Arial"/>
                <w:sz w:val="20"/>
              </w:rPr>
            </w:pPr>
            <w:r w:rsidRPr="002D768E">
              <w:rPr>
                <w:rFonts w:cs="Arial"/>
                <w:sz w:val="20"/>
              </w:rPr>
              <w:t>126,263</w:t>
            </w:r>
          </w:p>
        </w:tc>
        <w:tc>
          <w:tcPr>
            <w:tcW w:w="993" w:type="dxa"/>
            <w:tcBorders>
              <w:top w:val="nil"/>
              <w:left w:val="nil"/>
              <w:bottom w:val="nil"/>
              <w:right w:val="nil"/>
            </w:tcBorders>
            <w:shd w:val="clear" w:color="auto" w:fill="auto"/>
            <w:noWrap/>
            <w:vAlign w:val="bottom"/>
            <w:hideMark/>
          </w:tcPr>
          <w:p w14:paraId="385B64FA" w14:textId="77777777" w:rsidR="002D768E" w:rsidRPr="002D768E" w:rsidRDefault="002D768E" w:rsidP="002D768E">
            <w:pPr>
              <w:jc w:val="center"/>
              <w:rPr>
                <w:rFonts w:cs="Arial"/>
                <w:sz w:val="20"/>
              </w:rPr>
            </w:pPr>
            <w:r w:rsidRPr="002D768E">
              <w:rPr>
                <w:rFonts w:cs="Arial"/>
                <w:sz w:val="20"/>
              </w:rPr>
              <w:t>8</w:t>
            </w:r>
          </w:p>
        </w:tc>
        <w:tc>
          <w:tcPr>
            <w:tcW w:w="1290" w:type="dxa"/>
            <w:tcBorders>
              <w:top w:val="nil"/>
              <w:left w:val="nil"/>
              <w:bottom w:val="nil"/>
              <w:right w:val="nil"/>
            </w:tcBorders>
            <w:shd w:val="clear" w:color="auto" w:fill="auto"/>
            <w:noWrap/>
            <w:vAlign w:val="bottom"/>
            <w:hideMark/>
          </w:tcPr>
          <w:p w14:paraId="253D8BB6" w14:textId="77777777" w:rsidR="002D768E" w:rsidRPr="002D768E" w:rsidRDefault="002D768E" w:rsidP="002D768E">
            <w:pPr>
              <w:jc w:val="right"/>
              <w:rPr>
                <w:rFonts w:cs="Arial"/>
                <w:sz w:val="20"/>
              </w:rPr>
            </w:pPr>
            <w:r w:rsidRPr="002D768E">
              <w:rPr>
                <w:rFonts w:cs="Arial"/>
                <w:sz w:val="20"/>
              </w:rPr>
              <w:t>2,616</w:t>
            </w:r>
          </w:p>
        </w:tc>
        <w:tc>
          <w:tcPr>
            <w:tcW w:w="1290" w:type="dxa"/>
            <w:tcBorders>
              <w:top w:val="nil"/>
              <w:left w:val="nil"/>
              <w:bottom w:val="nil"/>
              <w:right w:val="nil"/>
            </w:tcBorders>
            <w:shd w:val="clear" w:color="auto" w:fill="auto"/>
            <w:noWrap/>
            <w:vAlign w:val="bottom"/>
            <w:hideMark/>
          </w:tcPr>
          <w:p w14:paraId="45258422" w14:textId="77777777" w:rsidR="002D768E" w:rsidRPr="002D768E" w:rsidRDefault="002D768E" w:rsidP="002D768E">
            <w:pPr>
              <w:jc w:val="right"/>
              <w:rPr>
                <w:rFonts w:cs="Arial"/>
                <w:sz w:val="20"/>
              </w:rPr>
            </w:pPr>
            <w:r w:rsidRPr="002D768E">
              <w:rPr>
                <w:rFonts w:cs="Arial"/>
                <w:sz w:val="20"/>
              </w:rPr>
              <w:t>758,034</w:t>
            </w:r>
          </w:p>
        </w:tc>
        <w:tc>
          <w:tcPr>
            <w:tcW w:w="1184" w:type="dxa"/>
            <w:tcBorders>
              <w:top w:val="nil"/>
              <w:left w:val="nil"/>
              <w:bottom w:val="nil"/>
              <w:right w:val="nil"/>
            </w:tcBorders>
            <w:shd w:val="clear" w:color="auto" w:fill="auto"/>
            <w:noWrap/>
            <w:vAlign w:val="bottom"/>
            <w:hideMark/>
          </w:tcPr>
          <w:p w14:paraId="4B4ADCF9" w14:textId="77777777" w:rsidR="002D768E" w:rsidRPr="002D768E" w:rsidRDefault="002D768E" w:rsidP="002D768E">
            <w:pPr>
              <w:jc w:val="right"/>
              <w:rPr>
                <w:rFonts w:cs="Arial"/>
                <w:sz w:val="20"/>
              </w:rPr>
            </w:pPr>
            <w:r w:rsidRPr="002D768E">
              <w:rPr>
                <w:rFonts w:cs="Arial"/>
                <w:sz w:val="20"/>
              </w:rPr>
              <w:t xml:space="preserve">$912,673 </w:t>
            </w:r>
          </w:p>
        </w:tc>
        <w:tc>
          <w:tcPr>
            <w:tcW w:w="1281" w:type="dxa"/>
            <w:tcBorders>
              <w:top w:val="nil"/>
              <w:left w:val="nil"/>
              <w:bottom w:val="nil"/>
              <w:right w:val="nil"/>
            </w:tcBorders>
            <w:shd w:val="clear" w:color="auto" w:fill="auto"/>
            <w:noWrap/>
            <w:vAlign w:val="bottom"/>
            <w:hideMark/>
          </w:tcPr>
          <w:p w14:paraId="120C2762" w14:textId="77777777" w:rsidR="002D768E" w:rsidRPr="002D768E" w:rsidRDefault="002D768E" w:rsidP="002D768E">
            <w:pPr>
              <w:jc w:val="right"/>
              <w:rPr>
                <w:rFonts w:cs="Arial"/>
                <w:sz w:val="20"/>
              </w:rPr>
            </w:pPr>
            <w:r w:rsidRPr="002D768E">
              <w:rPr>
                <w:rFonts w:cs="Arial"/>
                <w:sz w:val="20"/>
              </w:rPr>
              <w:t xml:space="preserve">$3,002,723 </w:t>
            </w:r>
          </w:p>
        </w:tc>
        <w:tc>
          <w:tcPr>
            <w:tcW w:w="1120" w:type="dxa"/>
            <w:tcBorders>
              <w:top w:val="nil"/>
              <w:left w:val="nil"/>
              <w:bottom w:val="nil"/>
              <w:right w:val="nil"/>
            </w:tcBorders>
            <w:shd w:val="clear" w:color="auto" w:fill="auto"/>
            <w:noWrap/>
            <w:vAlign w:val="bottom"/>
            <w:hideMark/>
          </w:tcPr>
          <w:p w14:paraId="774F95CB" w14:textId="77777777" w:rsidR="002D768E" w:rsidRPr="002D768E" w:rsidRDefault="002D768E" w:rsidP="002D768E">
            <w:pPr>
              <w:jc w:val="center"/>
              <w:rPr>
                <w:rFonts w:cs="Arial"/>
                <w:sz w:val="20"/>
              </w:rPr>
            </w:pPr>
            <w:r w:rsidRPr="002D768E">
              <w:rPr>
                <w:rFonts w:cs="Arial"/>
                <w:sz w:val="20"/>
              </w:rPr>
              <w:t>30%</w:t>
            </w:r>
          </w:p>
        </w:tc>
      </w:tr>
      <w:tr w:rsidR="002D768E" w:rsidRPr="002D768E" w14:paraId="09704BD1" w14:textId="77777777" w:rsidTr="002D768E">
        <w:trPr>
          <w:trHeight w:val="300"/>
        </w:trPr>
        <w:tc>
          <w:tcPr>
            <w:tcW w:w="1091" w:type="dxa"/>
            <w:tcBorders>
              <w:top w:val="nil"/>
              <w:left w:val="nil"/>
              <w:bottom w:val="nil"/>
              <w:right w:val="nil"/>
            </w:tcBorders>
            <w:shd w:val="clear" w:color="auto" w:fill="auto"/>
            <w:noWrap/>
            <w:vAlign w:val="bottom"/>
            <w:hideMark/>
          </w:tcPr>
          <w:p w14:paraId="02707965" w14:textId="77777777" w:rsidR="002D768E" w:rsidRPr="002D768E" w:rsidRDefault="002D768E" w:rsidP="002D768E">
            <w:pPr>
              <w:jc w:val="center"/>
              <w:rPr>
                <w:rFonts w:cs="Arial"/>
                <w:sz w:val="20"/>
              </w:rPr>
            </w:pPr>
            <w:r w:rsidRPr="002D768E">
              <w:rPr>
                <w:rFonts w:cs="Arial"/>
                <w:sz w:val="20"/>
              </w:rPr>
              <w:t>G</w:t>
            </w:r>
          </w:p>
        </w:tc>
        <w:tc>
          <w:tcPr>
            <w:tcW w:w="1069" w:type="dxa"/>
            <w:tcBorders>
              <w:top w:val="nil"/>
              <w:left w:val="nil"/>
              <w:bottom w:val="nil"/>
              <w:right w:val="nil"/>
            </w:tcBorders>
            <w:shd w:val="clear" w:color="auto" w:fill="auto"/>
            <w:noWrap/>
            <w:vAlign w:val="bottom"/>
            <w:hideMark/>
          </w:tcPr>
          <w:p w14:paraId="2FEDC6BF" w14:textId="77777777" w:rsidR="002D768E" w:rsidRPr="002D768E" w:rsidRDefault="002D768E" w:rsidP="002D768E">
            <w:pPr>
              <w:jc w:val="right"/>
              <w:rPr>
                <w:rFonts w:cs="Arial"/>
                <w:sz w:val="20"/>
              </w:rPr>
            </w:pPr>
            <w:r w:rsidRPr="002D768E">
              <w:rPr>
                <w:rFonts w:cs="Arial"/>
                <w:sz w:val="20"/>
              </w:rPr>
              <w:t>106,652</w:t>
            </w:r>
          </w:p>
        </w:tc>
        <w:tc>
          <w:tcPr>
            <w:tcW w:w="1067" w:type="dxa"/>
            <w:tcBorders>
              <w:top w:val="nil"/>
              <w:left w:val="nil"/>
              <w:bottom w:val="nil"/>
              <w:right w:val="nil"/>
            </w:tcBorders>
            <w:shd w:val="clear" w:color="auto" w:fill="auto"/>
            <w:noWrap/>
            <w:vAlign w:val="bottom"/>
            <w:hideMark/>
          </w:tcPr>
          <w:p w14:paraId="4FEE69ED" w14:textId="77777777" w:rsidR="002D768E" w:rsidRPr="002D768E" w:rsidRDefault="002D768E" w:rsidP="002D768E">
            <w:pPr>
              <w:jc w:val="right"/>
              <w:rPr>
                <w:rFonts w:cs="Arial"/>
                <w:sz w:val="20"/>
              </w:rPr>
            </w:pPr>
            <w:r w:rsidRPr="002D768E">
              <w:rPr>
                <w:rFonts w:cs="Arial"/>
                <w:sz w:val="20"/>
              </w:rPr>
              <w:t>1,115,920</w:t>
            </w:r>
          </w:p>
        </w:tc>
        <w:tc>
          <w:tcPr>
            <w:tcW w:w="993" w:type="dxa"/>
            <w:tcBorders>
              <w:top w:val="nil"/>
              <w:left w:val="nil"/>
              <w:bottom w:val="nil"/>
              <w:right w:val="nil"/>
            </w:tcBorders>
            <w:shd w:val="clear" w:color="auto" w:fill="auto"/>
            <w:noWrap/>
            <w:vAlign w:val="bottom"/>
            <w:hideMark/>
          </w:tcPr>
          <w:p w14:paraId="08628018" w14:textId="77777777" w:rsidR="002D768E" w:rsidRPr="002D768E" w:rsidRDefault="002D768E" w:rsidP="002D768E">
            <w:pPr>
              <w:jc w:val="center"/>
              <w:rPr>
                <w:rFonts w:cs="Arial"/>
                <w:sz w:val="20"/>
              </w:rPr>
            </w:pPr>
            <w:r w:rsidRPr="002D768E">
              <w:rPr>
                <w:rFonts w:cs="Arial"/>
                <w:sz w:val="20"/>
              </w:rPr>
              <w:t>31</w:t>
            </w:r>
          </w:p>
        </w:tc>
        <w:tc>
          <w:tcPr>
            <w:tcW w:w="1290" w:type="dxa"/>
            <w:tcBorders>
              <w:top w:val="nil"/>
              <w:left w:val="nil"/>
              <w:bottom w:val="nil"/>
              <w:right w:val="nil"/>
            </w:tcBorders>
            <w:shd w:val="clear" w:color="auto" w:fill="auto"/>
            <w:noWrap/>
            <w:vAlign w:val="bottom"/>
            <w:hideMark/>
          </w:tcPr>
          <w:p w14:paraId="45D8C7C6" w14:textId="77777777" w:rsidR="002D768E" w:rsidRPr="002D768E" w:rsidRDefault="002D768E" w:rsidP="002D768E">
            <w:pPr>
              <w:jc w:val="right"/>
              <w:rPr>
                <w:rFonts w:cs="Arial"/>
                <w:sz w:val="20"/>
              </w:rPr>
            </w:pPr>
            <w:r w:rsidRPr="002D768E">
              <w:rPr>
                <w:rFonts w:cs="Arial"/>
                <w:sz w:val="20"/>
              </w:rPr>
              <w:t>14,400</w:t>
            </w:r>
          </w:p>
        </w:tc>
        <w:tc>
          <w:tcPr>
            <w:tcW w:w="1290" w:type="dxa"/>
            <w:tcBorders>
              <w:top w:val="nil"/>
              <w:left w:val="nil"/>
              <w:bottom w:val="nil"/>
              <w:right w:val="nil"/>
            </w:tcBorders>
            <w:shd w:val="clear" w:color="auto" w:fill="auto"/>
            <w:noWrap/>
            <w:vAlign w:val="bottom"/>
            <w:hideMark/>
          </w:tcPr>
          <w:p w14:paraId="2874D378" w14:textId="77777777" w:rsidR="002D768E" w:rsidRPr="002D768E" w:rsidRDefault="002D768E" w:rsidP="002D768E">
            <w:pPr>
              <w:jc w:val="right"/>
              <w:rPr>
                <w:rFonts w:cs="Arial"/>
                <w:sz w:val="20"/>
              </w:rPr>
            </w:pPr>
            <w:r w:rsidRPr="002D768E">
              <w:rPr>
                <w:rFonts w:cs="Arial"/>
                <w:sz w:val="20"/>
              </w:rPr>
              <w:t>4,204,089</w:t>
            </w:r>
          </w:p>
        </w:tc>
        <w:tc>
          <w:tcPr>
            <w:tcW w:w="1184" w:type="dxa"/>
            <w:tcBorders>
              <w:top w:val="nil"/>
              <w:left w:val="nil"/>
              <w:bottom w:val="nil"/>
              <w:right w:val="nil"/>
            </w:tcBorders>
            <w:shd w:val="clear" w:color="auto" w:fill="auto"/>
            <w:noWrap/>
            <w:vAlign w:val="bottom"/>
            <w:hideMark/>
          </w:tcPr>
          <w:p w14:paraId="24E16296" w14:textId="77777777" w:rsidR="002D768E" w:rsidRPr="002D768E" w:rsidRDefault="002D768E" w:rsidP="002D768E">
            <w:pPr>
              <w:jc w:val="right"/>
              <w:rPr>
                <w:rFonts w:cs="Arial"/>
                <w:sz w:val="20"/>
              </w:rPr>
            </w:pPr>
            <w:r w:rsidRPr="002D768E">
              <w:rPr>
                <w:rFonts w:cs="Arial"/>
                <w:sz w:val="20"/>
              </w:rPr>
              <w:t xml:space="preserve">$5,061,723 </w:t>
            </w:r>
          </w:p>
        </w:tc>
        <w:tc>
          <w:tcPr>
            <w:tcW w:w="1281" w:type="dxa"/>
            <w:tcBorders>
              <w:top w:val="nil"/>
              <w:left w:val="nil"/>
              <w:bottom w:val="nil"/>
              <w:right w:val="nil"/>
            </w:tcBorders>
            <w:shd w:val="clear" w:color="auto" w:fill="auto"/>
            <w:noWrap/>
            <w:vAlign w:val="bottom"/>
            <w:hideMark/>
          </w:tcPr>
          <w:p w14:paraId="758FCC9C" w14:textId="77777777" w:rsidR="002D768E" w:rsidRPr="002D768E" w:rsidRDefault="002D768E" w:rsidP="002D768E">
            <w:pPr>
              <w:jc w:val="right"/>
              <w:rPr>
                <w:rFonts w:cs="Arial"/>
                <w:sz w:val="20"/>
              </w:rPr>
            </w:pPr>
            <w:r w:rsidRPr="002D768E">
              <w:rPr>
                <w:rFonts w:cs="Arial"/>
                <w:sz w:val="20"/>
              </w:rPr>
              <w:t xml:space="preserve">$16,699,374 </w:t>
            </w:r>
          </w:p>
        </w:tc>
        <w:tc>
          <w:tcPr>
            <w:tcW w:w="1120" w:type="dxa"/>
            <w:tcBorders>
              <w:top w:val="nil"/>
              <w:left w:val="nil"/>
              <w:bottom w:val="nil"/>
              <w:right w:val="nil"/>
            </w:tcBorders>
            <w:shd w:val="clear" w:color="auto" w:fill="auto"/>
            <w:noWrap/>
            <w:vAlign w:val="bottom"/>
            <w:hideMark/>
          </w:tcPr>
          <w:p w14:paraId="28A97EC0" w14:textId="77777777" w:rsidR="002D768E" w:rsidRPr="002D768E" w:rsidRDefault="002D768E" w:rsidP="002D768E">
            <w:pPr>
              <w:jc w:val="center"/>
              <w:rPr>
                <w:rFonts w:cs="Arial"/>
                <w:sz w:val="20"/>
              </w:rPr>
            </w:pPr>
            <w:r w:rsidRPr="002D768E">
              <w:rPr>
                <w:rFonts w:cs="Arial"/>
                <w:sz w:val="20"/>
              </w:rPr>
              <w:t>30%</w:t>
            </w:r>
          </w:p>
        </w:tc>
      </w:tr>
      <w:tr w:rsidR="002D768E" w:rsidRPr="002D768E" w14:paraId="01D69088" w14:textId="77777777" w:rsidTr="002D768E">
        <w:trPr>
          <w:trHeight w:val="300"/>
        </w:trPr>
        <w:tc>
          <w:tcPr>
            <w:tcW w:w="1091" w:type="dxa"/>
            <w:tcBorders>
              <w:top w:val="nil"/>
              <w:left w:val="nil"/>
              <w:bottom w:val="nil"/>
              <w:right w:val="nil"/>
            </w:tcBorders>
            <w:shd w:val="clear" w:color="auto" w:fill="auto"/>
            <w:noWrap/>
            <w:vAlign w:val="bottom"/>
            <w:hideMark/>
          </w:tcPr>
          <w:p w14:paraId="34195004" w14:textId="77777777" w:rsidR="002D768E" w:rsidRPr="002D768E" w:rsidRDefault="002D768E" w:rsidP="002D768E">
            <w:pPr>
              <w:jc w:val="center"/>
              <w:rPr>
                <w:rFonts w:cs="Arial"/>
                <w:sz w:val="20"/>
              </w:rPr>
            </w:pPr>
            <w:r w:rsidRPr="002D768E">
              <w:rPr>
                <w:rFonts w:cs="Arial"/>
                <w:sz w:val="20"/>
              </w:rPr>
              <w:t>16</w:t>
            </w:r>
          </w:p>
        </w:tc>
        <w:tc>
          <w:tcPr>
            <w:tcW w:w="1069" w:type="dxa"/>
            <w:tcBorders>
              <w:top w:val="nil"/>
              <w:left w:val="nil"/>
              <w:bottom w:val="nil"/>
              <w:right w:val="nil"/>
            </w:tcBorders>
            <w:shd w:val="clear" w:color="auto" w:fill="auto"/>
            <w:noWrap/>
            <w:vAlign w:val="bottom"/>
            <w:hideMark/>
          </w:tcPr>
          <w:p w14:paraId="4A1F810B" w14:textId="77777777" w:rsidR="002D768E" w:rsidRPr="002D768E" w:rsidRDefault="002D768E" w:rsidP="002D768E">
            <w:pPr>
              <w:jc w:val="right"/>
              <w:rPr>
                <w:rFonts w:cs="Arial"/>
                <w:sz w:val="20"/>
              </w:rPr>
            </w:pPr>
            <w:r w:rsidRPr="002D768E">
              <w:rPr>
                <w:rFonts w:cs="Arial"/>
                <w:sz w:val="20"/>
              </w:rPr>
              <w:t>54,545</w:t>
            </w:r>
          </w:p>
        </w:tc>
        <w:tc>
          <w:tcPr>
            <w:tcW w:w="1067" w:type="dxa"/>
            <w:tcBorders>
              <w:top w:val="nil"/>
              <w:left w:val="nil"/>
              <w:bottom w:val="nil"/>
              <w:right w:val="nil"/>
            </w:tcBorders>
            <w:shd w:val="clear" w:color="auto" w:fill="auto"/>
            <w:noWrap/>
            <w:vAlign w:val="bottom"/>
            <w:hideMark/>
          </w:tcPr>
          <w:p w14:paraId="35A669CC" w14:textId="77777777" w:rsidR="002D768E" w:rsidRPr="002D768E" w:rsidRDefault="002D768E" w:rsidP="002D768E">
            <w:pPr>
              <w:jc w:val="right"/>
              <w:rPr>
                <w:rFonts w:cs="Arial"/>
                <w:sz w:val="20"/>
              </w:rPr>
            </w:pPr>
            <w:r w:rsidRPr="002D768E">
              <w:rPr>
                <w:rFonts w:cs="Arial"/>
                <w:sz w:val="20"/>
              </w:rPr>
              <w:t>421,768</w:t>
            </w:r>
          </w:p>
        </w:tc>
        <w:tc>
          <w:tcPr>
            <w:tcW w:w="993" w:type="dxa"/>
            <w:tcBorders>
              <w:top w:val="nil"/>
              <w:left w:val="nil"/>
              <w:bottom w:val="nil"/>
              <w:right w:val="nil"/>
            </w:tcBorders>
            <w:shd w:val="clear" w:color="auto" w:fill="auto"/>
            <w:noWrap/>
            <w:vAlign w:val="bottom"/>
            <w:hideMark/>
          </w:tcPr>
          <w:p w14:paraId="4C35990A" w14:textId="77777777" w:rsidR="002D768E" w:rsidRPr="002D768E" w:rsidRDefault="002D768E" w:rsidP="002D768E">
            <w:pPr>
              <w:jc w:val="center"/>
              <w:rPr>
                <w:rFonts w:cs="Arial"/>
                <w:sz w:val="20"/>
              </w:rPr>
            </w:pPr>
            <w:r w:rsidRPr="002D768E">
              <w:rPr>
                <w:rFonts w:cs="Arial"/>
                <w:sz w:val="20"/>
              </w:rPr>
              <w:t>10</w:t>
            </w:r>
          </w:p>
        </w:tc>
        <w:tc>
          <w:tcPr>
            <w:tcW w:w="1290" w:type="dxa"/>
            <w:tcBorders>
              <w:top w:val="nil"/>
              <w:left w:val="nil"/>
              <w:bottom w:val="nil"/>
              <w:right w:val="nil"/>
            </w:tcBorders>
            <w:shd w:val="clear" w:color="auto" w:fill="auto"/>
            <w:noWrap/>
            <w:vAlign w:val="bottom"/>
            <w:hideMark/>
          </w:tcPr>
          <w:p w14:paraId="3F3CFDFB" w14:textId="77777777" w:rsidR="002D768E" w:rsidRPr="002D768E" w:rsidRDefault="002D768E" w:rsidP="002D768E">
            <w:pPr>
              <w:jc w:val="right"/>
              <w:rPr>
                <w:rFonts w:cs="Arial"/>
                <w:sz w:val="20"/>
              </w:rPr>
            </w:pPr>
            <w:r w:rsidRPr="002D768E">
              <w:rPr>
                <w:rFonts w:cs="Arial"/>
                <w:sz w:val="20"/>
              </w:rPr>
              <w:t>5,629</w:t>
            </w:r>
          </w:p>
        </w:tc>
        <w:tc>
          <w:tcPr>
            <w:tcW w:w="1290" w:type="dxa"/>
            <w:tcBorders>
              <w:top w:val="nil"/>
              <w:left w:val="nil"/>
              <w:bottom w:val="nil"/>
              <w:right w:val="nil"/>
            </w:tcBorders>
            <w:shd w:val="clear" w:color="auto" w:fill="auto"/>
            <w:noWrap/>
            <w:vAlign w:val="bottom"/>
            <w:hideMark/>
          </w:tcPr>
          <w:p w14:paraId="21E86EDC" w14:textId="77777777" w:rsidR="002D768E" w:rsidRPr="002D768E" w:rsidRDefault="002D768E" w:rsidP="002D768E">
            <w:pPr>
              <w:jc w:val="right"/>
              <w:rPr>
                <w:rFonts w:cs="Arial"/>
                <w:sz w:val="20"/>
              </w:rPr>
            </w:pPr>
            <w:r w:rsidRPr="002D768E">
              <w:rPr>
                <w:rFonts w:cs="Arial"/>
                <w:sz w:val="20"/>
              </w:rPr>
              <w:t>1,688,700</w:t>
            </w:r>
          </w:p>
        </w:tc>
        <w:tc>
          <w:tcPr>
            <w:tcW w:w="1184" w:type="dxa"/>
            <w:tcBorders>
              <w:top w:val="nil"/>
              <w:left w:val="nil"/>
              <w:bottom w:val="nil"/>
              <w:right w:val="nil"/>
            </w:tcBorders>
            <w:shd w:val="clear" w:color="auto" w:fill="auto"/>
            <w:noWrap/>
            <w:vAlign w:val="bottom"/>
            <w:hideMark/>
          </w:tcPr>
          <w:p w14:paraId="6CF1BE3E" w14:textId="77777777" w:rsidR="002D768E" w:rsidRPr="002D768E" w:rsidRDefault="002D768E" w:rsidP="002D768E">
            <w:pPr>
              <w:jc w:val="right"/>
              <w:rPr>
                <w:rFonts w:cs="Arial"/>
                <w:sz w:val="20"/>
              </w:rPr>
            </w:pPr>
            <w:r w:rsidRPr="002D768E">
              <w:rPr>
                <w:rFonts w:cs="Arial"/>
                <w:sz w:val="20"/>
              </w:rPr>
              <w:t xml:space="preserve">$2,033,195 </w:t>
            </w:r>
          </w:p>
        </w:tc>
        <w:tc>
          <w:tcPr>
            <w:tcW w:w="1281" w:type="dxa"/>
            <w:tcBorders>
              <w:top w:val="nil"/>
              <w:left w:val="nil"/>
              <w:bottom w:val="nil"/>
              <w:right w:val="nil"/>
            </w:tcBorders>
            <w:shd w:val="clear" w:color="auto" w:fill="auto"/>
            <w:noWrap/>
            <w:vAlign w:val="bottom"/>
            <w:hideMark/>
          </w:tcPr>
          <w:p w14:paraId="111C45F0" w14:textId="77777777" w:rsidR="002D768E" w:rsidRPr="002D768E" w:rsidRDefault="002D768E" w:rsidP="002D768E">
            <w:pPr>
              <w:jc w:val="right"/>
              <w:rPr>
                <w:rFonts w:cs="Arial"/>
                <w:sz w:val="20"/>
              </w:rPr>
            </w:pPr>
            <w:r w:rsidRPr="002D768E">
              <w:rPr>
                <w:rFonts w:cs="Arial"/>
                <w:sz w:val="20"/>
              </w:rPr>
              <w:t xml:space="preserve">$6,861,915 </w:t>
            </w:r>
          </w:p>
        </w:tc>
        <w:tc>
          <w:tcPr>
            <w:tcW w:w="1120" w:type="dxa"/>
            <w:tcBorders>
              <w:top w:val="nil"/>
              <w:left w:val="nil"/>
              <w:bottom w:val="nil"/>
              <w:right w:val="nil"/>
            </w:tcBorders>
            <w:shd w:val="clear" w:color="auto" w:fill="auto"/>
            <w:noWrap/>
            <w:vAlign w:val="bottom"/>
            <w:hideMark/>
          </w:tcPr>
          <w:p w14:paraId="04B3D3F2" w14:textId="77777777" w:rsidR="002D768E" w:rsidRPr="002D768E" w:rsidRDefault="002D768E" w:rsidP="002D768E">
            <w:pPr>
              <w:jc w:val="center"/>
              <w:rPr>
                <w:rFonts w:cs="Arial"/>
                <w:sz w:val="20"/>
              </w:rPr>
            </w:pPr>
            <w:r w:rsidRPr="002D768E">
              <w:rPr>
                <w:rFonts w:cs="Arial"/>
                <w:sz w:val="20"/>
              </w:rPr>
              <w:t>30%</w:t>
            </w:r>
          </w:p>
        </w:tc>
      </w:tr>
      <w:tr w:rsidR="002D768E" w:rsidRPr="002D768E" w14:paraId="0D143B1D" w14:textId="77777777" w:rsidTr="002D768E">
        <w:trPr>
          <w:trHeight w:val="300"/>
        </w:trPr>
        <w:tc>
          <w:tcPr>
            <w:tcW w:w="1091" w:type="dxa"/>
            <w:tcBorders>
              <w:top w:val="nil"/>
              <w:left w:val="nil"/>
              <w:bottom w:val="nil"/>
              <w:right w:val="nil"/>
            </w:tcBorders>
            <w:shd w:val="clear" w:color="auto" w:fill="auto"/>
            <w:noWrap/>
            <w:vAlign w:val="bottom"/>
            <w:hideMark/>
          </w:tcPr>
          <w:p w14:paraId="1F736BED" w14:textId="77777777" w:rsidR="002D768E" w:rsidRPr="002D768E" w:rsidRDefault="002D768E" w:rsidP="002D768E">
            <w:pPr>
              <w:jc w:val="center"/>
              <w:rPr>
                <w:rFonts w:cs="Arial"/>
                <w:sz w:val="20"/>
              </w:rPr>
            </w:pPr>
            <w:r w:rsidRPr="002D768E">
              <w:rPr>
                <w:rFonts w:cs="Arial"/>
                <w:sz w:val="20"/>
              </w:rPr>
              <w:t>31</w:t>
            </w:r>
          </w:p>
        </w:tc>
        <w:tc>
          <w:tcPr>
            <w:tcW w:w="1069" w:type="dxa"/>
            <w:tcBorders>
              <w:top w:val="nil"/>
              <w:left w:val="nil"/>
              <w:bottom w:val="nil"/>
              <w:right w:val="nil"/>
            </w:tcBorders>
            <w:shd w:val="clear" w:color="auto" w:fill="auto"/>
            <w:noWrap/>
            <w:vAlign w:val="bottom"/>
            <w:hideMark/>
          </w:tcPr>
          <w:p w14:paraId="2A00379F" w14:textId="77777777" w:rsidR="002D768E" w:rsidRPr="002D768E" w:rsidRDefault="002D768E" w:rsidP="002D768E">
            <w:pPr>
              <w:jc w:val="right"/>
              <w:rPr>
                <w:rFonts w:cs="Arial"/>
                <w:sz w:val="20"/>
              </w:rPr>
            </w:pPr>
            <w:r w:rsidRPr="002D768E">
              <w:rPr>
                <w:rFonts w:cs="Arial"/>
                <w:sz w:val="20"/>
              </w:rPr>
              <w:t>34,791</w:t>
            </w:r>
          </w:p>
        </w:tc>
        <w:tc>
          <w:tcPr>
            <w:tcW w:w="1067" w:type="dxa"/>
            <w:tcBorders>
              <w:top w:val="nil"/>
              <w:left w:val="nil"/>
              <w:bottom w:val="nil"/>
              <w:right w:val="nil"/>
            </w:tcBorders>
            <w:shd w:val="clear" w:color="auto" w:fill="auto"/>
            <w:noWrap/>
            <w:vAlign w:val="bottom"/>
            <w:hideMark/>
          </w:tcPr>
          <w:p w14:paraId="6562950B" w14:textId="77777777" w:rsidR="002D768E" w:rsidRPr="002D768E" w:rsidRDefault="002D768E" w:rsidP="002D768E">
            <w:pPr>
              <w:jc w:val="right"/>
              <w:rPr>
                <w:rFonts w:cs="Arial"/>
                <w:sz w:val="20"/>
              </w:rPr>
            </w:pPr>
            <w:r w:rsidRPr="002D768E">
              <w:rPr>
                <w:rFonts w:cs="Arial"/>
                <w:sz w:val="20"/>
              </w:rPr>
              <w:t>294,070</w:t>
            </w:r>
          </w:p>
        </w:tc>
        <w:tc>
          <w:tcPr>
            <w:tcW w:w="993" w:type="dxa"/>
            <w:tcBorders>
              <w:top w:val="nil"/>
              <w:left w:val="nil"/>
              <w:bottom w:val="nil"/>
              <w:right w:val="nil"/>
            </w:tcBorders>
            <w:shd w:val="clear" w:color="auto" w:fill="auto"/>
            <w:noWrap/>
            <w:vAlign w:val="bottom"/>
            <w:hideMark/>
          </w:tcPr>
          <w:p w14:paraId="11FCAF60" w14:textId="77777777" w:rsidR="002D768E" w:rsidRPr="002D768E" w:rsidRDefault="002D768E" w:rsidP="002D768E">
            <w:pPr>
              <w:jc w:val="center"/>
              <w:rPr>
                <w:rFonts w:cs="Arial"/>
                <w:sz w:val="20"/>
              </w:rPr>
            </w:pPr>
            <w:r w:rsidRPr="002D768E">
              <w:rPr>
                <w:rFonts w:cs="Arial"/>
                <w:sz w:val="20"/>
              </w:rPr>
              <w:t>9</w:t>
            </w:r>
          </w:p>
        </w:tc>
        <w:tc>
          <w:tcPr>
            <w:tcW w:w="1290" w:type="dxa"/>
            <w:tcBorders>
              <w:top w:val="nil"/>
              <w:left w:val="nil"/>
              <w:bottom w:val="nil"/>
              <w:right w:val="nil"/>
            </w:tcBorders>
            <w:shd w:val="clear" w:color="auto" w:fill="auto"/>
            <w:noWrap/>
            <w:vAlign w:val="bottom"/>
            <w:hideMark/>
          </w:tcPr>
          <w:p w14:paraId="25E0AA54" w14:textId="77777777" w:rsidR="002D768E" w:rsidRPr="002D768E" w:rsidRDefault="002D768E" w:rsidP="002D768E">
            <w:pPr>
              <w:jc w:val="right"/>
              <w:rPr>
                <w:rFonts w:cs="Arial"/>
                <w:sz w:val="20"/>
              </w:rPr>
            </w:pPr>
            <w:r w:rsidRPr="002D768E">
              <w:rPr>
                <w:rFonts w:cs="Arial"/>
                <w:sz w:val="20"/>
              </w:rPr>
              <w:t>4,098</w:t>
            </w:r>
          </w:p>
        </w:tc>
        <w:tc>
          <w:tcPr>
            <w:tcW w:w="1290" w:type="dxa"/>
            <w:tcBorders>
              <w:top w:val="nil"/>
              <w:left w:val="nil"/>
              <w:bottom w:val="nil"/>
              <w:right w:val="nil"/>
            </w:tcBorders>
            <w:shd w:val="clear" w:color="auto" w:fill="auto"/>
            <w:noWrap/>
            <w:vAlign w:val="bottom"/>
            <w:hideMark/>
          </w:tcPr>
          <w:p w14:paraId="36F311B0" w14:textId="77777777" w:rsidR="002D768E" w:rsidRPr="002D768E" w:rsidRDefault="002D768E" w:rsidP="002D768E">
            <w:pPr>
              <w:jc w:val="right"/>
              <w:rPr>
                <w:rFonts w:cs="Arial"/>
                <w:sz w:val="20"/>
              </w:rPr>
            </w:pPr>
            <w:r w:rsidRPr="002D768E">
              <w:rPr>
                <w:rFonts w:cs="Arial"/>
                <w:sz w:val="20"/>
              </w:rPr>
              <w:t>1,229,400</w:t>
            </w:r>
          </w:p>
        </w:tc>
        <w:tc>
          <w:tcPr>
            <w:tcW w:w="1184" w:type="dxa"/>
            <w:tcBorders>
              <w:top w:val="nil"/>
              <w:left w:val="nil"/>
              <w:bottom w:val="nil"/>
              <w:right w:val="nil"/>
            </w:tcBorders>
            <w:shd w:val="clear" w:color="auto" w:fill="auto"/>
            <w:noWrap/>
            <w:vAlign w:val="bottom"/>
            <w:hideMark/>
          </w:tcPr>
          <w:p w14:paraId="25FA571E" w14:textId="77777777" w:rsidR="002D768E" w:rsidRPr="002D768E" w:rsidRDefault="002D768E" w:rsidP="002D768E">
            <w:pPr>
              <w:jc w:val="right"/>
              <w:rPr>
                <w:rFonts w:cs="Arial"/>
                <w:sz w:val="20"/>
              </w:rPr>
            </w:pPr>
            <w:r w:rsidRPr="002D768E">
              <w:rPr>
                <w:rFonts w:cs="Arial"/>
                <w:sz w:val="20"/>
              </w:rPr>
              <w:t xml:space="preserve">$1,480,198 </w:t>
            </w:r>
          </w:p>
        </w:tc>
        <w:tc>
          <w:tcPr>
            <w:tcW w:w="1281" w:type="dxa"/>
            <w:tcBorders>
              <w:top w:val="nil"/>
              <w:left w:val="nil"/>
              <w:bottom w:val="nil"/>
              <w:right w:val="nil"/>
            </w:tcBorders>
            <w:shd w:val="clear" w:color="auto" w:fill="auto"/>
            <w:noWrap/>
            <w:vAlign w:val="bottom"/>
            <w:hideMark/>
          </w:tcPr>
          <w:p w14:paraId="0FECECFF" w14:textId="77777777" w:rsidR="002D768E" w:rsidRPr="002D768E" w:rsidRDefault="002D768E" w:rsidP="002D768E">
            <w:pPr>
              <w:jc w:val="right"/>
              <w:rPr>
                <w:rFonts w:cs="Arial"/>
                <w:sz w:val="20"/>
              </w:rPr>
            </w:pPr>
            <w:r w:rsidRPr="002D768E">
              <w:rPr>
                <w:rFonts w:cs="Arial"/>
                <w:sz w:val="20"/>
              </w:rPr>
              <w:t xml:space="preserve">$4,999,812 </w:t>
            </w:r>
          </w:p>
        </w:tc>
        <w:tc>
          <w:tcPr>
            <w:tcW w:w="1120" w:type="dxa"/>
            <w:tcBorders>
              <w:top w:val="nil"/>
              <w:left w:val="nil"/>
              <w:bottom w:val="nil"/>
              <w:right w:val="nil"/>
            </w:tcBorders>
            <w:shd w:val="clear" w:color="auto" w:fill="auto"/>
            <w:noWrap/>
            <w:vAlign w:val="bottom"/>
            <w:hideMark/>
          </w:tcPr>
          <w:p w14:paraId="0F4CB6FA" w14:textId="77777777" w:rsidR="002D768E" w:rsidRPr="002D768E" w:rsidRDefault="002D768E" w:rsidP="002D768E">
            <w:pPr>
              <w:jc w:val="center"/>
              <w:rPr>
                <w:rFonts w:cs="Arial"/>
                <w:sz w:val="20"/>
              </w:rPr>
            </w:pPr>
            <w:r w:rsidRPr="002D768E">
              <w:rPr>
                <w:rFonts w:cs="Arial"/>
                <w:sz w:val="20"/>
              </w:rPr>
              <w:t>30%</w:t>
            </w:r>
          </w:p>
        </w:tc>
      </w:tr>
      <w:tr w:rsidR="002D768E" w:rsidRPr="002D768E" w14:paraId="4867E4ED" w14:textId="77777777" w:rsidTr="002D768E">
        <w:trPr>
          <w:trHeight w:val="300"/>
        </w:trPr>
        <w:tc>
          <w:tcPr>
            <w:tcW w:w="1091" w:type="dxa"/>
            <w:tcBorders>
              <w:top w:val="nil"/>
              <w:left w:val="nil"/>
              <w:bottom w:val="nil"/>
              <w:right w:val="nil"/>
            </w:tcBorders>
            <w:shd w:val="clear" w:color="auto" w:fill="auto"/>
            <w:noWrap/>
            <w:vAlign w:val="bottom"/>
            <w:hideMark/>
          </w:tcPr>
          <w:p w14:paraId="5C2C740B" w14:textId="77777777" w:rsidR="002D768E" w:rsidRPr="002D768E" w:rsidRDefault="002D768E" w:rsidP="002D768E">
            <w:pPr>
              <w:jc w:val="center"/>
              <w:rPr>
                <w:rFonts w:cs="Arial"/>
                <w:sz w:val="20"/>
              </w:rPr>
            </w:pPr>
            <w:r w:rsidRPr="002D768E">
              <w:rPr>
                <w:rFonts w:cs="Arial"/>
                <w:sz w:val="20"/>
              </w:rPr>
              <w:t>15</w:t>
            </w:r>
          </w:p>
        </w:tc>
        <w:tc>
          <w:tcPr>
            <w:tcW w:w="1069" w:type="dxa"/>
            <w:tcBorders>
              <w:top w:val="nil"/>
              <w:left w:val="nil"/>
              <w:bottom w:val="nil"/>
              <w:right w:val="nil"/>
            </w:tcBorders>
            <w:shd w:val="clear" w:color="auto" w:fill="auto"/>
            <w:noWrap/>
            <w:vAlign w:val="bottom"/>
            <w:hideMark/>
          </w:tcPr>
          <w:p w14:paraId="306C9FCA" w14:textId="77777777" w:rsidR="002D768E" w:rsidRPr="002D768E" w:rsidRDefault="002D768E" w:rsidP="002D768E">
            <w:pPr>
              <w:jc w:val="right"/>
              <w:rPr>
                <w:rFonts w:cs="Arial"/>
                <w:sz w:val="20"/>
              </w:rPr>
            </w:pPr>
            <w:r w:rsidRPr="002D768E">
              <w:rPr>
                <w:rFonts w:cs="Arial"/>
                <w:sz w:val="20"/>
              </w:rPr>
              <w:t>54,590</w:t>
            </w:r>
          </w:p>
        </w:tc>
        <w:tc>
          <w:tcPr>
            <w:tcW w:w="1067" w:type="dxa"/>
            <w:tcBorders>
              <w:top w:val="nil"/>
              <w:left w:val="nil"/>
              <w:bottom w:val="nil"/>
              <w:right w:val="nil"/>
            </w:tcBorders>
            <w:shd w:val="clear" w:color="auto" w:fill="auto"/>
            <w:noWrap/>
            <w:vAlign w:val="bottom"/>
            <w:hideMark/>
          </w:tcPr>
          <w:p w14:paraId="523AE166" w14:textId="77777777" w:rsidR="002D768E" w:rsidRPr="002D768E" w:rsidRDefault="002D768E" w:rsidP="002D768E">
            <w:pPr>
              <w:jc w:val="right"/>
              <w:rPr>
                <w:rFonts w:cs="Arial"/>
                <w:sz w:val="20"/>
              </w:rPr>
            </w:pPr>
            <w:r w:rsidRPr="002D768E">
              <w:rPr>
                <w:rFonts w:cs="Arial"/>
                <w:sz w:val="20"/>
              </w:rPr>
              <w:t>379,910</w:t>
            </w:r>
          </w:p>
        </w:tc>
        <w:tc>
          <w:tcPr>
            <w:tcW w:w="993" w:type="dxa"/>
            <w:tcBorders>
              <w:top w:val="nil"/>
              <w:left w:val="nil"/>
              <w:bottom w:val="nil"/>
              <w:right w:val="nil"/>
            </w:tcBorders>
            <w:shd w:val="clear" w:color="auto" w:fill="auto"/>
            <w:noWrap/>
            <w:vAlign w:val="bottom"/>
            <w:hideMark/>
          </w:tcPr>
          <w:p w14:paraId="37E5D7CD" w14:textId="77777777" w:rsidR="002D768E" w:rsidRPr="002D768E" w:rsidRDefault="002D768E" w:rsidP="002D768E">
            <w:pPr>
              <w:jc w:val="center"/>
              <w:rPr>
                <w:rFonts w:cs="Arial"/>
                <w:sz w:val="20"/>
              </w:rPr>
            </w:pPr>
            <w:r w:rsidRPr="002D768E">
              <w:rPr>
                <w:rFonts w:cs="Arial"/>
                <w:sz w:val="20"/>
              </w:rPr>
              <w:t>13</w:t>
            </w:r>
          </w:p>
        </w:tc>
        <w:tc>
          <w:tcPr>
            <w:tcW w:w="1290" w:type="dxa"/>
            <w:tcBorders>
              <w:top w:val="nil"/>
              <w:left w:val="nil"/>
              <w:bottom w:val="nil"/>
              <w:right w:val="nil"/>
            </w:tcBorders>
            <w:shd w:val="clear" w:color="auto" w:fill="auto"/>
            <w:noWrap/>
            <w:vAlign w:val="bottom"/>
            <w:hideMark/>
          </w:tcPr>
          <w:p w14:paraId="0794B3D6" w14:textId="77777777" w:rsidR="002D768E" w:rsidRPr="002D768E" w:rsidRDefault="002D768E" w:rsidP="002D768E">
            <w:pPr>
              <w:jc w:val="right"/>
              <w:rPr>
                <w:rFonts w:cs="Arial"/>
                <w:sz w:val="20"/>
              </w:rPr>
            </w:pPr>
            <w:r w:rsidRPr="002D768E">
              <w:rPr>
                <w:rFonts w:cs="Arial"/>
                <w:sz w:val="20"/>
              </w:rPr>
              <w:t>9,032</w:t>
            </w:r>
          </w:p>
        </w:tc>
        <w:tc>
          <w:tcPr>
            <w:tcW w:w="1290" w:type="dxa"/>
            <w:tcBorders>
              <w:top w:val="nil"/>
              <w:left w:val="nil"/>
              <w:bottom w:val="nil"/>
              <w:right w:val="nil"/>
            </w:tcBorders>
            <w:shd w:val="clear" w:color="auto" w:fill="auto"/>
            <w:noWrap/>
            <w:vAlign w:val="bottom"/>
            <w:hideMark/>
          </w:tcPr>
          <w:p w14:paraId="6EC3BC7B" w14:textId="77777777" w:rsidR="002D768E" w:rsidRPr="002D768E" w:rsidRDefault="002D768E" w:rsidP="002D768E">
            <w:pPr>
              <w:jc w:val="right"/>
              <w:rPr>
                <w:rFonts w:cs="Arial"/>
                <w:sz w:val="20"/>
              </w:rPr>
            </w:pPr>
            <w:r w:rsidRPr="002D768E">
              <w:rPr>
                <w:rFonts w:cs="Arial"/>
                <w:sz w:val="20"/>
              </w:rPr>
              <w:t>2,751,365</w:t>
            </w:r>
          </w:p>
        </w:tc>
        <w:tc>
          <w:tcPr>
            <w:tcW w:w="1184" w:type="dxa"/>
            <w:tcBorders>
              <w:top w:val="nil"/>
              <w:left w:val="nil"/>
              <w:bottom w:val="nil"/>
              <w:right w:val="nil"/>
            </w:tcBorders>
            <w:shd w:val="clear" w:color="auto" w:fill="auto"/>
            <w:noWrap/>
            <w:vAlign w:val="bottom"/>
            <w:hideMark/>
          </w:tcPr>
          <w:p w14:paraId="6622AD2C" w14:textId="77777777" w:rsidR="002D768E" w:rsidRPr="002D768E" w:rsidRDefault="002D768E" w:rsidP="002D768E">
            <w:pPr>
              <w:jc w:val="right"/>
              <w:rPr>
                <w:rFonts w:cs="Arial"/>
                <w:sz w:val="20"/>
              </w:rPr>
            </w:pPr>
            <w:r w:rsidRPr="002D768E">
              <w:rPr>
                <w:rFonts w:cs="Arial"/>
                <w:sz w:val="20"/>
              </w:rPr>
              <w:t xml:space="preserve">$3,312,643 </w:t>
            </w:r>
          </w:p>
        </w:tc>
        <w:tc>
          <w:tcPr>
            <w:tcW w:w="1281" w:type="dxa"/>
            <w:tcBorders>
              <w:top w:val="nil"/>
              <w:left w:val="nil"/>
              <w:bottom w:val="nil"/>
              <w:right w:val="nil"/>
            </w:tcBorders>
            <w:shd w:val="clear" w:color="auto" w:fill="auto"/>
            <w:noWrap/>
            <w:vAlign w:val="bottom"/>
            <w:hideMark/>
          </w:tcPr>
          <w:p w14:paraId="5B5A5FCD" w14:textId="77777777" w:rsidR="002D768E" w:rsidRPr="002D768E" w:rsidRDefault="002D768E" w:rsidP="002D768E">
            <w:pPr>
              <w:jc w:val="right"/>
              <w:rPr>
                <w:rFonts w:cs="Arial"/>
                <w:sz w:val="20"/>
              </w:rPr>
            </w:pPr>
            <w:r w:rsidRPr="002D768E">
              <w:rPr>
                <w:rFonts w:cs="Arial"/>
                <w:sz w:val="20"/>
              </w:rPr>
              <w:t xml:space="preserve">$11,394,599 </w:t>
            </w:r>
          </w:p>
        </w:tc>
        <w:tc>
          <w:tcPr>
            <w:tcW w:w="1120" w:type="dxa"/>
            <w:tcBorders>
              <w:top w:val="nil"/>
              <w:left w:val="nil"/>
              <w:bottom w:val="nil"/>
              <w:right w:val="nil"/>
            </w:tcBorders>
            <w:shd w:val="clear" w:color="auto" w:fill="auto"/>
            <w:noWrap/>
            <w:vAlign w:val="bottom"/>
            <w:hideMark/>
          </w:tcPr>
          <w:p w14:paraId="351A2E1D" w14:textId="77777777" w:rsidR="002D768E" w:rsidRPr="002D768E" w:rsidRDefault="002D768E" w:rsidP="002D768E">
            <w:pPr>
              <w:jc w:val="center"/>
              <w:rPr>
                <w:rFonts w:cs="Arial"/>
                <w:sz w:val="20"/>
              </w:rPr>
            </w:pPr>
            <w:r w:rsidRPr="002D768E">
              <w:rPr>
                <w:rFonts w:cs="Arial"/>
                <w:sz w:val="20"/>
              </w:rPr>
              <w:t>29%</w:t>
            </w:r>
          </w:p>
        </w:tc>
      </w:tr>
      <w:tr w:rsidR="002D768E" w:rsidRPr="002D768E" w14:paraId="7D0BB85C" w14:textId="77777777" w:rsidTr="002D768E">
        <w:trPr>
          <w:trHeight w:val="300"/>
        </w:trPr>
        <w:tc>
          <w:tcPr>
            <w:tcW w:w="1091" w:type="dxa"/>
            <w:tcBorders>
              <w:top w:val="nil"/>
              <w:left w:val="nil"/>
              <w:bottom w:val="nil"/>
              <w:right w:val="nil"/>
            </w:tcBorders>
            <w:shd w:val="clear" w:color="auto" w:fill="auto"/>
            <w:noWrap/>
            <w:vAlign w:val="bottom"/>
            <w:hideMark/>
          </w:tcPr>
          <w:p w14:paraId="54C6427F" w14:textId="77777777" w:rsidR="002D768E" w:rsidRPr="002D768E" w:rsidRDefault="002D768E" w:rsidP="002D768E">
            <w:pPr>
              <w:jc w:val="center"/>
              <w:rPr>
                <w:rFonts w:cs="Arial"/>
                <w:sz w:val="20"/>
              </w:rPr>
            </w:pPr>
            <w:r w:rsidRPr="002D768E">
              <w:rPr>
                <w:rFonts w:cs="Arial"/>
                <w:sz w:val="20"/>
              </w:rPr>
              <w:t>23</w:t>
            </w:r>
          </w:p>
        </w:tc>
        <w:tc>
          <w:tcPr>
            <w:tcW w:w="1069" w:type="dxa"/>
            <w:tcBorders>
              <w:top w:val="nil"/>
              <w:left w:val="nil"/>
              <w:bottom w:val="nil"/>
              <w:right w:val="nil"/>
            </w:tcBorders>
            <w:shd w:val="clear" w:color="auto" w:fill="auto"/>
            <w:noWrap/>
            <w:vAlign w:val="bottom"/>
            <w:hideMark/>
          </w:tcPr>
          <w:p w14:paraId="54F1D947" w14:textId="77777777" w:rsidR="002D768E" w:rsidRPr="002D768E" w:rsidRDefault="002D768E" w:rsidP="002D768E">
            <w:pPr>
              <w:jc w:val="right"/>
              <w:rPr>
                <w:rFonts w:cs="Arial"/>
                <w:sz w:val="20"/>
              </w:rPr>
            </w:pPr>
            <w:r w:rsidRPr="002D768E">
              <w:rPr>
                <w:rFonts w:cs="Arial"/>
                <w:sz w:val="20"/>
              </w:rPr>
              <w:t>116,931</w:t>
            </w:r>
          </w:p>
        </w:tc>
        <w:tc>
          <w:tcPr>
            <w:tcW w:w="1067" w:type="dxa"/>
            <w:tcBorders>
              <w:top w:val="nil"/>
              <w:left w:val="nil"/>
              <w:bottom w:val="nil"/>
              <w:right w:val="nil"/>
            </w:tcBorders>
            <w:shd w:val="clear" w:color="auto" w:fill="auto"/>
            <w:noWrap/>
            <w:vAlign w:val="bottom"/>
            <w:hideMark/>
          </w:tcPr>
          <w:p w14:paraId="5D295C25" w14:textId="77777777" w:rsidR="002D768E" w:rsidRPr="002D768E" w:rsidRDefault="002D768E" w:rsidP="002D768E">
            <w:pPr>
              <w:jc w:val="right"/>
              <w:rPr>
                <w:rFonts w:cs="Arial"/>
                <w:sz w:val="20"/>
              </w:rPr>
            </w:pPr>
            <w:r w:rsidRPr="002D768E">
              <w:rPr>
                <w:rFonts w:cs="Arial"/>
                <w:sz w:val="20"/>
              </w:rPr>
              <w:t>1,007,060</w:t>
            </w:r>
          </w:p>
        </w:tc>
        <w:tc>
          <w:tcPr>
            <w:tcW w:w="993" w:type="dxa"/>
            <w:tcBorders>
              <w:top w:val="nil"/>
              <w:left w:val="nil"/>
              <w:bottom w:val="nil"/>
              <w:right w:val="nil"/>
            </w:tcBorders>
            <w:shd w:val="clear" w:color="auto" w:fill="auto"/>
            <w:noWrap/>
            <w:vAlign w:val="bottom"/>
            <w:hideMark/>
          </w:tcPr>
          <w:p w14:paraId="16C0F21A" w14:textId="77777777" w:rsidR="002D768E" w:rsidRPr="002D768E" w:rsidRDefault="002D768E" w:rsidP="002D768E">
            <w:pPr>
              <w:jc w:val="center"/>
              <w:rPr>
                <w:rFonts w:cs="Arial"/>
                <w:sz w:val="20"/>
              </w:rPr>
            </w:pPr>
            <w:r w:rsidRPr="002D768E">
              <w:rPr>
                <w:rFonts w:cs="Arial"/>
                <w:sz w:val="20"/>
              </w:rPr>
              <w:t>25</w:t>
            </w:r>
          </w:p>
        </w:tc>
        <w:tc>
          <w:tcPr>
            <w:tcW w:w="1290" w:type="dxa"/>
            <w:tcBorders>
              <w:top w:val="nil"/>
              <w:left w:val="nil"/>
              <w:bottom w:val="nil"/>
              <w:right w:val="nil"/>
            </w:tcBorders>
            <w:shd w:val="clear" w:color="auto" w:fill="auto"/>
            <w:noWrap/>
            <w:vAlign w:val="bottom"/>
            <w:hideMark/>
          </w:tcPr>
          <w:p w14:paraId="03149030" w14:textId="77777777" w:rsidR="002D768E" w:rsidRPr="002D768E" w:rsidRDefault="002D768E" w:rsidP="002D768E">
            <w:pPr>
              <w:jc w:val="right"/>
              <w:rPr>
                <w:rFonts w:cs="Arial"/>
                <w:sz w:val="20"/>
              </w:rPr>
            </w:pPr>
            <w:r w:rsidRPr="002D768E">
              <w:rPr>
                <w:rFonts w:cs="Arial"/>
                <w:sz w:val="20"/>
              </w:rPr>
              <w:t>13,117</w:t>
            </w:r>
          </w:p>
        </w:tc>
        <w:tc>
          <w:tcPr>
            <w:tcW w:w="1290" w:type="dxa"/>
            <w:tcBorders>
              <w:top w:val="nil"/>
              <w:left w:val="nil"/>
              <w:bottom w:val="nil"/>
              <w:right w:val="nil"/>
            </w:tcBorders>
            <w:shd w:val="clear" w:color="auto" w:fill="auto"/>
            <w:noWrap/>
            <w:vAlign w:val="bottom"/>
            <w:hideMark/>
          </w:tcPr>
          <w:p w14:paraId="46EC3284" w14:textId="77777777" w:rsidR="002D768E" w:rsidRPr="002D768E" w:rsidRDefault="002D768E" w:rsidP="002D768E">
            <w:pPr>
              <w:jc w:val="right"/>
              <w:rPr>
                <w:rFonts w:cs="Arial"/>
                <w:sz w:val="20"/>
              </w:rPr>
            </w:pPr>
            <w:r w:rsidRPr="002D768E">
              <w:rPr>
                <w:rFonts w:cs="Arial"/>
                <w:sz w:val="20"/>
              </w:rPr>
              <w:t>3,791,611</w:t>
            </w:r>
          </w:p>
        </w:tc>
        <w:tc>
          <w:tcPr>
            <w:tcW w:w="1184" w:type="dxa"/>
            <w:tcBorders>
              <w:top w:val="nil"/>
              <w:left w:val="nil"/>
              <w:bottom w:val="nil"/>
              <w:right w:val="nil"/>
            </w:tcBorders>
            <w:shd w:val="clear" w:color="auto" w:fill="auto"/>
            <w:noWrap/>
            <w:vAlign w:val="bottom"/>
            <w:hideMark/>
          </w:tcPr>
          <w:p w14:paraId="6E5ACAD1" w14:textId="77777777" w:rsidR="002D768E" w:rsidRPr="002D768E" w:rsidRDefault="002D768E" w:rsidP="002D768E">
            <w:pPr>
              <w:jc w:val="right"/>
              <w:rPr>
                <w:rFonts w:cs="Arial"/>
                <w:sz w:val="20"/>
              </w:rPr>
            </w:pPr>
            <w:r w:rsidRPr="002D768E">
              <w:rPr>
                <w:rFonts w:cs="Arial"/>
                <w:sz w:val="20"/>
              </w:rPr>
              <w:t xml:space="preserve">$4,565,100 </w:t>
            </w:r>
          </w:p>
        </w:tc>
        <w:tc>
          <w:tcPr>
            <w:tcW w:w="1281" w:type="dxa"/>
            <w:tcBorders>
              <w:top w:val="nil"/>
              <w:left w:val="nil"/>
              <w:bottom w:val="nil"/>
              <w:right w:val="nil"/>
            </w:tcBorders>
            <w:shd w:val="clear" w:color="auto" w:fill="auto"/>
            <w:noWrap/>
            <w:vAlign w:val="bottom"/>
            <w:hideMark/>
          </w:tcPr>
          <w:p w14:paraId="2C23B51B" w14:textId="77777777" w:rsidR="002D768E" w:rsidRPr="002D768E" w:rsidRDefault="002D768E" w:rsidP="002D768E">
            <w:pPr>
              <w:jc w:val="right"/>
              <w:rPr>
                <w:rFonts w:cs="Arial"/>
                <w:sz w:val="20"/>
              </w:rPr>
            </w:pPr>
            <w:r w:rsidRPr="002D768E">
              <w:rPr>
                <w:rFonts w:cs="Arial"/>
                <w:sz w:val="20"/>
              </w:rPr>
              <w:t xml:space="preserve">$15,769,609 </w:t>
            </w:r>
          </w:p>
        </w:tc>
        <w:tc>
          <w:tcPr>
            <w:tcW w:w="1120" w:type="dxa"/>
            <w:tcBorders>
              <w:top w:val="nil"/>
              <w:left w:val="nil"/>
              <w:bottom w:val="nil"/>
              <w:right w:val="nil"/>
            </w:tcBorders>
            <w:shd w:val="clear" w:color="auto" w:fill="auto"/>
            <w:noWrap/>
            <w:vAlign w:val="bottom"/>
            <w:hideMark/>
          </w:tcPr>
          <w:p w14:paraId="70E785FA" w14:textId="77777777" w:rsidR="002D768E" w:rsidRPr="002D768E" w:rsidRDefault="002D768E" w:rsidP="002D768E">
            <w:pPr>
              <w:jc w:val="center"/>
              <w:rPr>
                <w:rFonts w:cs="Arial"/>
                <w:sz w:val="20"/>
              </w:rPr>
            </w:pPr>
            <w:r w:rsidRPr="002D768E">
              <w:rPr>
                <w:rFonts w:cs="Arial"/>
                <w:sz w:val="20"/>
              </w:rPr>
              <w:t>29%</w:t>
            </w:r>
          </w:p>
        </w:tc>
      </w:tr>
      <w:tr w:rsidR="002D768E" w:rsidRPr="002D768E" w14:paraId="420EDBC3" w14:textId="77777777" w:rsidTr="002D768E">
        <w:trPr>
          <w:trHeight w:val="300"/>
        </w:trPr>
        <w:tc>
          <w:tcPr>
            <w:tcW w:w="1091" w:type="dxa"/>
            <w:tcBorders>
              <w:top w:val="nil"/>
              <w:left w:val="nil"/>
              <w:bottom w:val="nil"/>
              <w:right w:val="nil"/>
            </w:tcBorders>
            <w:shd w:val="clear" w:color="auto" w:fill="auto"/>
            <w:noWrap/>
            <w:vAlign w:val="bottom"/>
            <w:hideMark/>
          </w:tcPr>
          <w:p w14:paraId="45AC9B08" w14:textId="77777777" w:rsidR="002D768E" w:rsidRPr="002D768E" w:rsidRDefault="002D768E" w:rsidP="002D768E">
            <w:pPr>
              <w:jc w:val="center"/>
              <w:rPr>
                <w:rFonts w:cs="Arial"/>
                <w:sz w:val="20"/>
              </w:rPr>
            </w:pPr>
            <w:r w:rsidRPr="002D768E">
              <w:rPr>
                <w:rFonts w:cs="Arial"/>
                <w:sz w:val="20"/>
              </w:rPr>
              <w:t>73</w:t>
            </w:r>
          </w:p>
        </w:tc>
        <w:tc>
          <w:tcPr>
            <w:tcW w:w="1069" w:type="dxa"/>
            <w:tcBorders>
              <w:top w:val="nil"/>
              <w:left w:val="nil"/>
              <w:bottom w:val="nil"/>
              <w:right w:val="nil"/>
            </w:tcBorders>
            <w:shd w:val="clear" w:color="auto" w:fill="auto"/>
            <w:noWrap/>
            <w:vAlign w:val="bottom"/>
            <w:hideMark/>
          </w:tcPr>
          <w:p w14:paraId="09C45442" w14:textId="77777777" w:rsidR="002D768E" w:rsidRPr="002D768E" w:rsidRDefault="002D768E" w:rsidP="002D768E">
            <w:pPr>
              <w:jc w:val="right"/>
              <w:rPr>
                <w:rFonts w:cs="Arial"/>
                <w:sz w:val="20"/>
              </w:rPr>
            </w:pPr>
            <w:r w:rsidRPr="002D768E">
              <w:rPr>
                <w:rFonts w:cs="Arial"/>
                <w:sz w:val="20"/>
              </w:rPr>
              <w:t>22,429</w:t>
            </w:r>
          </w:p>
        </w:tc>
        <w:tc>
          <w:tcPr>
            <w:tcW w:w="1067" w:type="dxa"/>
            <w:tcBorders>
              <w:top w:val="nil"/>
              <w:left w:val="nil"/>
              <w:bottom w:val="nil"/>
              <w:right w:val="nil"/>
            </w:tcBorders>
            <w:shd w:val="clear" w:color="auto" w:fill="auto"/>
            <w:noWrap/>
            <w:vAlign w:val="bottom"/>
            <w:hideMark/>
          </w:tcPr>
          <w:p w14:paraId="4BE10CFE" w14:textId="77777777" w:rsidR="002D768E" w:rsidRPr="002D768E" w:rsidRDefault="002D768E" w:rsidP="002D768E">
            <w:pPr>
              <w:jc w:val="right"/>
              <w:rPr>
                <w:rFonts w:cs="Arial"/>
                <w:sz w:val="20"/>
              </w:rPr>
            </w:pPr>
            <w:r w:rsidRPr="002D768E">
              <w:rPr>
                <w:rFonts w:cs="Arial"/>
                <w:sz w:val="20"/>
              </w:rPr>
              <w:t>197,520</w:t>
            </w:r>
          </w:p>
        </w:tc>
        <w:tc>
          <w:tcPr>
            <w:tcW w:w="993" w:type="dxa"/>
            <w:tcBorders>
              <w:top w:val="nil"/>
              <w:left w:val="nil"/>
              <w:bottom w:val="nil"/>
              <w:right w:val="nil"/>
            </w:tcBorders>
            <w:shd w:val="clear" w:color="auto" w:fill="auto"/>
            <w:noWrap/>
            <w:vAlign w:val="bottom"/>
            <w:hideMark/>
          </w:tcPr>
          <w:p w14:paraId="13BC3BC6" w14:textId="77777777" w:rsidR="002D768E" w:rsidRPr="002D768E" w:rsidRDefault="002D768E" w:rsidP="002D768E">
            <w:pPr>
              <w:jc w:val="center"/>
              <w:rPr>
                <w:rFonts w:cs="Arial"/>
                <w:sz w:val="20"/>
              </w:rPr>
            </w:pPr>
            <w:r w:rsidRPr="002D768E">
              <w:rPr>
                <w:rFonts w:cs="Arial"/>
                <w:sz w:val="20"/>
              </w:rPr>
              <w:t>4</w:t>
            </w:r>
          </w:p>
        </w:tc>
        <w:tc>
          <w:tcPr>
            <w:tcW w:w="1290" w:type="dxa"/>
            <w:tcBorders>
              <w:top w:val="nil"/>
              <w:left w:val="nil"/>
              <w:bottom w:val="nil"/>
              <w:right w:val="nil"/>
            </w:tcBorders>
            <w:shd w:val="clear" w:color="auto" w:fill="auto"/>
            <w:noWrap/>
            <w:vAlign w:val="bottom"/>
            <w:hideMark/>
          </w:tcPr>
          <w:p w14:paraId="374DEA0E" w14:textId="77777777" w:rsidR="002D768E" w:rsidRPr="002D768E" w:rsidRDefault="002D768E" w:rsidP="002D768E">
            <w:pPr>
              <w:jc w:val="right"/>
              <w:rPr>
                <w:rFonts w:cs="Arial"/>
                <w:sz w:val="20"/>
              </w:rPr>
            </w:pPr>
            <w:r w:rsidRPr="002D768E">
              <w:rPr>
                <w:rFonts w:cs="Arial"/>
                <w:sz w:val="20"/>
              </w:rPr>
              <w:t>2,226</w:t>
            </w:r>
          </w:p>
        </w:tc>
        <w:tc>
          <w:tcPr>
            <w:tcW w:w="1290" w:type="dxa"/>
            <w:tcBorders>
              <w:top w:val="nil"/>
              <w:left w:val="nil"/>
              <w:bottom w:val="nil"/>
              <w:right w:val="nil"/>
            </w:tcBorders>
            <w:shd w:val="clear" w:color="auto" w:fill="auto"/>
            <w:noWrap/>
            <w:vAlign w:val="bottom"/>
            <w:hideMark/>
          </w:tcPr>
          <w:p w14:paraId="4318EDBB" w14:textId="77777777" w:rsidR="002D768E" w:rsidRPr="002D768E" w:rsidRDefault="002D768E" w:rsidP="002D768E">
            <w:pPr>
              <w:jc w:val="right"/>
              <w:rPr>
                <w:rFonts w:cs="Arial"/>
                <w:sz w:val="20"/>
              </w:rPr>
            </w:pPr>
            <w:r w:rsidRPr="002D768E">
              <w:rPr>
                <w:rFonts w:cs="Arial"/>
                <w:sz w:val="20"/>
              </w:rPr>
              <w:t>667,800</w:t>
            </w:r>
          </w:p>
        </w:tc>
        <w:tc>
          <w:tcPr>
            <w:tcW w:w="1184" w:type="dxa"/>
            <w:tcBorders>
              <w:top w:val="nil"/>
              <w:left w:val="nil"/>
              <w:bottom w:val="nil"/>
              <w:right w:val="nil"/>
            </w:tcBorders>
            <w:shd w:val="clear" w:color="auto" w:fill="auto"/>
            <w:noWrap/>
            <w:vAlign w:val="bottom"/>
            <w:hideMark/>
          </w:tcPr>
          <w:p w14:paraId="2E650630" w14:textId="77777777" w:rsidR="002D768E" w:rsidRPr="002D768E" w:rsidRDefault="002D768E" w:rsidP="002D768E">
            <w:pPr>
              <w:jc w:val="right"/>
              <w:rPr>
                <w:rFonts w:cs="Arial"/>
                <w:sz w:val="20"/>
              </w:rPr>
            </w:pPr>
            <w:r w:rsidRPr="002D768E">
              <w:rPr>
                <w:rFonts w:cs="Arial"/>
                <w:sz w:val="20"/>
              </w:rPr>
              <w:t xml:space="preserve">$804,031 </w:t>
            </w:r>
          </w:p>
        </w:tc>
        <w:tc>
          <w:tcPr>
            <w:tcW w:w="1281" w:type="dxa"/>
            <w:tcBorders>
              <w:top w:val="nil"/>
              <w:left w:val="nil"/>
              <w:bottom w:val="nil"/>
              <w:right w:val="nil"/>
            </w:tcBorders>
            <w:shd w:val="clear" w:color="auto" w:fill="auto"/>
            <w:noWrap/>
            <w:vAlign w:val="bottom"/>
            <w:hideMark/>
          </w:tcPr>
          <w:p w14:paraId="74AB1E73" w14:textId="77777777" w:rsidR="002D768E" w:rsidRPr="002D768E" w:rsidRDefault="002D768E" w:rsidP="002D768E">
            <w:pPr>
              <w:jc w:val="right"/>
              <w:rPr>
                <w:rFonts w:cs="Arial"/>
                <w:sz w:val="20"/>
              </w:rPr>
            </w:pPr>
            <w:r w:rsidRPr="002D768E">
              <w:rPr>
                <w:rFonts w:cs="Arial"/>
                <w:sz w:val="20"/>
              </w:rPr>
              <w:t xml:space="preserve">$2,872,751 </w:t>
            </w:r>
          </w:p>
        </w:tc>
        <w:tc>
          <w:tcPr>
            <w:tcW w:w="1120" w:type="dxa"/>
            <w:tcBorders>
              <w:top w:val="nil"/>
              <w:left w:val="nil"/>
              <w:bottom w:val="nil"/>
              <w:right w:val="nil"/>
            </w:tcBorders>
            <w:shd w:val="clear" w:color="auto" w:fill="auto"/>
            <w:noWrap/>
            <w:vAlign w:val="bottom"/>
            <w:hideMark/>
          </w:tcPr>
          <w:p w14:paraId="63BC18C3" w14:textId="77777777" w:rsidR="002D768E" w:rsidRPr="002D768E" w:rsidRDefault="002D768E" w:rsidP="002D768E">
            <w:pPr>
              <w:jc w:val="center"/>
              <w:rPr>
                <w:rFonts w:cs="Arial"/>
                <w:sz w:val="20"/>
              </w:rPr>
            </w:pPr>
            <w:r w:rsidRPr="002D768E">
              <w:rPr>
                <w:rFonts w:cs="Arial"/>
                <w:sz w:val="20"/>
              </w:rPr>
              <w:t>28%</w:t>
            </w:r>
          </w:p>
        </w:tc>
      </w:tr>
      <w:tr w:rsidR="002D768E" w:rsidRPr="002D768E" w14:paraId="2222DB9B" w14:textId="77777777" w:rsidTr="002D768E">
        <w:trPr>
          <w:trHeight w:val="300"/>
        </w:trPr>
        <w:tc>
          <w:tcPr>
            <w:tcW w:w="1091" w:type="dxa"/>
            <w:tcBorders>
              <w:top w:val="nil"/>
              <w:left w:val="nil"/>
              <w:bottom w:val="nil"/>
              <w:right w:val="nil"/>
            </w:tcBorders>
            <w:shd w:val="clear" w:color="auto" w:fill="auto"/>
            <w:noWrap/>
            <w:vAlign w:val="bottom"/>
            <w:hideMark/>
          </w:tcPr>
          <w:p w14:paraId="4F11A965" w14:textId="77777777" w:rsidR="002D768E" w:rsidRPr="002D768E" w:rsidRDefault="002D768E" w:rsidP="002D768E">
            <w:pPr>
              <w:jc w:val="center"/>
              <w:rPr>
                <w:rFonts w:cs="Arial"/>
                <w:sz w:val="20"/>
              </w:rPr>
            </w:pPr>
            <w:r w:rsidRPr="002D768E">
              <w:rPr>
                <w:rFonts w:cs="Arial"/>
                <w:sz w:val="20"/>
              </w:rPr>
              <w:t>40</w:t>
            </w:r>
          </w:p>
        </w:tc>
        <w:tc>
          <w:tcPr>
            <w:tcW w:w="1069" w:type="dxa"/>
            <w:tcBorders>
              <w:top w:val="nil"/>
              <w:left w:val="nil"/>
              <w:bottom w:val="nil"/>
              <w:right w:val="nil"/>
            </w:tcBorders>
            <w:shd w:val="clear" w:color="auto" w:fill="auto"/>
            <w:noWrap/>
            <w:vAlign w:val="bottom"/>
            <w:hideMark/>
          </w:tcPr>
          <w:p w14:paraId="739C748F" w14:textId="77777777" w:rsidR="002D768E" w:rsidRPr="002D768E" w:rsidRDefault="002D768E" w:rsidP="002D768E">
            <w:pPr>
              <w:jc w:val="right"/>
              <w:rPr>
                <w:rFonts w:cs="Arial"/>
                <w:sz w:val="20"/>
              </w:rPr>
            </w:pPr>
            <w:r w:rsidRPr="002D768E">
              <w:rPr>
                <w:rFonts w:cs="Arial"/>
                <w:sz w:val="20"/>
              </w:rPr>
              <w:t>60,268</w:t>
            </w:r>
          </w:p>
        </w:tc>
        <w:tc>
          <w:tcPr>
            <w:tcW w:w="1067" w:type="dxa"/>
            <w:tcBorders>
              <w:top w:val="nil"/>
              <w:left w:val="nil"/>
              <w:bottom w:val="nil"/>
              <w:right w:val="nil"/>
            </w:tcBorders>
            <w:shd w:val="clear" w:color="auto" w:fill="auto"/>
            <w:noWrap/>
            <w:vAlign w:val="bottom"/>
            <w:hideMark/>
          </w:tcPr>
          <w:p w14:paraId="54308F3A" w14:textId="77777777" w:rsidR="002D768E" w:rsidRPr="002D768E" w:rsidRDefault="002D768E" w:rsidP="002D768E">
            <w:pPr>
              <w:jc w:val="right"/>
              <w:rPr>
                <w:rFonts w:cs="Arial"/>
                <w:sz w:val="20"/>
              </w:rPr>
            </w:pPr>
            <w:r w:rsidRPr="002D768E">
              <w:rPr>
                <w:rFonts w:cs="Arial"/>
                <w:sz w:val="20"/>
              </w:rPr>
              <w:t>541,750</w:t>
            </w:r>
          </w:p>
        </w:tc>
        <w:tc>
          <w:tcPr>
            <w:tcW w:w="993" w:type="dxa"/>
            <w:tcBorders>
              <w:top w:val="nil"/>
              <w:left w:val="nil"/>
              <w:bottom w:val="nil"/>
              <w:right w:val="nil"/>
            </w:tcBorders>
            <w:shd w:val="clear" w:color="auto" w:fill="auto"/>
            <w:noWrap/>
            <w:vAlign w:val="bottom"/>
            <w:hideMark/>
          </w:tcPr>
          <w:p w14:paraId="65F398E2" w14:textId="77777777" w:rsidR="002D768E" w:rsidRPr="002D768E" w:rsidRDefault="002D768E" w:rsidP="002D768E">
            <w:pPr>
              <w:jc w:val="center"/>
              <w:rPr>
                <w:rFonts w:cs="Arial"/>
                <w:sz w:val="20"/>
              </w:rPr>
            </w:pPr>
            <w:r w:rsidRPr="002D768E">
              <w:rPr>
                <w:rFonts w:cs="Arial"/>
                <w:sz w:val="20"/>
              </w:rPr>
              <w:t>15</w:t>
            </w:r>
          </w:p>
        </w:tc>
        <w:tc>
          <w:tcPr>
            <w:tcW w:w="1290" w:type="dxa"/>
            <w:tcBorders>
              <w:top w:val="nil"/>
              <w:left w:val="nil"/>
              <w:bottom w:val="nil"/>
              <w:right w:val="nil"/>
            </w:tcBorders>
            <w:shd w:val="clear" w:color="auto" w:fill="auto"/>
            <w:noWrap/>
            <w:vAlign w:val="bottom"/>
            <w:hideMark/>
          </w:tcPr>
          <w:p w14:paraId="4D3CF6C2" w14:textId="77777777" w:rsidR="002D768E" w:rsidRPr="002D768E" w:rsidRDefault="002D768E" w:rsidP="002D768E">
            <w:pPr>
              <w:jc w:val="right"/>
              <w:rPr>
                <w:rFonts w:cs="Arial"/>
                <w:sz w:val="20"/>
              </w:rPr>
            </w:pPr>
            <w:r w:rsidRPr="002D768E">
              <w:rPr>
                <w:rFonts w:cs="Arial"/>
                <w:sz w:val="20"/>
              </w:rPr>
              <w:t>6,616</w:t>
            </w:r>
          </w:p>
        </w:tc>
        <w:tc>
          <w:tcPr>
            <w:tcW w:w="1290" w:type="dxa"/>
            <w:tcBorders>
              <w:top w:val="nil"/>
              <w:left w:val="nil"/>
              <w:bottom w:val="nil"/>
              <w:right w:val="nil"/>
            </w:tcBorders>
            <w:shd w:val="clear" w:color="auto" w:fill="auto"/>
            <w:noWrap/>
            <w:vAlign w:val="bottom"/>
            <w:hideMark/>
          </w:tcPr>
          <w:p w14:paraId="36D35674" w14:textId="77777777" w:rsidR="002D768E" w:rsidRPr="002D768E" w:rsidRDefault="002D768E" w:rsidP="002D768E">
            <w:pPr>
              <w:jc w:val="right"/>
              <w:rPr>
                <w:rFonts w:cs="Arial"/>
                <w:sz w:val="20"/>
              </w:rPr>
            </w:pPr>
            <w:r w:rsidRPr="002D768E">
              <w:rPr>
                <w:rFonts w:cs="Arial"/>
                <w:sz w:val="20"/>
              </w:rPr>
              <w:t>1,984,800</w:t>
            </w:r>
          </w:p>
        </w:tc>
        <w:tc>
          <w:tcPr>
            <w:tcW w:w="1184" w:type="dxa"/>
            <w:tcBorders>
              <w:top w:val="nil"/>
              <w:left w:val="nil"/>
              <w:bottom w:val="nil"/>
              <w:right w:val="nil"/>
            </w:tcBorders>
            <w:shd w:val="clear" w:color="auto" w:fill="auto"/>
            <w:noWrap/>
            <w:vAlign w:val="bottom"/>
            <w:hideMark/>
          </w:tcPr>
          <w:p w14:paraId="64A88225" w14:textId="77777777" w:rsidR="002D768E" w:rsidRPr="002D768E" w:rsidRDefault="002D768E" w:rsidP="002D768E">
            <w:pPr>
              <w:jc w:val="right"/>
              <w:rPr>
                <w:rFonts w:cs="Arial"/>
                <w:sz w:val="20"/>
              </w:rPr>
            </w:pPr>
            <w:r w:rsidRPr="002D768E">
              <w:rPr>
                <w:rFonts w:cs="Arial"/>
                <w:sz w:val="20"/>
              </w:rPr>
              <w:t xml:space="preserve">$2,389,699 </w:t>
            </w:r>
          </w:p>
        </w:tc>
        <w:tc>
          <w:tcPr>
            <w:tcW w:w="1281" w:type="dxa"/>
            <w:tcBorders>
              <w:top w:val="nil"/>
              <w:left w:val="nil"/>
              <w:bottom w:val="nil"/>
              <w:right w:val="nil"/>
            </w:tcBorders>
            <w:shd w:val="clear" w:color="auto" w:fill="auto"/>
            <w:noWrap/>
            <w:vAlign w:val="bottom"/>
            <w:hideMark/>
          </w:tcPr>
          <w:p w14:paraId="2F95B5C3" w14:textId="77777777" w:rsidR="002D768E" w:rsidRPr="002D768E" w:rsidRDefault="002D768E" w:rsidP="002D768E">
            <w:pPr>
              <w:jc w:val="right"/>
              <w:rPr>
                <w:rFonts w:cs="Arial"/>
                <w:sz w:val="20"/>
              </w:rPr>
            </w:pPr>
            <w:r w:rsidRPr="002D768E">
              <w:rPr>
                <w:rFonts w:cs="Arial"/>
                <w:sz w:val="20"/>
              </w:rPr>
              <w:t xml:space="preserve">$8,638,119 </w:t>
            </w:r>
          </w:p>
        </w:tc>
        <w:tc>
          <w:tcPr>
            <w:tcW w:w="1120" w:type="dxa"/>
            <w:tcBorders>
              <w:top w:val="nil"/>
              <w:left w:val="nil"/>
              <w:bottom w:val="nil"/>
              <w:right w:val="nil"/>
            </w:tcBorders>
            <w:shd w:val="clear" w:color="auto" w:fill="auto"/>
            <w:noWrap/>
            <w:vAlign w:val="bottom"/>
            <w:hideMark/>
          </w:tcPr>
          <w:p w14:paraId="1D6AB808" w14:textId="77777777" w:rsidR="002D768E" w:rsidRPr="002D768E" w:rsidRDefault="002D768E" w:rsidP="002D768E">
            <w:pPr>
              <w:jc w:val="center"/>
              <w:rPr>
                <w:rFonts w:cs="Arial"/>
                <w:sz w:val="20"/>
              </w:rPr>
            </w:pPr>
            <w:r w:rsidRPr="002D768E">
              <w:rPr>
                <w:rFonts w:cs="Arial"/>
                <w:sz w:val="20"/>
              </w:rPr>
              <w:t>28%</w:t>
            </w:r>
          </w:p>
        </w:tc>
      </w:tr>
      <w:tr w:rsidR="002D768E" w:rsidRPr="002D768E" w14:paraId="2803FF6E" w14:textId="77777777" w:rsidTr="002D768E">
        <w:trPr>
          <w:trHeight w:val="300"/>
        </w:trPr>
        <w:tc>
          <w:tcPr>
            <w:tcW w:w="1091" w:type="dxa"/>
            <w:tcBorders>
              <w:top w:val="nil"/>
              <w:left w:val="nil"/>
              <w:bottom w:val="nil"/>
              <w:right w:val="nil"/>
            </w:tcBorders>
            <w:shd w:val="clear" w:color="auto" w:fill="auto"/>
            <w:noWrap/>
            <w:vAlign w:val="bottom"/>
            <w:hideMark/>
          </w:tcPr>
          <w:p w14:paraId="2E4F94D6" w14:textId="77777777" w:rsidR="002D768E" w:rsidRPr="002D768E" w:rsidRDefault="002D768E" w:rsidP="002D768E">
            <w:pPr>
              <w:jc w:val="center"/>
              <w:rPr>
                <w:rFonts w:cs="Arial"/>
                <w:sz w:val="20"/>
              </w:rPr>
            </w:pPr>
            <w:r w:rsidRPr="002D768E">
              <w:rPr>
                <w:rFonts w:cs="Arial"/>
                <w:sz w:val="20"/>
              </w:rPr>
              <w:t>36</w:t>
            </w:r>
          </w:p>
        </w:tc>
        <w:tc>
          <w:tcPr>
            <w:tcW w:w="1069" w:type="dxa"/>
            <w:tcBorders>
              <w:top w:val="nil"/>
              <w:left w:val="nil"/>
              <w:bottom w:val="nil"/>
              <w:right w:val="nil"/>
            </w:tcBorders>
            <w:shd w:val="clear" w:color="auto" w:fill="auto"/>
            <w:noWrap/>
            <w:vAlign w:val="bottom"/>
            <w:hideMark/>
          </w:tcPr>
          <w:p w14:paraId="3E0DB32E" w14:textId="77777777" w:rsidR="002D768E" w:rsidRPr="002D768E" w:rsidRDefault="002D768E" w:rsidP="002D768E">
            <w:pPr>
              <w:jc w:val="right"/>
              <w:rPr>
                <w:rFonts w:cs="Arial"/>
                <w:sz w:val="20"/>
              </w:rPr>
            </w:pPr>
            <w:r w:rsidRPr="002D768E">
              <w:rPr>
                <w:rFonts w:cs="Arial"/>
                <w:sz w:val="20"/>
              </w:rPr>
              <w:t>62,087</w:t>
            </w:r>
          </w:p>
        </w:tc>
        <w:tc>
          <w:tcPr>
            <w:tcW w:w="1067" w:type="dxa"/>
            <w:tcBorders>
              <w:top w:val="nil"/>
              <w:left w:val="nil"/>
              <w:bottom w:val="nil"/>
              <w:right w:val="nil"/>
            </w:tcBorders>
            <w:shd w:val="clear" w:color="auto" w:fill="auto"/>
            <w:noWrap/>
            <w:vAlign w:val="bottom"/>
            <w:hideMark/>
          </w:tcPr>
          <w:p w14:paraId="2E9FB298" w14:textId="77777777" w:rsidR="002D768E" w:rsidRPr="002D768E" w:rsidRDefault="002D768E" w:rsidP="002D768E">
            <w:pPr>
              <w:jc w:val="right"/>
              <w:rPr>
                <w:rFonts w:cs="Arial"/>
                <w:sz w:val="20"/>
              </w:rPr>
            </w:pPr>
            <w:r w:rsidRPr="002D768E">
              <w:rPr>
                <w:rFonts w:cs="Arial"/>
                <w:sz w:val="20"/>
              </w:rPr>
              <w:t>579,485</w:t>
            </w:r>
          </w:p>
        </w:tc>
        <w:tc>
          <w:tcPr>
            <w:tcW w:w="993" w:type="dxa"/>
            <w:tcBorders>
              <w:top w:val="nil"/>
              <w:left w:val="nil"/>
              <w:bottom w:val="nil"/>
              <w:right w:val="nil"/>
            </w:tcBorders>
            <w:shd w:val="clear" w:color="auto" w:fill="auto"/>
            <w:noWrap/>
            <w:vAlign w:val="bottom"/>
            <w:hideMark/>
          </w:tcPr>
          <w:p w14:paraId="3F93449D" w14:textId="77777777" w:rsidR="002D768E" w:rsidRPr="002D768E" w:rsidRDefault="002D768E" w:rsidP="002D768E">
            <w:pPr>
              <w:jc w:val="center"/>
              <w:rPr>
                <w:rFonts w:cs="Arial"/>
                <w:sz w:val="20"/>
              </w:rPr>
            </w:pPr>
            <w:r w:rsidRPr="002D768E">
              <w:rPr>
                <w:rFonts w:cs="Arial"/>
                <w:sz w:val="20"/>
              </w:rPr>
              <w:t>22</w:t>
            </w:r>
          </w:p>
        </w:tc>
        <w:tc>
          <w:tcPr>
            <w:tcW w:w="1290" w:type="dxa"/>
            <w:tcBorders>
              <w:top w:val="nil"/>
              <w:left w:val="nil"/>
              <w:bottom w:val="nil"/>
              <w:right w:val="nil"/>
            </w:tcBorders>
            <w:shd w:val="clear" w:color="auto" w:fill="auto"/>
            <w:noWrap/>
            <w:vAlign w:val="bottom"/>
            <w:hideMark/>
          </w:tcPr>
          <w:p w14:paraId="0FBC1B3F" w14:textId="77777777" w:rsidR="002D768E" w:rsidRPr="002D768E" w:rsidRDefault="002D768E" w:rsidP="002D768E">
            <w:pPr>
              <w:jc w:val="right"/>
              <w:rPr>
                <w:rFonts w:cs="Arial"/>
                <w:sz w:val="20"/>
              </w:rPr>
            </w:pPr>
            <w:r w:rsidRPr="002D768E">
              <w:rPr>
                <w:rFonts w:cs="Arial"/>
                <w:sz w:val="20"/>
              </w:rPr>
              <w:t>12,737</w:t>
            </w:r>
          </w:p>
        </w:tc>
        <w:tc>
          <w:tcPr>
            <w:tcW w:w="1290" w:type="dxa"/>
            <w:tcBorders>
              <w:top w:val="nil"/>
              <w:left w:val="nil"/>
              <w:bottom w:val="nil"/>
              <w:right w:val="nil"/>
            </w:tcBorders>
            <w:shd w:val="clear" w:color="auto" w:fill="auto"/>
            <w:noWrap/>
            <w:vAlign w:val="bottom"/>
            <w:hideMark/>
          </w:tcPr>
          <w:p w14:paraId="3E6DFC0E" w14:textId="77777777" w:rsidR="002D768E" w:rsidRPr="002D768E" w:rsidRDefault="002D768E" w:rsidP="002D768E">
            <w:pPr>
              <w:jc w:val="right"/>
              <w:rPr>
                <w:rFonts w:cs="Arial"/>
                <w:sz w:val="20"/>
              </w:rPr>
            </w:pPr>
            <w:r w:rsidRPr="002D768E">
              <w:rPr>
                <w:rFonts w:cs="Arial"/>
                <w:sz w:val="20"/>
              </w:rPr>
              <w:t>3,881,389</w:t>
            </w:r>
          </w:p>
        </w:tc>
        <w:tc>
          <w:tcPr>
            <w:tcW w:w="1184" w:type="dxa"/>
            <w:tcBorders>
              <w:top w:val="nil"/>
              <w:left w:val="nil"/>
              <w:bottom w:val="nil"/>
              <w:right w:val="nil"/>
            </w:tcBorders>
            <w:shd w:val="clear" w:color="auto" w:fill="auto"/>
            <w:noWrap/>
            <w:vAlign w:val="bottom"/>
            <w:hideMark/>
          </w:tcPr>
          <w:p w14:paraId="1C6B7975" w14:textId="77777777" w:rsidR="002D768E" w:rsidRPr="002D768E" w:rsidRDefault="002D768E" w:rsidP="002D768E">
            <w:pPr>
              <w:jc w:val="right"/>
              <w:rPr>
                <w:rFonts w:cs="Arial"/>
                <w:sz w:val="20"/>
              </w:rPr>
            </w:pPr>
            <w:r w:rsidRPr="002D768E">
              <w:rPr>
                <w:rFonts w:cs="Arial"/>
                <w:sz w:val="20"/>
              </w:rPr>
              <w:t xml:space="preserve">$4,673,192 </w:t>
            </w:r>
          </w:p>
        </w:tc>
        <w:tc>
          <w:tcPr>
            <w:tcW w:w="1281" w:type="dxa"/>
            <w:tcBorders>
              <w:top w:val="nil"/>
              <w:left w:val="nil"/>
              <w:bottom w:val="nil"/>
              <w:right w:val="nil"/>
            </w:tcBorders>
            <w:shd w:val="clear" w:color="auto" w:fill="auto"/>
            <w:noWrap/>
            <w:vAlign w:val="bottom"/>
            <w:hideMark/>
          </w:tcPr>
          <w:p w14:paraId="621F4535" w14:textId="77777777" w:rsidR="002D768E" w:rsidRPr="002D768E" w:rsidRDefault="002D768E" w:rsidP="002D768E">
            <w:pPr>
              <w:jc w:val="right"/>
              <w:rPr>
                <w:rFonts w:cs="Arial"/>
                <w:sz w:val="20"/>
              </w:rPr>
            </w:pPr>
            <w:r w:rsidRPr="002D768E">
              <w:rPr>
                <w:rFonts w:cs="Arial"/>
                <w:sz w:val="20"/>
              </w:rPr>
              <w:t xml:space="preserve">$16,952,383 </w:t>
            </w:r>
          </w:p>
        </w:tc>
        <w:tc>
          <w:tcPr>
            <w:tcW w:w="1120" w:type="dxa"/>
            <w:tcBorders>
              <w:top w:val="nil"/>
              <w:left w:val="nil"/>
              <w:bottom w:val="nil"/>
              <w:right w:val="nil"/>
            </w:tcBorders>
            <w:shd w:val="clear" w:color="auto" w:fill="auto"/>
            <w:noWrap/>
            <w:vAlign w:val="bottom"/>
            <w:hideMark/>
          </w:tcPr>
          <w:p w14:paraId="64AEFBEF" w14:textId="77777777" w:rsidR="002D768E" w:rsidRPr="002D768E" w:rsidRDefault="002D768E" w:rsidP="002D768E">
            <w:pPr>
              <w:jc w:val="center"/>
              <w:rPr>
                <w:rFonts w:cs="Arial"/>
                <w:sz w:val="20"/>
              </w:rPr>
            </w:pPr>
            <w:r w:rsidRPr="002D768E">
              <w:rPr>
                <w:rFonts w:cs="Arial"/>
                <w:sz w:val="20"/>
              </w:rPr>
              <w:t>28%</w:t>
            </w:r>
          </w:p>
        </w:tc>
      </w:tr>
    </w:tbl>
    <w:p w14:paraId="47FF42F4" w14:textId="77777777" w:rsidR="005476E6" w:rsidRDefault="005476E6" w:rsidP="00BC5E0D">
      <w:pPr>
        <w:tabs>
          <w:tab w:val="left" w:pos="-720"/>
        </w:tabs>
        <w:suppressAutoHyphens/>
        <w:jc w:val="center"/>
        <w:rPr>
          <w:rFonts w:cs="Arial"/>
          <w:b/>
        </w:rPr>
      </w:pPr>
    </w:p>
    <w:p w14:paraId="2C03B3CB" w14:textId="2591087C" w:rsidR="00F21C79" w:rsidRDefault="00F21C79" w:rsidP="00BC5E0D">
      <w:pPr>
        <w:tabs>
          <w:tab w:val="left" w:pos="-720"/>
        </w:tabs>
        <w:suppressAutoHyphens/>
        <w:jc w:val="center"/>
        <w:rPr>
          <w:rFonts w:cs="Arial"/>
          <w:b/>
        </w:rPr>
      </w:pPr>
      <w:r>
        <w:rPr>
          <w:rFonts w:cs="Arial"/>
          <w:b/>
        </w:rPr>
        <w:t>CITY TRANSIT</w:t>
      </w:r>
    </w:p>
    <w:p w14:paraId="0EC913F3" w14:textId="2C8E62E5" w:rsidR="00F21C79" w:rsidRDefault="00F21C79" w:rsidP="00BC5E0D">
      <w:pPr>
        <w:tabs>
          <w:tab w:val="left" w:pos="-720"/>
        </w:tabs>
        <w:suppressAutoHyphens/>
        <w:jc w:val="center"/>
        <w:rPr>
          <w:rFonts w:cs="Arial"/>
          <w:b/>
          <w:u w:val="single"/>
        </w:rPr>
      </w:pPr>
      <w:r>
        <w:rPr>
          <w:rFonts w:cs="Arial"/>
          <w:b/>
          <w:u w:val="single"/>
        </w:rPr>
        <w:t>Annual Route Performance Review – Based on FY 201</w:t>
      </w:r>
      <w:r w:rsidR="00980357">
        <w:rPr>
          <w:rFonts w:cs="Arial"/>
          <w:b/>
          <w:u w:val="single"/>
        </w:rPr>
        <w:t>9</w:t>
      </w:r>
      <w:r>
        <w:rPr>
          <w:rFonts w:cs="Arial"/>
          <w:b/>
          <w:u w:val="single"/>
        </w:rPr>
        <w:t xml:space="preserve"> ROR Report</w:t>
      </w:r>
    </w:p>
    <w:p w14:paraId="5EFD523A" w14:textId="0D64C8C0" w:rsidR="00E93900" w:rsidRDefault="00E93900" w:rsidP="00BC5E0D">
      <w:pPr>
        <w:tabs>
          <w:tab w:val="left" w:pos="-720"/>
        </w:tabs>
        <w:suppressAutoHyphens/>
        <w:jc w:val="both"/>
        <w:outlineLvl w:val="0"/>
        <w:rPr>
          <w:rFonts w:cs="Arial"/>
          <w:b/>
          <w:sz w:val="22"/>
          <w:szCs w:val="22"/>
        </w:rPr>
      </w:pPr>
    </w:p>
    <w:tbl>
      <w:tblPr>
        <w:tblW w:w="10730" w:type="dxa"/>
        <w:tblLook w:val="04A0" w:firstRow="1" w:lastRow="0" w:firstColumn="1" w:lastColumn="0" w:noHBand="0" w:noVBand="1"/>
      </w:tblPr>
      <w:tblGrid>
        <w:gridCol w:w="1260"/>
        <w:gridCol w:w="1021"/>
        <w:gridCol w:w="1025"/>
        <w:gridCol w:w="1028"/>
        <w:gridCol w:w="1339"/>
        <w:gridCol w:w="1339"/>
        <w:gridCol w:w="1228"/>
        <w:gridCol w:w="1329"/>
        <w:gridCol w:w="1161"/>
      </w:tblGrid>
      <w:tr w:rsidR="002D768E" w:rsidRPr="002D768E" w14:paraId="56EE92D4" w14:textId="77777777" w:rsidTr="002D768E">
        <w:trPr>
          <w:trHeight w:val="765"/>
        </w:trPr>
        <w:tc>
          <w:tcPr>
            <w:tcW w:w="1260" w:type="dxa"/>
            <w:tcBorders>
              <w:top w:val="nil"/>
              <w:left w:val="nil"/>
              <w:bottom w:val="nil"/>
              <w:right w:val="nil"/>
            </w:tcBorders>
            <w:shd w:val="clear" w:color="auto" w:fill="auto"/>
            <w:vAlign w:val="center"/>
            <w:hideMark/>
          </w:tcPr>
          <w:p w14:paraId="1AF563E1" w14:textId="77777777" w:rsidR="002D768E" w:rsidRPr="002D768E" w:rsidRDefault="002D768E" w:rsidP="002D768E">
            <w:pPr>
              <w:jc w:val="center"/>
              <w:rPr>
                <w:rFonts w:cs="Arial"/>
                <w:b/>
                <w:bCs/>
                <w:sz w:val="20"/>
                <w:u w:val="single"/>
              </w:rPr>
            </w:pPr>
            <w:r w:rsidRPr="002D768E">
              <w:rPr>
                <w:rFonts w:cs="Arial"/>
                <w:b/>
                <w:bCs/>
                <w:sz w:val="20"/>
                <w:u w:val="single"/>
              </w:rPr>
              <w:t>CTD Route</w:t>
            </w:r>
          </w:p>
        </w:tc>
        <w:tc>
          <w:tcPr>
            <w:tcW w:w="1021" w:type="dxa"/>
            <w:tcBorders>
              <w:top w:val="nil"/>
              <w:left w:val="nil"/>
              <w:bottom w:val="nil"/>
              <w:right w:val="nil"/>
            </w:tcBorders>
            <w:shd w:val="clear" w:color="auto" w:fill="auto"/>
            <w:vAlign w:val="center"/>
            <w:hideMark/>
          </w:tcPr>
          <w:p w14:paraId="53056ECD" w14:textId="77777777" w:rsidR="002D768E" w:rsidRPr="002D768E" w:rsidRDefault="002D768E" w:rsidP="002D768E">
            <w:pPr>
              <w:jc w:val="center"/>
              <w:rPr>
                <w:rFonts w:cs="Arial"/>
                <w:b/>
                <w:bCs/>
                <w:sz w:val="20"/>
                <w:u w:val="single"/>
              </w:rPr>
            </w:pPr>
            <w:r w:rsidRPr="002D768E">
              <w:rPr>
                <w:rFonts w:cs="Arial"/>
                <w:b/>
                <w:bCs/>
                <w:sz w:val="20"/>
                <w:u w:val="single"/>
              </w:rPr>
              <w:t>Vehicle Hours</w:t>
            </w:r>
          </w:p>
        </w:tc>
        <w:tc>
          <w:tcPr>
            <w:tcW w:w="1025" w:type="dxa"/>
            <w:tcBorders>
              <w:top w:val="nil"/>
              <w:left w:val="nil"/>
              <w:bottom w:val="nil"/>
              <w:right w:val="nil"/>
            </w:tcBorders>
            <w:shd w:val="clear" w:color="auto" w:fill="auto"/>
            <w:vAlign w:val="center"/>
            <w:hideMark/>
          </w:tcPr>
          <w:p w14:paraId="127893EE" w14:textId="77777777" w:rsidR="002D768E" w:rsidRPr="002D768E" w:rsidRDefault="002D768E" w:rsidP="002D768E">
            <w:pPr>
              <w:jc w:val="center"/>
              <w:rPr>
                <w:rFonts w:cs="Arial"/>
                <w:b/>
                <w:bCs/>
                <w:sz w:val="20"/>
                <w:u w:val="single"/>
              </w:rPr>
            </w:pPr>
            <w:r w:rsidRPr="002D768E">
              <w:rPr>
                <w:rFonts w:cs="Arial"/>
                <w:b/>
                <w:bCs/>
                <w:sz w:val="20"/>
                <w:u w:val="single"/>
              </w:rPr>
              <w:t>Vehicle Miles</w:t>
            </w:r>
          </w:p>
        </w:tc>
        <w:tc>
          <w:tcPr>
            <w:tcW w:w="1028" w:type="dxa"/>
            <w:tcBorders>
              <w:top w:val="nil"/>
              <w:left w:val="nil"/>
              <w:bottom w:val="nil"/>
              <w:right w:val="nil"/>
            </w:tcBorders>
            <w:shd w:val="clear" w:color="auto" w:fill="auto"/>
            <w:vAlign w:val="center"/>
            <w:hideMark/>
          </w:tcPr>
          <w:p w14:paraId="36CFC2B1" w14:textId="77777777" w:rsidR="002D768E" w:rsidRPr="002D768E" w:rsidRDefault="002D768E" w:rsidP="002D768E">
            <w:pPr>
              <w:jc w:val="center"/>
              <w:rPr>
                <w:rFonts w:cs="Arial"/>
                <w:b/>
                <w:bCs/>
                <w:sz w:val="20"/>
                <w:u w:val="single"/>
              </w:rPr>
            </w:pPr>
            <w:r w:rsidRPr="002D768E">
              <w:rPr>
                <w:rFonts w:cs="Arial"/>
                <w:b/>
                <w:bCs/>
                <w:sz w:val="20"/>
                <w:u w:val="single"/>
              </w:rPr>
              <w:t>Peak Vehicles</w:t>
            </w:r>
          </w:p>
        </w:tc>
        <w:tc>
          <w:tcPr>
            <w:tcW w:w="1339" w:type="dxa"/>
            <w:tcBorders>
              <w:top w:val="nil"/>
              <w:left w:val="nil"/>
              <w:bottom w:val="nil"/>
              <w:right w:val="nil"/>
            </w:tcBorders>
            <w:shd w:val="clear" w:color="auto" w:fill="auto"/>
            <w:vAlign w:val="center"/>
            <w:hideMark/>
          </w:tcPr>
          <w:p w14:paraId="5B6CC0BD" w14:textId="77777777" w:rsidR="002D768E" w:rsidRPr="002D768E" w:rsidRDefault="002D768E" w:rsidP="002D768E">
            <w:pPr>
              <w:jc w:val="center"/>
              <w:rPr>
                <w:rFonts w:cs="Arial"/>
                <w:b/>
                <w:bCs/>
                <w:sz w:val="20"/>
                <w:u w:val="single"/>
              </w:rPr>
            </w:pPr>
            <w:r w:rsidRPr="002D768E">
              <w:rPr>
                <w:rFonts w:cs="Arial"/>
                <w:b/>
                <w:bCs/>
                <w:sz w:val="20"/>
                <w:u w:val="single"/>
              </w:rPr>
              <w:t>Weekday Passengers</w:t>
            </w:r>
          </w:p>
        </w:tc>
        <w:tc>
          <w:tcPr>
            <w:tcW w:w="1339" w:type="dxa"/>
            <w:tcBorders>
              <w:top w:val="nil"/>
              <w:left w:val="nil"/>
              <w:bottom w:val="nil"/>
              <w:right w:val="nil"/>
            </w:tcBorders>
            <w:shd w:val="clear" w:color="auto" w:fill="auto"/>
            <w:vAlign w:val="center"/>
            <w:hideMark/>
          </w:tcPr>
          <w:p w14:paraId="762AF497" w14:textId="77777777" w:rsidR="002D768E" w:rsidRPr="002D768E" w:rsidRDefault="002D768E" w:rsidP="002D768E">
            <w:pPr>
              <w:jc w:val="center"/>
              <w:rPr>
                <w:rFonts w:cs="Arial"/>
                <w:b/>
                <w:bCs/>
                <w:sz w:val="20"/>
                <w:u w:val="single"/>
              </w:rPr>
            </w:pPr>
            <w:r w:rsidRPr="002D768E">
              <w:rPr>
                <w:rFonts w:cs="Arial"/>
                <w:b/>
                <w:bCs/>
                <w:sz w:val="20"/>
                <w:u w:val="single"/>
              </w:rPr>
              <w:t>Annual Passengers</w:t>
            </w:r>
          </w:p>
        </w:tc>
        <w:tc>
          <w:tcPr>
            <w:tcW w:w="1228" w:type="dxa"/>
            <w:tcBorders>
              <w:top w:val="nil"/>
              <w:left w:val="nil"/>
              <w:bottom w:val="nil"/>
              <w:right w:val="nil"/>
            </w:tcBorders>
            <w:shd w:val="clear" w:color="auto" w:fill="auto"/>
            <w:vAlign w:val="center"/>
            <w:hideMark/>
          </w:tcPr>
          <w:p w14:paraId="68F62E34" w14:textId="77777777" w:rsidR="002D768E" w:rsidRPr="002D768E" w:rsidRDefault="002D768E" w:rsidP="002D768E">
            <w:pPr>
              <w:jc w:val="center"/>
              <w:rPr>
                <w:rFonts w:cs="Arial"/>
                <w:b/>
                <w:bCs/>
                <w:sz w:val="20"/>
                <w:u w:val="single"/>
              </w:rPr>
            </w:pPr>
            <w:r w:rsidRPr="002D768E">
              <w:rPr>
                <w:rFonts w:cs="Arial"/>
                <w:b/>
                <w:bCs/>
                <w:sz w:val="20"/>
                <w:u w:val="single"/>
              </w:rPr>
              <w:t>Passenger Revenue</w:t>
            </w:r>
          </w:p>
        </w:tc>
        <w:tc>
          <w:tcPr>
            <w:tcW w:w="1329" w:type="dxa"/>
            <w:tcBorders>
              <w:top w:val="nil"/>
              <w:left w:val="nil"/>
              <w:bottom w:val="nil"/>
              <w:right w:val="nil"/>
            </w:tcBorders>
            <w:shd w:val="clear" w:color="auto" w:fill="auto"/>
            <w:vAlign w:val="center"/>
            <w:hideMark/>
          </w:tcPr>
          <w:p w14:paraId="475769B7" w14:textId="77777777" w:rsidR="002D768E" w:rsidRPr="002D768E" w:rsidRDefault="002D768E" w:rsidP="002D768E">
            <w:pPr>
              <w:jc w:val="center"/>
              <w:rPr>
                <w:rFonts w:cs="Arial"/>
                <w:b/>
                <w:bCs/>
                <w:sz w:val="20"/>
                <w:u w:val="single"/>
              </w:rPr>
            </w:pPr>
            <w:r w:rsidRPr="002D768E">
              <w:rPr>
                <w:rFonts w:cs="Arial"/>
                <w:b/>
                <w:bCs/>
                <w:sz w:val="20"/>
                <w:u w:val="single"/>
              </w:rPr>
              <w:t>Fully Allocated Expenses</w:t>
            </w:r>
          </w:p>
        </w:tc>
        <w:tc>
          <w:tcPr>
            <w:tcW w:w="1161" w:type="dxa"/>
            <w:tcBorders>
              <w:top w:val="nil"/>
              <w:left w:val="nil"/>
              <w:bottom w:val="nil"/>
              <w:right w:val="nil"/>
            </w:tcBorders>
            <w:shd w:val="clear" w:color="auto" w:fill="auto"/>
            <w:vAlign w:val="center"/>
            <w:hideMark/>
          </w:tcPr>
          <w:p w14:paraId="7F7F6FBD" w14:textId="77777777" w:rsidR="002D768E" w:rsidRPr="002D768E" w:rsidRDefault="002D768E" w:rsidP="002D768E">
            <w:pPr>
              <w:jc w:val="center"/>
              <w:rPr>
                <w:rFonts w:cs="Arial"/>
                <w:b/>
                <w:bCs/>
                <w:sz w:val="20"/>
                <w:u w:val="single"/>
              </w:rPr>
            </w:pPr>
            <w:r w:rsidRPr="002D768E">
              <w:rPr>
                <w:rFonts w:cs="Arial"/>
                <w:b/>
                <w:bCs/>
                <w:sz w:val="20"/>
                <w:u w:val="single"/>
              </w:rPr>
              <w:t>Operating Ratio</w:t>
            </w:r>
          </w:p>
        </w:tc>
      </w:tr>
      <w:tr w:rsidR="002D768E" w:rsidRPr="002D768E" w14:paraId="25FDB8F1" w14:textId="77777777" w:rsidTr="002D768E">
        <w:trPr>
          <w:trHeight w:val="300"/>
        </w:trPr>
        <w:tc>
          <w:tcPr>
            <w:tcW w:w="1260" w:type="dxa"/>
            <w:tcBorders>
              <w:top w:val="nil"/>
              <w:left w:val="nil"/>
              <w:bottom w:val="nil"/>
              <w:right w:val="nil"/>
            </w:tcBorders>
            <w:shd w:val="clear" w:color="auto" w:fill="auto"/>
            <w:noWrap/>
            <w:vAlign w:val="bottom"/>
            <w:hideMark/>
          </w:tcPr>
          <w:p w14:paraId="1983C1E2" w14:textId="77777777" w:rsidR="002D768E" w:rsidRPr="002D768E" w:rsidRDefault="002D768E" w:rsidP="002D768E">
            <w:pPr>
              <w:jc w:val="center"/>
              <w:rPr>
                <w:rFonts w:cs="Arial"/>
                <w:sz w:val="20"/>
              </w:rPr>
            </w:pPr>
            <w:r w:rsidRPr="002D768E">
              <w:rPr>
                <w:rFonts w:cs="Arial"/>
                <w:sz w:val="20"/>
              </w:rPr>
              <w:t>64</w:t>
            </w:r>
          </w:p>
        </w:tc>
        <w:tc>
          <w:tcPr>
            <w:tcW w:w="1021" w:type="dxa"/>
            <w:tcBorders>
              <w:top w:val="nil"/>
              <w:left w:val="nil"/>
              <w:bottom w:val="nil"/>
              <w:right w:val="nil"/>
            </w:tcBorders>
            <w:shd w:val="clear" w:color="auto" w:fill="auto"/>
            <w:noWrap/>
            <w:vAlign w:val="bottom"/>
            <w:hideMark/>
          </w:tcPr>
          <w:p w14:paraId="6EB1C008" w14:textId="77777777" w:rsidR="002D768E" w:rsidRPr="002D768E" w:rsidRDefault="002D768E" w:rsidP="002D768E">
            <w:pPr>
              <w:jc w:val="right"/>
              <w:rPr>
                <w:rFonts w:cs="Arial"/>
                <w:sz w:val="20"/>
              </w:rPr>
            </w:pPr>
            <w:r w:rsidRPr="002D768E">
              <w:rPr>
                <w:rFonts w:cs="Arial"/>
                <w:sz w:val="20"/>
              </w:rPr>
              <w:t>47,391</w:t>
            </w:r>
          </w:p>
        </w:tc>
        <w:tc>
          <w:tcPr>
            <w:tcW w:w="1025" w:type="dxa"/>
            <w:tcBorders>
              <w:top w:val="nil"/>
              <w:left w:val="nil"/>
              <w:bottom w:val="nil"/>
              <w:right w:val="nil"/>
            </w:tcBorders>
            <w:shd w:val="clear" w:color="auto" w:fill="auto"/>
            <w:noWrap/>
            <w:vAlign w:val="bottom"/>
            <w:hideMark/>
          </w:tcPr>
          <w:p w14:paraId="3420F74E" w14:textId="77777777" w:rsidR="002D768E" w:rsidRPr="002D768E" w:rsidRDefault="002D768E" w:rsidP="002D768E">
            <w:pPr>
              <w:jc w:val="right"/>
              <w:rPr>
                <w:rFonts w:cs="Arial"/>
                <w:sz w:val="20"/>
              </w:rPr>
            </w:pPr>
            <w:r w:rsidRPr="002D768E">
              <w:rPr>
                <w:rFonts w:cs="Arial"/>
                <w:sz w:val="20"/>
              </w:rPr>
              <w:t>425,600</w:t>
            </w:r>
          </w:p>
        </w:tc>
        <w:tc>
          <w:tcPr>
            <w:tcW w:w="1028" w:type="dxa"/>
            <w:tcBorders>
              <w:top w:val="nil"/>
              <w:left w:val="nil"/>
              <w:bottom w:val="nil"/>
              <w:right w:val="nil"/>
            </w:tcBorders>
            <w:shd w:val="clear" w:color="auto" w:fill="auto"/>
            <w:noWrap/>
            <w:vAlign w:val="bottom"/>
            <w:hideMark/>
          </w:tcPr>
          <w:p w14:paraId="6FBC43AC" w14:textId="77777777" w:rsidR="002D768E" w:rsidRPr="002D768E" w:rsidRDefault="002D768E" w:rsidP="002D768E">
            <w:pPr>
              <w:jc w:val="center"/>
              <w:rPr>
                <w:rFonts w:cs="Arial"/>
                <w:sz w:val="20"/>
              </w:rPr>
            </w:pPr>
            <w:r w:rsidRPr="002D768E">
              <w:rPr>
                <w:rFonts w:cs="Arial"/>
                <w:sz w:val="20"/>
              </w:rPr>
              <w:t>13</w:t>
            </w:r>
          </w:p>
        </w:tc>
        <w:tc>
          <w:tcPr>
            <w:tcW w:w="1339" w:type="dxa"/>
            <w:tcBorders>
              <w:top w:val="nil"/>
              <w:left w:val="nil"/>
              <w:bottom w:val="nil"/>
              <w:right w:val="nil"/>
            </w:tcBorders>
            <w:shd w:val="clear" w:color="auto" w:fill="auto"/>
            <w:noWrap/>
            <w:vAlign w:val="bottom"/>
            <w:hideMark/>
          </w:tcPr>
          <w:p w14:paraId="247D239C" w14:textId="77777777" w:rsidR="002D768E" w:rsidRPr="002D768E" w:rsidRDefault="002D768E" w:rsidP="002D768E">
            <w:pPr>
              <w:jc w:val="right"/>
              <w:rPr>
                <w:rFonts w:cs="Arial"/>
                <w:sz w:val="20"/>
              </w:rPr>
            </w:pPr>
            <w:r w:rsidRPr="002D768E">
              <w:rPr>
                <w:rFonts w:cs="Arial"/>
                <w:sz w:val="20"/>
              </w:rPr>
              <w:t>5,247</w:t>
            </w:r>
          </w:p>
        </w:tc>
        <w:tc>
          <w:tcPr>
            <w:tcW w:w="1339" w:type="dxa"/>
            <w:tcBorders>
              <w:top w:val="nil"/>
              <w:left w:val="nil"/>
              <w:bottom w:val="nil"/>
              <w:right w:val="nil"/>
            </w:tcBorders>
            <w:shd w:val="clear" w:color="auto" w:fill="auto"/>
            <w:noWrap/>
            <w:vAlign w:val="bottom"/>
            <w:hideMark/>
          </w:tcPr>
          <w:p w14:paraId="6FCBD08A" w14:textId="77777777" w:rsidR="002D768E" w:rsidRPr="002D768E" w:rsidRDefault="002D768E" w:rsidP="002D768E">
            <w:pPr>
              <w:jc w:val="right"/>
              <w:rPr>
                <w:rFonts w:cs="Arial"/>
                <w:sz w:val="20"/>
              </w:rPr>
            </w:pPr>
            <w:r w:rsidRPr="002D768E">
              <w:rPr>
                <w:rFonts w:cs="Arial"/>
                <w:sz w:val="20"/>
              </w:rPr>
              <w:t>1,574,100</w:t>
            </w:r>
          </w:p>
        </w:tc>
        <w:tc>
          <w:tcPr>
            <w:tcW w:w="1228" w:type="dxa"/>
            <w:tcBorders>
              <w:top w:val="nil"/>
              <w:left w:val="nil"/>
              <w:bottom w:val="nil"/>
              <w:right w:val="nil"/>
            </w:tcBorders>
            <w:shd w:val="clear" w:color="auto" w:fill="auto"/>
            <w:noWrap/>
            <w:vAlign w:val="bottom"/>
            <w:hideMark/>
          </w:tcPr>
          <w:p w14:paraId="790C3929" w14:textId="77777777" w:rsidR="002D768E" w:rsidRPr="002D768E" w:rsidRDefault="002D768E" w:rsidP="002D768E">
            <w:pPr>
              <w:jc w:val="right"/>
              <w:rPr>
                <w:rFonts w:cs="Arial"/>
                <w:sz w:val="20"/>
              </w:rPr>
            </w:pPr>
            <w:r w:rsidRPr="002D768E">
              <w:rPr>
                <w:rFonts w:cs="Arial"/>
                <w:sz w:val="20"/>
              </w:rPr>
              <w:t xml:space="preserve">$1,895,216 </w:t>
            </w:r>
          </w:p>
        </w:tc>
        <w:tc>
          <w:tcPr>
            <w:tcW w:w="1329" w:type="dxa"/>
            <w:tcBorders>
              <w:top w:val="nil"/>
              <w:left w:val="nil"/>
              <w:bottom w:val="nil"/>
              <w:right w:val="nil"/>
            </w:tcBorders>
            <w:shd w:val="clear" w:color="auto" w:fill="auto"/>
            <w:noWrap/>
            <w:vAlign w:val="bottom"/>
            <w:hideMark/>
          </w:tcPr>
          <w:p w14:paraId="64F9E3FC" w14:textId="77777777" w:rsidR="002D768E" w:rsidRPr="002D768E" w:rsidRDefault="002D768E" w:rsidP="002D768E">
            <w:pPr>
              <w:jc w:val="right"/>
              <w:rPr>
                <w:rFonts w:cs="Arial"/>
                <w:sz w:val="20"/>
              </w:rPr>
            </w:pPr>
            <w:r w:rsidRPr="002D768E">
              <w:rPr>
                <w:rFonts w:cs="Arial"/>
                <w:sz w:val="20"/>
              </w:rPr>
              <w:t xml:space="preserve">$7,042,017 </w:t>
            </w:r>
          </w:p>
        </w:tc>
        <w:tc>
          <w:tcPr>
            <w:tcW w:w="1161" w:type="dxa"/>
            <w:tcBorders>
              <w:top w:val="nil"/>
              <w:left w:val="nil"/>
              <w:bottom w:val="nil"/>
              <w:right w:val="nil"/>
            </w:tcBorders>
            <w:shd w:val="clear" w:color="auto" w:fill="auto"/>
            <w:noWrap/>
            <w:vAlign w:val="bottom"/>
            <w:hideMark/>
          </w:tcPr>
          <w:p w14:paraId="61AC31C2" w14:textId="77777777" w:rsidR="002D768E" w:rsidRPr="002D768E" w:rsidRDefault="002D768E" w:rsidP="002D768E">
            <w:pPr>
              <w:jc w:val="center"/>
              <w:rPr>
                <w:rFonts w:cs="Arial"/>
                <w:sz w:val="20"/>
              </w:rPr>
            </w:pPr>
            <w:r w:rsidRPr="002D768E">
              <w:rPr>
                <w:rFonts w:cs="Arial"/>
                <w:sz w:val="20"/>
              </w:rPr>
              <w:t>27%</w:t>
            </w:r>
          </w:p>
        </w:tc>
      </w:tr>
      <w:tr w:rsidR="002D768E" w:rsidRPr="002D768E" w14:paraId="61FCBCCA" w14:textId="77777777" w:rsidTr="002D768E">
        <w:trPr>
          <w:trHeight w:val="300"/>
        </w:trPr>
        <w:tc>
          <w:tcPr>
            <w:tcW w:w="1260" w:type="dxa"/>
            <w:tcBorders>
              <w:top w:val="nil"/>
              <w:left w:val="nil"/>
              <w:bottom w:val="nil"/>
              <w:right w:val="nil"/>
            </w:tcBorders>
            <w:shd w:val="clear" w:color="auto" w:fill="auto"/>
            <w:noWrap/>
            <w:vAlign w:val="bottom"/>
            <w:hideMark/>
          </w:tcPr>
          <w:p w14:paraId="11ACCABF" w14:textId="77777777" w:rsidR="002D768E" w:rsidRPr="002D768E" w:rsidRDefault="002D768E" w:rsidP="002D768E">
            <w:pPr>
              <w:jc w:val="center"/>
              <w:rPr>
                <w:rFonts w:cs="Arial"/>
                <w:sz w:val="20"/>
              </w:rPr>
            </w:pPr>
            <w:r w:rsidRPr="002D768E">
              <w:rPr>
                <w:rFonts w:cs="Arial"/>
                <w:sz w:val="20"/>
              </w:rPr>
              <w:t>57</w:t>
            </w:r>
          </w:p>
        </w:tc>
        <w:tc>
          <w:tcPr>
            <w:tcW w:w="1021" w:type="dxa"/>
            <w:tcBorders>
              <w:top w:val="nil"/>
              <w:left w:val="nil"/>
              <w:bottom w:val="nil"/>
              <w:right w:val="nil"/>
            </w:tcBorders>
            <w:shd w:val="clear" w:color="auto" w:fill="auto"/>
            <w:noWrap/>
            <w:vAlign w:val="bottom"/>
            <w:hideMark/>
          </w:tcPr>
          <w:p w14:paraId="2CEAC905" w14:textId="77777777" w:rsidR="002D768E" w:rsidRPr="002D768E" w:rsidRDefault="002D768E" w:rsidP="002D768E">
            <w:pPr>
              <w:jc w:val="right"/>
              <w:rPr>
                <w:rFonts w:cs="Arial"/>
                <w:sz w:val="20"/>
              </w:rPr>
            </w:pPr>
            <w:r w:rsidRPr="002D768E">
              <w:rPr>
                <w:rFonts w:cs="Arial"/>
                <w:sz w:val="20"/>
              </w:rPr>
              <w:t>90,402</w:t>
            </w:r>
          </w:p>
        </w:tc>
        <w:tc>
          <w:tcPr>
            <w:tcW w:w="1025" w:type="dxa"/>
            <w:tcBorders>
              <w:top w:val="nil"/>
              <w:left w:val="nil"/>
              <w:bottom w:val="nil"/>
              <w:right w:val="nil"/>
            </w:tcBorders>
            <w:shd w:val="clear" w:color="auto" w:fill="auto"/>
            <w:noWrap/>
            <w:vAlign w:val="bottom"/>
            <w:hideMark/>
          </w:tcPr>
          <w:p w14:paraId="462E912B" w14:textId="77777777" w:rsidR="002D768E" w:rsidRPr="002D768E" w:rsidRDefault="002D768E" w:rsidP="002D768E">
            <w:pPr>
              <w:jc w:val="right"/>
              <w:rPr>
                <w:rFonts w:cs="Arial"/>
                <w:sz w:val="20"/>
              </w:rPr>
            </w:pPr>
            <w:r w:rsidRPr="002D768E">
              <w:rPr>
                <w:rFonts w:cs="Arial"/>
                <w:sz w:val="20"/>
              </w:rPr>
              <w:t>861,710</w:t>
            </w:r>
          </w:p>
        </w:tc>
        <w:tc>
          <w:tcPr>
            <w:tcW w:w="1028" w:type="dxa"/>
            <w:tcBorders>
              <w:top w:val="nil"/>
              <w:left w:val="nil"/>
              <w:bottom w:val="nil"/>
              <w:right w:val="nil"/>
            </w:tcBorders>
            <w:shd w:val="clear" w:color="auto" w:fill="auto"/>
            <w:noWrap/>
            <w:vAlign w:val="bottom"/>
            <w:hideMark/>
          </w:tcPr>
          <w:p w14:paraId="0383FBFC" w14:textId="77777777" w:rsidR="002D768E" w:rsidRPr="002D768E" w:rsidRDefault="002D768E" w:rsidP="002D768E">
            <w:pPr>
              <w:jc w:val="center"/>
              <w:rPr>
                <w:rFonts w:cs="Arial"/>
                <w:sz w:val="20"/>
              </w:rPr>
            </w:pPr>
            <w:r w:rsidRPr="002D768E">
              <w:rPr>
                <w:rFonts w:cs="Arial"/>
                <w:sz w:val="20"/>
              </w:rPr>
              <w:t>24</w:t>
            </w:r>
          </w:p>
        </w:tc>
        <w:tc>
          <w:tcPr>
            <w:tcW w:w="1339" w:type="dxa"/>
            <w:tcBorders>
              <w:top w:val="nil"/>
              <w:left w:val="nil"/>
              <w:bottom w:val="nil"/>
              <w:right w:val="nil"/>
            </w:tcBorders>
            <w:shd w:val="clear" w:color="auto" w:fill="auto"/>
            <w:noWrap/>
            <w:vAlign w:val="bottom"/>
            <w:hideMark/>
          </w:tcPr>
          <w:p w14:paraId="7966B275" w14:textId="77777777" w:rsidR="002D768E" w:rsidRPr="002D768E" w:rsidRDefault="002D768E" w:rsidP="002D768E">
            <w:pPr>
              <w:jc w:val="right"/>
              <w:rPr>
                <w:rFonts w:cs="Arial"/>
                <w:sz w:val="20"/>
              </w:rPr>
            </w:pPr>
            <w:r w:rsidRPr="002D768E">
              <w:rPr>
                <w:rFonts w:cs="Arial"/>
                <w:sz w:val="20"/>
              </w:rPr>
              <w:t>9,765</w:t>
            </w:r>
          </w:p>
        </w:tc>
        <w:tc>
          <w:tcPr>
            <w:tcW w:w="1339" w:type="dxa"/>
            <w:tcBorders>
              <w:top w:val="nil"/>
              <w:left w:val="nil"/>
              <w:bottom w:val="nil"/>
              <w:right w:val="nil"/>
            </w:tcBorders>
            <w:shd w:val="clear" w:color="auto" w:fill="auto"/>
            <w:noWrap/>
            <w:vAlign w:val="bottom"/>
            <w:hideMark/>
          </w:tcPr>
          <w:p w14:paraId="73D93061" w14:textId="77777777" w:rsidR="002D768E" w:rsidRPr="002D768E" w:rsidRDefault="002D768E" w:rsidP="002D768E">
            <w:pPr>
              <w:jc w:val="right"/>
              <w:rPr>
                <w:rFonts w:cs="Arial"/>
                <w:sz w:val="20"/>
              </w:rPr>
            </w:pPr>
            <w:r w:rsidRPr="002D768E">
              <w:rPr>
                <w:rFonts w:cs="Arial"/>
                <w:sz w:val="20"/>
              </w:rPr>
              <w:t>2,929,500</w:t>
            </w:r>
          </w:p>
        </w:tc>
        <w:tc>
          <w:tcPr>
            <w:tcW w:w="1228" w:type="dxa"/>
            <w:tcBorders>
              <w:top w:val="nil"/>
              <w:left w:val="nil"/>
              <w:bottom w:val="nil"/>
              <w:right w:val="nil"/>
            </w:tcBorders>
            <w:shd w:val="clear" w:color="auto" w:fill="auto"/>
            <w:noWrap/>
            <w:vAlign w:val="bottom"/>
            <w:hideMark/>
          </w:tcPr>
          <w:p w14:paraId="6E21FF6F" w14:textId="77777777" w:rsidR="002D768E" w:rsidRPr="002D768E" w:rsidRDefault="002D768E" w:rsidP="002D768E">
            <w:pPr>
              <w:jc w:val="right"/>
              <w:rPr>
                <w:rFonts w:cs="Arial"/>
                <w:sz w:val="20"/>
              </w:rPr>
            </w:pPr>
            <w:r w:rsidRPr="002D768E">
              <w:rPr>
                <w:rFonts w:cs="Arial"/>
                <w:sz w:val="20"/>
              </w:rPr>
              <w:t xml:space="preserve">$3,527,118 </w:t>
            </w:r>
          </w:p>
        </w:tc>
        <w:tc>
          <w:tcPr>
            <w:tcW w:w="1329" w:type="dxa"/>
            <w:tcBorders>
              <w:top w:val="nil"/>
              <w:left w:val="nil"/>
              <w:bottom w:val="nil"/>
              <w:right w:val="nil"/>
            </w:tcBorders>
            <w:shd w:val="clear" w:color="auto" w:fill="auto"/>
            <w:noWrap/>
            <w:vAlign w:val="bottom"/>
            <w:hideMark/>
          </w:tcPr>
          <w:p w14:paraId="29512B74" w14:textId="77777777" w:rsidR="002D768E" w:rsidRPr="002D768E" w:rsidRDefault="002D768E" w:rsidP="002D768E">
            <w:pPr>
              <w:jc w:val="right"/>
              <w:rPr>
                <w:rFonts w:cs="Arial"/>
                <w:sz w:val="20"/>
              </w:rPr>
            </w:pPr>
            <w:r w:rsidRPr="002D768E">
              <w:rPr>
                <w:rFonts w:cs="Arial"/>
                <w:sz w:val="20"/>
              </w:rPr>
              <w:t xml:space="preserve">$13,421,029 </w:t>
            </w:r>
          </w:p>
        </w:tc>
        <w:tc>
          <w:tcPr>
            <w:tcW w:w="1161" w:type="dxa"/>
            <w:tcBorders>
              <w:top w:val="nil"/>
              <w:left w:val="nil"/>
              <w:bottom w:val="nil"/>
              <w:right w:val="nil"/>
            </w:tcBorders>
            <w:shd w:val="clear" w:color="auto" w:fill="auto"/>
            <w:noWrap/>
            <w:vAlign w:val="bottom"/>
            <w:hideMark/>
          </w:tcPr>
          <w:p w14:paraId="29FCCACC" w14:textId="77777777" w:rsidR="002D768E" w:rsidRPr="002D768E" w:rsidRDefault="002D768E" w:rsidP="002D768E">
            <w:pPr>
              <w:jc w:val="center"/>
              <w:rPr>
                <w:rFonts w:cs="Arial"/>
                <w:sz w:val="20"/>
              </w:rPr>
            </w:pPr>
            <w:r w:rsidRPr="002D768E">
              <w:rPr>
                <w:rFonts w:cs="Arial"/>
                <w:sz w:val="20"/>
              </w:rPr>
              <w:t>26%</w:t>
            </w:r>
          </w:p>
        </w:tc>
      </w:tr>
      <w:tr w:rsidR="002D768E" w:rsidRPr="002D768E" w14:paraId="01F76AEB" w14:textId="77777777" w:rsidTr="002D768E">
        <w:trPr>
          <w:trHeight w:val="300"/>
        </w:trPr>
        <w:tc>
          <w:tcPr>
            <w:tcW w:w="1260" w:type="dxa"/>
            <w:tcBorders>
              <w:top w:val="nil"/>
              <w:left w:val="nil"/>
              <w:bottom w:val="nil"/>
              <w:right w:val="nil"/>
            </w:tcBorders>
            <w:shd w:val="clear" w:color="auto" w:fill="auto"/>
            <w:noWrap/>
            <w:vAlign w:val="bottom"/>
            <w:hideMark/>
          </w:tcPr>
          <w:p w14:paraId="37E37291" w14:textId="5FAEE9FC" w:rsidR="002D768E" w:rsidRPr="002D768E" w:rsidRDefault="002D768E" w:rsidP="002D768E">
            <w:pPr>
              <w:jc w:val="center"/>
              <w:rPr>
                <w:rFonts w:cs="Arial"/>
                <w:sz w:val="20"/>
              </w:rPr>
            </w:pPr>
            <w:r w:rsidRPr="002D768E">
              <w:rPr>
                <w:rFonts w:cs="Arial"/>
                <w:sz w:val="20"/>
              </w:rPr>
              <w:t>58</w:t>
            </w:r>
            <w:r w:rsidR="00837244">
              <w:rPr>
                <w:rFonts w:cs="Arial"/>
                <w:sz w:val="20"/>
              </w:rPr>
              <w:t>*</w:t>
            </w:r>
          </w:p>
        </w:tc>
        <w:tc>
          <w:tcPr>
            <w:tcW w:w="1021" w:type="dxa"/>
            <w:tcBorders>
              <w:top w:val="nil"/>
              <w:left w:val="nil"/>
              <w:bottom w:val="nil"/>
              <w:right w:val="nil"/>
            </w:tcBorders>
            <w:shd w:val="clear" w:color="auto" w:fill="auto"/>
            <w:noWrap/>
            <w:vAlign w:val="bottom"/>
            <w:hideMark/>
          </w:tcPr>
          <w:p w14:paraId="2BAEEEB5" w14:textId="77777777" w:rsidR="002D768E" w:rsidRPr="002D768E" w:rsidRDefault="002D768E" w:rsidP="002D768E">
            <w:pPr>
              <w:jc w:val="right"/>
              <w:rPr>
                <w:rFonts w:cs="Arial"/>
                <w:sz w:val="20"/>
              </w:rPr>
            </w:pPr>
            <w:r w:rsidRPr="002D768E">
              <w:rPr>
                <w:rFonts w:cs="Arial"/>
                <w:sz w:val="20"/>
              </w:rPr>
              <w:t>74,649</w:t>
            </w:r>
          </w:p>
        </w:tc>
        <w:tc>
          <w:tcPr>
            <w:tcW w:w="1025" w:type="dxa"/>
            <w:tcBorders>
              <w:top w:val="nil"/>
              <w:left w:val="nil"/>
              <w:bottom w:val="nil"/>
              <w:right w:val="nil"/>
            </w:tcBorders>
            <w:shd w:val="clear" w:color="auto" w:fill="auto"/>
            <w:noWrap/>
            <w:vAlign w:val="bottom"/>
            <w:hideMark/>
          </w:tcPr>
          <w:p w14:paraId="71085AE9" w14:textId="77777777" w:rsidR="002D768E" w:rsidRPr="002D768E" w:rsidRDefault="002D768E" w:rsidP="002D768E">
            <w:pPr>
              <w:jc w:val="right"/>
              <w:rPr>
                <w:rFonts w:cs="Arial"/>
                <w:sz w:val="20"/>
              </w:rPr>
            </w:pPr>
            <w:r w:rsidRPr="002D768E">
              <w:rPr>
                <w:rFonts w:cs="Arial"/>
                <w:sz w:val="20"/>
              </w:rPr>
              <w:t>832,660</w:t>
            </w:r>
          </w:p>
        </w:tc>
        <w:tc>
          <w:tcPr>
            <w:tcW w:w="1028" w:type="dxa"/>
            <w:tcBorders>
              <w:top w:val="nil"/>
              <w:left w:val="nil"/>
              <w:bottom w:val="nil"/>
              <w:right w:val="nil"/>
            </w:tcBorders>
            <w:shd w:val="clear" w:color="auto" w:fill="auto"/>
            <w:noWrap/>
            <w:vAlign w:val="bottom"/>
            <w:hideMark/>
          </w:tcPr>
          <w:p w14:paraId="68948F95" w14:textId="77777777" w:rsidR="002D768E" w:rsidRPr="002D768E" w:rsidRDefault="002D768E" w:rsidP="002D768E">
            <w:pPr>
              <w:jc w:val="center"/>
              <w:rPr>
                <w:rFonts w:cs="Arial"/>
                <w:sz w:val="20"/>
              </w:rPr>
            </w:pPr>
            <w:r w:rsidRPr="002D768E">
              <w:rPr>
                <w:rFonts w:cs="Arial"/>
                <w:sz w:val="20"/>
              </w:rPr>
              <w:t>18</w:t>
            </w:r>
          </w:p>
        </w:tc>
        <w:tc>
          <w:tcPr>
            <w:tcW w:w="1339" w:type="dxa"/>
            <w:tcBorders>
              <w:top w:val="nil"/>
              <w:left w:val="nil"/>
              <w:bottom w:val="nil"/>
              <w:right w:val="nil"/>
            </w:tcBorders>
            <w:shd w:val="clear" w:color="auto" w:fill="auto"/>
            <w:noWrap/>
            <w:vAlign w:val="bottom"/>
            <w:hideMark/>
          </w:tcPr>
          <w:p w14:paraId="2655398C" w14:textId="77777777" w:rsidR="002D768E" w:rsidRPr="002D768E" w:rsidRDefault="002D768E" w:rsidP="002D768E">
            <w:pPr>
              <w:jc w:val="right"/>
              <w:rPr>
                <w:rFonts w:cs="Arial"/>
                <w:sz w:val="20"/>
              </w:rPr>
            </w:pPr>
            <w:r w:rsidRPr="002D768E">
              <w:rPr>
                <w:rFonts w:cs="Arial"/>
                <w:sz w:val="20"/>
              </w:rPr>
              <w:t>8,062</w:t>
            </w:r>
          </w:p>
        </w:tc>
        <w:tc>
          <w:tcPr>
            <w:tcW w:w="1339" w:type="dxa"/>
            <w:tcBorders>
              <w:top w:val="nil"/>
              <w:left w:val="nil"/>
              <w:bottom w:val="nil"/>
              <w:right w:val="nil"/>
            </w:tcBorders>
            <w:shd w:val="clear" w:color="auto" w:fill="auto"/>
            <w:noWrap/>
            <w:vAlign w:val="bottom"/>
            <w:hideMark/>
          </w:tcPr>
          <w:p w14:paraId="2E8D7159" w14:textId="77777777" w:rsidR="002D768E" w:rsidRPr="002D768E" w:rsidRDefault="002D768E" w:rsidP="002D768E">
            <w:pPr>
              <w:jc w:val="right"/>
              <w:rPr>
                <w:rFonts w:cs="Arial"/>
                <w:sz w:val="20"/>
              </w:rPr>
            </w:pPr>
            <w:r w:rsidRPr="002D768E">
              <w:rPr>
                <w:rFonts w:cs="Arial"/>
                <w:sz w:val="20"/>
              </w:rPr>
              <w:t>2,418,600</w:t>
            </w:r>
          </w:p>
        </w:tc>
        <w:tc>
          <w:tcPr>
            <w:tcW w:w="1228" w:type="dxa"/>
            <w:tcBorders>
              <w:top w:val="nil"/>
              <w:left w:val="nil"/>
              <w:bottom w:val="nil"/>
              <w:right w:val="nil"/>
            </w:tcBorders>
            <w:shd w:val="clear" w:color="auto" w:fill="auto"/>
            <w:noWrap/>
            <w:vAlign w:val="bottom"/>
            <w:hideMark/>
          </w:tcPr>
          <w:p w14:paraId="034233BC" w14:textId="77777777" w:rsidR="002D768E" w:rsidRPr="002D768E" w:rsidRDefault="002D768E" w:rsidP="002D768E">
            <w:pPr>
              <w:jc w:val="right"/>
              <w:rPr>
                <w:rFonts w:cs="Arial"/>
                <w:sz w:val="20"/>
              </w:rPr>
            </w:pPr>
            <w:r w:rsidRPr="002D768E">
              <w:rPr>
                <w:rFonts w:cs="Arial"/>
                <w:sz w:val="20"/>
              </w:rPr>
              <w:t xml:space="preserve">$2,911,994 </w:t>
            </w:r>
          </w:p>
        </w:tc>
        <w:tc>
          <w:tcPr>
            <w:tcW w:w="1329" w:type="dxa"/>
            <w:tcBorders>
              <w:top w:val="nil"/>
              <w:left w:val="nil"/>
              <w:bottom w:val="nil"/>
              <w:right w:val="nil"/>
            </w:tcBorders>
            <w:shd w:val="clear" w:color="auto" w:fill="auto"/>
            <w:noWrap/>
            <w:vAlign w:val="bottom"/>
            <w:hideMark/>
          </w:tcPr>
          <w:p w14:paraId="1DC762F4" w14:textId="77777777" w:rsidR="002D768E" w:rsidRPr="002D768E" w:rsidRDefault="002D768E" w:rsidP="002D768E">
            <w:pPr>
              <w:jc w:val="right"/>
              <w:rPr>
                <w:rFonts w:cs="Arial"/>
                <w:sz w:val="20"/>
              </w:rPr>
            </w:pPr>
            <w:r w:rsidRPr="002D768E">
              <w:rPr>
                <w:rFonts w:cs="Arial"/>
                <w:sz w:val="20"/>
              </w:rPr>
              <w:t xml:space="preserve">$11,078,233 </w:t>
            </w:r>
          </w:p>
        </w:tc>
        <w:tc>
          <w:tcPr>
            <w:tcW w:w="1161" w:type="dxa"/>
            <w:tcBorders>
              <w:top w:val="nil"/>
              <w:left w:val="nil"/>
              <w:bottom w:val="nil"/>
              <w:right w:val="nil"/>
            </w:tcBorders>
            <w:shd w:val="clear" w:color="auto" w:fill="auto"/>
            <w:noWrap/>
            <w:vAlign w:val="bottom"/>
            <w:hideMark/>
          </w:tcPr>
          <w:p w14:paraId="052BF234" w14:textId="77777777" w:rsidR="002D768E" w:rsidRPr="002D768E" w:rsidRDefault="002D768E" w:rsidP="002D768E">
            <w:pPr>
              <w:jc w:val="center"/>
              <w:rPr>
                <w:rFonts w:cs="Arial"/>
                <w:sz w:val="20"/>
              </w:rPr>
            </w:pPr>
            <w:r w:rsidRPr="002D768E">
              <w:rPr>
                <w:rFonts w:cs="Arial"/>
                <w:sz w:val="20"/>
              </w:rPr>
              <w:t>26%</w:t>
            </w:r>
          </w:p>
        </w:tc>
      </w:tr>
      <w:tr w:rsidR="002D768E" w:rsidRPr="002D768E" w14:paraId="04AB67BB" w14:textId="77777777" w:rsidTr="002D768E">
        <w:trPr>
          <w:trHeight w:val="300"/>
        </w:trPr>
        <w:tc>
          <w:tcPr>
            <w:tcW w:w="1260" w:type="dxa"/>
            <w:tcBorders>
              <w:top w:val="nil"/>
              <w:left w:val="nil"/>
              <w:bottom w:val="nil"/>
              <w:right w:val="nil"/>
            </w:tcBorders>
            <w:shd w:val="clear" w:color="auto" w:fill="auto"/>
            <w:noWrap/>
            <w:vAlign w:val="bottom"/>
            <w:hideMark/>
          </w:tcPr>
          <w:p w14:paraId="0BCD6B6D" w14:textId="77777777" w:rsidR="002D768E" w:rsidRPr="002D768E" w:rsidRDefault="002D768E" w:rsidP="002D768E">
            <w:pPr>
              <w:jc w:val="center"/>
              <w:rPr>
                <w:rFonts w:cs="Arial"/>
                <w:sz w:val="20"/>
              </w:rPr>
            </w:pPr>
            <w:r w:rsidRPr="002D768E">
              <w:rPr>
                <w:rFonts w:cs="Arial"/>
                <w:sz w:val="20"/>
              </w:rPr>
              <w:t>45</w:t>
            </w:r>
          </w:p>
        </w:tc>
        <w:tc>
          <w:tcPr>
            <w:tcW w:w="1021" w:type="dxa"/>
            <w:tcBorders>
              <w:top w:val="nil"/>
              <w:left w:val="nil"/>
              <w:bottom w:val="nil"/>
              <w:right w:val="nil"/>
            </w:tcBorders>
            <w:shd w:val="clear" w:color="auto" w:fill="auto"/>
            <w:noWrap/>
            <w:vAlign w:val="bottom"/>
            <w:hideMark/>
          </w:tcPr>
          <w:p w14:paraId="629EF4F6" w14:textId="77777777" w:rsidR="002D768E" w:rsidRPr="002D768E" w:rsidRDefault="002D768E" w:rsidP="002D768E">
            <w:pPr>
              <w:jc w:val="right"/>
              <w:rPr>
                <w:rFonts w:cs="Arial"/>
                <w:sz w:val="20"/>
              </w:rPr>
            </w:pPr>
            <w:r w:rsidRPr="002D768E">
              <w:rPr>
                <w:rFonts w:cs="Arial"/>
                <w:sz w:val="20"/>
              </w:rPr>
              <w:t>54,026</w:t>
            </w:r>
          </w:p>
        </w:tc>
        <w:tc>
          <w:tcPr>
            <w:tcW w:w="1025" w:type="dxa"/>
            <w:tcBorders>
              <w:top w:val="nil"/>
              <w:left w:val="nil"/>
              <w:bottom w:val="nil"/>
              <w:right w:val="nil"/>
            </w:tcBorders>
            <w:shd w:val="clear" w:color="auto" w:fill="auto"/>
            <w:noWrap/>
            <w:vAlign w:val="bottom"/>
            <w:hideMark/>
          </w:tcPr>
          <w:p w14:paraId="07287354" w14:textId="77777777" w:rsidR="002D768E" w:rsidRPr="002D768E" w:rsidRDefault="002D768E" w:rsidP="002D768E">
            <w:pPr>
              <w:jc w:val="right"/>
              <w:rPr>
                <w:rFonts w:cs="Arial"/>
                <w:sz w:val="20"/>
              </w:rPr>
            </w:pPr>
            <w:r w:rsidRPr="002D768E">
              <w:rPr>
                <w:rFonts w:cs="Arial"/>
                <w:sz w:val="20"/>
              </w:rPr>
              <w:t>352,880</w:t>
            </w:r>
          </w:p>
        </w:tc>
        <w:tc>
          <w:tcPr>
            <w:tcW w:w="1028" w:type="dxa"/>
            <w:tcBorders>
              <w:top w:val="nil"/>
              <w:left w:val="nil"/>
              <w:bottom w:val="nil"/>
              <w:right w:val="nil"/>
            </w:tcBorders>
            <w:shd w:val="clear" w:color="auto" w:fill="auto"/>
            <w:noWrap/>
            <w:vAlign w:val="bottom"/>
            <w:hideMark/>
          </w:tcPr>
          <w:p w14:paraId="35DD0C46" w14:textId="77777777" w:rsidR="002D768E" w:rsidRPr="002D768E" w:rsidRDefault="002D768E" w:rsidP="002D768E">
            <w:pPr>
              <w:jc w:val="center"/>
              <w:rPr>
                <w:rFonts w:cs="Arial"/>
                <w:sz w:val="20"/>
              </w:rPr>
            </w:pPr>
            <w:r w:rsidRPr="002D768E">
              <w:rPr>
                <w:rFonts w:cs="Arial"/>
                <w:sz w:val="20"/>
              </w:rPr>
              <w:t>12</w:t>
            </w:r>
          </w:p>
        </w:tc>
        <w:tc>
          <w:tcPr>
            <w:tcW w:w="1339" w:type="dxa"/>
            <w:tcBorders>
              <w:top w:val="nil"/>
              <w:left w:val="nil"/>
              <w:bottom w:val="nil"/>
              <w:right w:val="nil"/>
            </w:tcBorders>
            <w:shd w:val="clear" w:color="auto" w:fill="auto"/>
            <w:noWrap/>
            <w:vAlign w:val="center"/>
            <w:hideMark/>
          </w:tcPr>
          <w:p w14:paraId="7C2C9A17" w14:textId="77777777" w:rsidR="002D768E" w:rsidRPr="002D768E" w:rsidRDefault="002D768E" w:rsidP="002D768E">
            <w:pPr>
              <w:jc w:val="right"/>
              <w:rPr>
                <w:rFonts w:cs="Arial"/>
                <w:sz w:val="20"/>
              </w:rPr>
            </w:pPr>
            <w:r w:rsidRPr="002D768E">
              <w:rPr>
                <w:rFonts w:cs="Arial"/>
                <w:sz w:val="20"/>
              </w:rPr>
              <w:t>5,048</w:t>
            </w:r>
          </w:p>
        </w:tc>
        <w:tc>
          <w:tcPr>
            <w:tcW w:w="1339" w:type="dxa"/>
            <w:tcBorders>
              <w:top w:val="nil"/>
              <w:left w:val="nil"/>
              <w:bottom w:val="nil"/>
              <w:right w:val="nil"/>
            </w:tcBorders>
            <w:shd w:val="clear" w:color="auto" w:fill="auto"/>
            <w:noWrap/>
            <w:vAlign w:val="bottom"/>
            <w:hideMark/>
          </w:tcPr>
          <w:p w14:paraId="56205B31" w14:textId="77777777" w:rsidR="002D768E" w:rsidRPr="002D768E" w:rsidRDefault="002D768E" w:rsidP="002D768E">
            <w:pPr>
              <w:jc w:val="right"/>
              <w:rPr>
                <w:rFonts w:cs="Arial"/>
                <w:sz w:val="20"/>
              </w:rPr>
            </w:pPr>
            <w:r w:rsidRPr="002D768E">
              <w:rPr>
                <w:rFonts w:cs="Arial"/>
                <w:sz w:val="20"/>
              </w:rPr>
              <w:t>1,514,400</w:t>
            </w:r>
          </w:p>
        </w:tc>
        <w:tc>
          <w:tcPr>
            <w:tcW w:w="1228" w:type="dxa"/>
            <w:tcBorders>
              <w:top w:val="nil"/>
              <w:left w:val="nil"/>
              <w:bottom w:val="nil"/>
              <w:right w:val="nil"/>
            </w:tcBorders>
            <w:shd w:val="clear" w:color="auto" w:fill="auto"/>
            <w:noWrap/>
            <w:vAlign w:val="bottom"/>
            <w:hideMark/>
          </w:tcPr>
          <w:p w14:paraId="325743F0" w14:textId="77777777" w:rsidR="002D768E" w:rsidRPr="002D768E" w:rsidRDefault="002D768E" w:rsidP="002D768E">
            <w:pPr>
              <w:jc w:val="right"/>
              <w:rPr>
                <w:rFonts w:cs="Arial"/>
                <w:sz w:val="20"/>
              </w:rPr>
            </w:pPr>
            <w:r w:rsidRPr="002D768E">
              <w:rPr>
                <w:rFonts w:cs="Arial"/>
                <w:sz w:val="20"/>
              </w:rPr>
              <w:t xml:space="preserve">$1,823,338 </w:t>
            </w:r>
          </w:p>
        </w:tc>
        <w:tc>
          <w:tcPr>
            <w:tcW w:w="1329" w:type="dxa"/>
            <w:tcBorders>
              <w:top w:val="nil"/>
              <w:left w:val="nil"/>
              <w:bottom w:val="nil"/>
              <w:right w:val="nil"/>
            </w:tcBorders>
            <w:shd w:val="clear" w:color="auto" w:fill="auto"/>
            <w:noWrap/>
            <w:vAlign w:val="bottom"/>
            <w:hideMark/>
          </w:tcPr>
          <w:p w14:paraId="58D61F8F" w14:textId="77777777" w:rsidR="002D768E" w:rsidRPr="002D768E" w:rsidRDefault="002D768E" w:rsidP="002D768E">
            <w:pPr>
              <w:jc w:val="right"/>
              <w:rPr>
                <w:rFonts w:cs="Arial"/>
                <w:sz w:val="20"/>
              </w:rPr>
            </w:pPr>
            <w:r w:rsidRPr="002D768E">
              <w:rPr>
                <w:rFonts w:cs="Arial"/>
                <w:sz w:val="20"/>
              </w:rPr>
              <w:t xml:space="preserve">$7,032,201 </w:t>
            </w:r>
          </w:p>
        </w:tc>
        <w:tc>
          <w:tcPr>
            <w:tcW w:w="1161" w:type="dxa"/>
            <w:tcBorders>
              <w:top w:val="nil"/>
              <w:left w:val="nil"/>
              <w:bottom w:val="nil"/>
              <w:right w:val="nil"/>
            </w:tcBorders>
            <w:shd w:val="clear" w:color="auto" w:fill="auto"/>
            <w:noWrap/>
            <w:vAlign w:val="bottom"/>
            <w:hideMark/>
          </w:tcPr>
          <w:p w14:paraId="298594D5" w14:textId="77777777" w:rsidR="002D768E" w:rsidRPr="002D768E" w:rsidRDefault="002D768E" w:rsidP="002D768E">
            <w:pPr>
              <w:jc w:val="center"/>
              <w:rPr>
                <w:rFonts w:cs="Arial"/>
                <w:sz w:val="20"/>
              </w:rPr>
            </w:pPr>
            <w:r w:rsidRPr="002D768E">
              <w:rPr>
                <w:rFonts w:cs="Arial"/>
                <w:sz w:val="20"/>
              </w:rPr>
              <w:t>26%</w:t>
            </w:r>
          </w:p>
        </w:tc>
      </w:tr>
      <w:tr w:rsidR="002D768E" w:rsidRPr="002D768E" w14:paraId="2A8F8D36" w14:textId="77777777" w:rsidTr="002D768E">
        <w:trPr>
          <w:trHeight w:val="300"/>
        </w:trPr>
        <w:tc>
          <w:tcPr>
            <w:tcW w:w="1260" w:type="dxa"/>
            <w:tcBorders>
              <w:top w:val="nil"/>
              <w:left w:val="nil"/>
              <w:bottom w:val="nil"/>
              <w:right w:val="nil"/>
            </w:tcBorders>
            <w:shd w:val="clear" w:color="auto" w:fill="auto"/>
            <w:noWrap/>
            <w:vAlign w:val="bottom"/>
            <w:hideMark/>
          </w:tcPr>
          <w:p w14:paraId="3EB714D3" w14:textId="77777777" w:rsidR="002D768E" w:rsidRPr="002D768E" w:rsidRDefault="002D768E" w:rsidP="002D768E">
            <w:pPr>
              <w:jc w:val="center"/>
              <w:rPr>
                <w:rFonts w:cs="Arial"/>
                <w:sz w:val="20"/>
              </w:rPr>
            </w:pPr>
            <w:r w:rsidRPr="002D768E">
              <w:rPr>
                <w:rFonts w:cs="Arial"/>
                <w:sz w:val="20"/>
              </w:rPr>
              <w:t>7</w:t>
            </w:r>
          </w:p>
        </w:tc>
        <w:tc>
          <w:tcPr>
            <w:tcW w:w="1021" w:type="dxa"/>
            <w:tcBorders>
              <w:top w:val="nil"/>
              <w:left w:val="nil"/>
              <w:bottom w:val="nil"/>
              <w:right w:val="nil"/>
            </w:tcBorders>
            <w:shd w:val="clear" w:color="auto" w:fill="auto"/>
            <w:noWrap/>
            <w:vAlign w:val="bottom"/>
            <w:hideMark/>
          </w:tcPr>
          <w:p w14:paraId="10A6BCB8" w14:textId="77777777" w:rsidR="002D768E" w:rsidRPr="002D768E" w:rsidRDefault="002D768E" w:rsidP="002D768E">
            <w:pPr>
              <w:jc w:val="right"/>
              <w:rPr>
                <w:rFonts w:cs="Arial"/>
                <w:sz w:val="20"/>
              </w:rPr>
            </w:pPr>
            <w:r w:rsidRPr="002D768E">
              <w:rPr>
                <w:rFonts w:cs="Arial"/>
                <w:sz w:val="20"/>
              </w:rPr>
              <w:t>51,214</w:t>
            </w:r>
          </w:p>
        </w:tc>
        <w:tc>
          <w:tcPr>
            <w:tcW w:w="1025" w:type="dxa"/>
            <w:tcBorders>
              <w:top w:val="nil"/>
              <w:left w:val="nil"/>
              <w:bottom w:val="nil"/>
              <w:right w:val="nil"/>
            </w:tcBorders>
            <w:shd w:val="clear" w:color="auto" w:fill="auto"/>
            <w:noWrap/>
            <w:vAlign w:val="bottom"/>
            <w:hideMark/>
          </w:tcPr>
          <w:p w14:paraId="67A29F0E" w14:textId="77777777" w:rsidR="002D768E" w:rsidRPr="002D768E" w:rsidRDefault="002D768E" w:rsidP="002D768E">
            <w:pPr>
              <w:jc w:val="right"/>
              <w:rPr>
                <w:rFonts w:cs="Arial"/>
                <w:sz w:val="20"/>
              </w:rPr>
            </w:pPr>
            <w:r w:rsidRPr="002D768E">
              <w:rPr>
                <w:rFonts w:cs="Arial"/>
                <w:sz w:val="20"/>
              </w:rPr>
              <w:t>463,670</w:t>
            </w:r>
          </w:p>
        </w:tc>
        <w:tc>
          <w:tcPr>
            <w:tcW w:w="1028" w:type="dxa"/>
            <w:tcBorders>
              <w:top w:val="nil"/>
              <w:left w:val="nil"/>
              <w:bottom w:val="nil"/>
              <w:right w:val="nil"/>
            </w:tcBorders>
            <w:shd w:val="clear" w:color="auto" w:fill="auto"/>
            <w:noWrap/>
            <w:vAlign w:val="bottom"/>
            <w:hideMark/>
          </w:tcPr>
          <w:p w14:paraId="64BCCF79" w14:textId="77777777" w:rsidR="002D768E" w:rsidRPr="002D768E" w:rsidRDefault="002D768E" w:rsidP="002D768E">
            <w:pPr>
              <w:jc w:val="center"/>
              <w:rPr>
                <w:rFonts w:cs="Arial"/>
                <w:sz w:val="20"/>
              </w:rPr>
            </w:pPr>
            <w:r w:rsidRPr="002D768E">
              <w:rPr>
                <w:rFonts w:cs="Arial"/>
                <w:sz w:val="20"/>
              </w:rPr>
              <w:t>11</w:t>
            </w:r>
          </w:p>
        </w:tc>
        <w:tc>
          <w:tcPr>
            <w:tcW w:w="1339" w:type="dxa"/>
            <w:tcBorders>
              <w:top w:val="nil"/>
              <w:left w:val="nil"/>
              <w:bottom w:val="nil"/>
              <w:right w:val="nil"/>
            </w:tcBorders>
            <w:shd w:val="clear" w:color="auto" w:fill="auto"/>
            <w:noWrap/>
            <w:vAlign w:val="bottom"/>
            <w:hideMark/>
          </w:tcPr>
          <w:p w14:paraId="3A704AAC" w14:textId="77777777" w:rsidR="002D768E" w:rsidRPr="002D768E" w:rsidRDefault="002D768E" w:rsidP="002D768E">
            <w:pPr>
              <w:jc w:val="right"/>
              <w:rPr>
                <w:rFonts w:cs="Arial"/>
                <w:sz w:val="20"/>
              </w:rPr>
            </w:pPr>
            <w:r w:rsidRPr="002D768E">
              <w:rPr>
                <w:rFonts w:cs="Arial"/>
                <w:sz w:val="20"/>
              </w:rPr>
              <w:t>4,895</w:t>
            </w:r>
          </w:p>
        </w:tc>
        <w:tc>
          <w:tcPr>
            <w:tcW w:w="1339" w:type="dxa"/>
            <w:tcBorders>
              <w:top w:val="nil"/>
              <w:left w:val="nil"/>
              <w:bottom w:val="nil"/>
              <w:right w:val="nil"/>
            </w:tcBorders>
            <w:shd w:val="clear" w:color="auto" w:fill="auto"/>
            <w:noWrap/>
            <w:vAlign w:val="bottom"/>
            <w:hideMark/>
          </w:tcPr>
          <w:p w14:paraId="00ED69AD" w14:textId="77777777" w:rsidR="002D768E" w:rsidRPr="002D768E" w:rsidRDefault="002D768E" w:rsidP="002D768E">
            <w:pPr>
              <w:jc w:val="right"/>
              <w:rPr>
                <w:rFonts w:cs="Arial"/>
                <w:sz w:val="20"/>
              </w:rPr>
            </w:pPr>
            <w:r w:rsidRPr="002D768E">
              <w:rPr>
                <w:rFonts w:cs="Arial"/>
                <w:sz w:val="20"/>
              </w:rPr>
              <w:t>1,468,500</w:t>
            </w:r>
          </w:p>
        </w:tc>
        <w:tc>
          <w:tcPr>
            <w:tcW w:w="1228" w:type="dxa"/>
            <w:tcBorders>
              <w:top w:val="nil"/>
              <w:left w:val="nil"/>
              <w:bottom w:val="nil"/>
              <w:right w:val="nil"/>
            </w:tcBorders>
            <w:shd w:val="clear" w:color="auto" w:fill="auto"/>
            <w:noWrap/>
            <w:vAlign w:val="bottom"/>
            <w:hideMark/>
          </w:tcPr>
          <w:p w14:paraId="2EFBC660" w14:textId="77777777" w:rsidR="002D768E" w:rsidRPr="002D768E" w:rsidRDefault="002D768E" w:rsidP="002D768E">
            <w:pPr>
              <w:jc w:val="right"/>
              <w:rPr>
                <w:rFonts w:cs="Arial"/>
                <w:sz w:val="20"/>
              </w:rPr>
            </w:pPr>
            <w:r w:rsidRPr="002D768E">
              <w:rPr>
                <w:rFonts w:cs="Arial"/>
                <w:sz w:val="20"/>
              </w:rPr>
              <w:t xml:space="preserve">$1,768,074 </w:t>
            </w:r>
          </w:p>
        </w:tc>
        <w:tc>
          <w:tcPr>
            <w:tcW w:w="1329" w:type="dxa"/>
            <w:tcBorders>
              <w:top w:val="nil"/>
              <w:left w:val="nil"/>
              <w:bottom w:val="nil"/>
              <w:right w:val="nil"/>
            </w:tcBorders>
            <w:shd w:val="clear" w:color="auto" w:fill="auto"/>
            <w:noWrap/>
            <w:vAlign w:val="bottom"/>
            <w:hideMark/>
          </w:tcPr>
          <w:p w14:paraId="0BF61105" w14:textId="77777777" w:rsidR="002D768E" w:rsidRPr="002D768E" w:rsidRDefault="002D768E" w:rsidP="002D768E">
            <w:pPr>
              <w:jc w:val="right"/>
              <w:rPr>
                <w:rFonts w:cs="Arial"/>
                <w:sz w:val="20"/>
              </w:rPr>
            </w:pPr>
            <w:r w:rsidRPr="002D768E">
              <w:rPr>
                <w:rFonts w:cs="Arial"/>
                <w:sz w:val="20"/>
              </w:rPr>
              <w:t xml:space="preserve">$6,987,146 </w:t>
            </w:r>
          </w:p>
        </w:tc>
        <w:tc>
          <w:tcPr>
            <w:tcW w:w="1161" w:type="dxa"/>
            <w:tcBorders>
              <w:top w:val="nil"/>
              <w:left w:val="nil"/>
              <w:bottom w:val="nil"/>
              <w:right w:val="nil"/>
            </w:tcBorders>
            <w:shd w:val="clear" w:color="auto" w:fill="auto"/>
            <w:noWrap/>
            <w:vAlign w:val="bottom"/>
            <w:hideMark/>
          </w:tcPr>
          <w:p w14:paraId="79F79802" w14:textId="77777777" w:rsidR="002D768E" w:rsidRPr="002D768E" w:rsidRDefault="002D768E" w:rsidP="002D768E">
            <w:pPr>
              <w:jc w:val="center"/>
              <w:rPr>
                <w:rFonts w:cs="Arial"/>
                <w:sz w:val="20"/>
              </w:rPr>
            </w:pPr>
            <w:r w:rsidRPr="002D768E">
              <w:rPr>
                <w:rFonts w:cs="Arial"/>
                <w:sz w:val="20"/>
              </w:rPr>
              <w:t>25%</w:t>
            </w:r>
          </w:p>
        </w:tc>
      </w:tr>
      <w:tr w:rsidR="002D768E" w:rsidRPr="002D768E" w14:paraId="47DCF5C3" w14:textId="77777777" w:rsidTr="002D768E">
        <w:trPr>
          <w:trHeight w:val="300"/>
        </w:trPr>
        <w:tc>
          <w:tcPr>
            <w:tcW w:w="1260" w:type="dxa"/>
            <w:tcBorders>
              <w:top w:val="nil"/>
              <w:left w:val="nil"/>
              <w:bottom w:val="nil"/>
              <w:right w:val="nil"/>
            </w:tcBorders>
            <w:shd w:val="clear" w:color="auto" w:fill="auto"/>
            <w:noWrap/>
            <w:vAlign w:val="bottom"/>
            <w:hideMark/>
          </w:tcPr>
          <w:p w14:paraId="602911E1" w14:textId="77777777" w:rsidR="002D768E" w:rsidRPr="002D768E" w:rsidRDefault="002D768E" w:rsidP="002D768E">
            <w:pPr>
              <w:jc w:val="center"/>
              <w:rPr>
                <w:rFonts w:cs="Arial"/>
                <w:sz w:val="20"/>
              </w:rPr>
            </w:pPr>
            <w:r w:rsidRPr="002D768E">
              <w:rPr>
                <w:rFonts w:cs="Arial"/>
                <w:sz w:val="20"/>
              </w:rPr>
              <w:t>53</w:t>
            </w:r>
          </w:p>
        </w:tc>
        <w:tc>
          <w:tcPr>
            <w:tcW w:w="1021" w:type="dxa"/>
            <w:tcBorders>
              <w:top w:val="nil"/>
              <w:left w:val="nil"/>
              <w:bottom w:val="nil"/>
              <w:right w:val="nil"/>
            </w:tcBorders>
            <w:shd w:val="clear" w:color="auto" w:fill="auto"/>
            <w:noWrap/>
            <w:vAlign w:val="bottom"/>
            <w:hideMark/>
          </w:tcPr>
          <w:p w14:paraId="229FC699" w14:textId="77777777" w:rsidR="002D768E" w:rsidRPr="002D768E" w:rsidRDefault="002D768E" w:rsidP="002D768E">
            <w:pPr>
              <w:jc w:val="right"/>
              <w:rPr>
                <w:rFonts w:cs="Arial"/>
                <w:sz w:val="20"/>
              </w:rPr>
            </w:pPr>
            <w:r w:rsidRPr="002D768E">
              <w:rPr>
                <w:rFonts w:cs="Arial"/>
                <w:sz w:val="20"/>
              </w:rPr>
              <w:t>27,764</w:t>
            </w:r>
          </w:p>
        </w:tc>
        <w:tc>
          <w:tcPr>
            <w:tcW w:w="1025" w:type="dxa"/>
            <w:tcBorders>
              <w:top w:val="nil"/>
              <w:left w:val="nil"/>
              <w:bottom w:val="nil"/>
              <w:right w:val="nil"/>
            </w:tcBorders>
            <w:shd w:val="clear" w:color="auto" w:fill="auto"/>
            <w:noWrap/>
            <w:vAlign w:val="bottom"/>
            <w:hideMark/>
          </w:tcPr>
          <w:p w14:paraId="66929799" w14:textId="77777777" w:rsidR="002D768E" w:rsidRPr="002D768E" w:rsidRDefault="002D768E" w:rsidP="002D768E">
            <w:pPr>
              <w:jc w:val="right"/>
              <w:rPr>
                <w:rFonts w:cs="Arial"/>
                <w:sz w:val="20"/>
              </w:rPr>
            </w:pPr>
            <w:r w:rsidRPr="002D768E">
              <w:rPr>
                <w:rFonts w:cs="Arial"/>
                <w:sz w:val="20"/>
              </w:rPr>
              <w:t>240,210</w:t>
            </w:r>
          </w:p>
        </w:tc>
        <w:tc>
          <w:tcPr>
            <w:tcW w:w="1028" w:type="dxa"/>
            <w:tcBorders>
              <w:top w:val="nil"/>
              <w:left w:val="nil"/>
              <w:bottom w:val="nil"/>
              <w:right w:val="nil"/>
            </w:tcBorders>
            <w:shd w:val="clear" w:color="auto" w:fill="auto"/>
            <w:noWrap/>
            <w:vAlign w:val="bottom"/>
            <w:hideMark/>
          </w:tcPr>
          <w:p w14:paraId="20CEB561" w14:textId="77777777" w:rsidR="002D768E" w:rsidRPr="002D768E" w:rsidRDefault="002D768E" w:rsidP="002D768E">
            <w:pPr>
              <w:jc w:val="center"/>
              <w:rPr>
                <w:rFonts w:cs="Arial"/>
                <w:sz w:val="20"/>
              </w:rPr>
            </w:pPr>
            <w:r w:rsidRPr="002D768E">
              <w:rPr>
                <w:rFonts w:cs="Arial"/>
                <w:sz w:val="20"/>
              </w:rPr>
              <w:t>6</w:t>
            </w:r>
          </w:p>
        </w:tc>
        <w:tc>
          <w:tcPr>
            <w:tcW w:w="1339" w:type="dxa"/>
            <w:tcBorders>
              <w:top w:val="nil"/>
              <w:left w:val="nil"/>
              <w:bottom w:val="nil"/>
              <w:right w:val="nil"/>
            </w:tcBorders>
            <w:shd w:val="clear" w:color="auto" w:fill="auto"/>
            <w:noWrap/>
            <w:vAlign w:val="bottom"/>
            <w:hideMark/>
          </w:tcPr>
          <w:p w14:paraId="35111A30" w14:textId="77777777" w:rsidR="002D768E" w:rsidRPr="002D768E" w:rsidRDefault="002D768E" w:rsidP="002D768E">
            <w:pPr>
              <w:jc w:val="right"/>
              <w:rPr>
                <w:rFonts w:cs="Arial"/>
                <w:sz w:val="20"/>
              </w:rPr>
            </w:pPr>
            <w:r w:rsidRPr="002D768E">
              <w:rPr>
                <w:rFonts w:cs="Arial"/>
                <w:sz w:val="20"/>
              </w:rPr>
              <w:t>2,555</w:t>
            </w:r>
          </w:p>
        </w:tc>
        <w:tc>
          <w:tcPr>
            <w:tcW w:w="1339" w:type="dxa"/>
            <w:tcBorders>
              <w:top w:val="nil"/>
              <w:left w:val="nil"/>
              <w:bottom w:val="nil"/>
              <w:right w:val="nil"/>
            </w:tcBorders>
            <w:shd w:val="clear" w:color="auto" w:fill="auto"/>
            <w:noWrap/>
            <w:vAlign w:val="bottom"/>
            <w:hideMark/>
          </w:tcPr>
          <w:p w14:paraId="6C267602" w14:textId="77777777" w:rsidR="002D768E" w:rsidRPr="002D768E" w:rsidRDefault="002D768E" w:rsidP="002D768E">
            <w:pPr>
              <w:jc w:val="right"/>
              <w:rPr>
                <w:rFonts w:cs="Arial"/>
                <w:sz w:val="20"/>
              </w:rPr>
            </w:pPr>
            <w:r w:rsidRPr="002D768E">
              <w:rPr>
                <w:rFonts w:cs="Arial"/>
                <w:sz w:val="20"/>
              </w:rPr>
              <w:t>766,500</w:t>
            </w:r>
          </w:p>
        </w:tc>
        <w:tc>
          <w:tcPr>
            <w:tcW w:w="1228" w:type="dxa"/>
            <w:tcBorders>
              <w:top w:val="nil"/>
              <w:left w:val="nil"/>
              <w:bottom w:val="nil"/>
              <w:right w:val="nil"/>
            </w:tcBorders>
            <w:shd w:val="clear" w:color="auto" w:fill="auto"/>
            <w:noWrap/>
            <w:vAlign w:val="bottom"/>
            <w:hideMark/>
          </w:tcPr>
          <w:p w14:paraId="1A8A0B03" w14:textId="77777777" w:rsidR="002D768E" w:rsidRPr="002D768E" w:rsidRDefault="002D768E" w:rsidP="002D768E">
            <w:pPr>
              <w:jc w:val="right"/>
              <w:rPr>
                <w:rFonts w:cs="Arial"/>
                <w:sz w:val="20"/>
              </w:rPr>
            </w:pPr>
            <w:r w:rsidRPr="002D768E">
              <w:rPr>
                <w:rFonts w:cs="Arial"/>
                <w:sz w:val="20"/>
              </w:rPr>
              <w:t xml:space="preserve">$922,866 </w:t>
            </w:r>
          </w:p>
        </w:tc>
        <w:tc>
          <w:tcPr>
            <w:tcW w:w="1329" w:type="dxa"/>
            <w:tcBorders>
              <w:top w:val="nil"/>
              <w:left w:val="nil"/>
              <w:bottom w:val="nil"/>
              <w:right w:val="nil"/>
            </w:tcBorders>
            <w:shd w:val="clear" w:color="auto" w:fill="auto"/>
            <w:noWrap/>
            <w:vAlign w:val="bottom"/>
            <w:hideMark/>
          </w:tcPr>
          <w:p w14:paraId="3CD5354D" w14:textId="77777777" w:rsidR="002D768E" w:rsidRPr="002D768E" w:rsidRDefault="002D768E" w:rsidP="002D768E">
            <w:pPr>
              <w:jc w:val="right"/>
              <w:rPr>
                <w:rFonts w:cs="Arial"/>
                <w:sz w:val="20"/>
              </w:rPr>
            </w:pPr>
            <w:r w:rsidRPr="002D768E">
              <w:rPr>
                <w:rFonts w:cs="Arial"/>
                <w:sz w:val="20"/>
              </w:rPr>
              <w:t xml:space="preserve">$3,761,029 </w:t>
            </w:r>
          </w:p>
        </w:tc>
        <w:tc>
          <w:tcPr>
            <w:tcW w:w="1161" w:type="dxa"/>
            <w:tcBorders>
              <w:top w:val="nil"/>
              <w:left w:val="nil"/>
              <w:bottom w:val="nil"/>
              <w:right w:val="nil"/>
            </w:tcBorders>
            <w:shd w:val="clear" w:color="auto" w:fill="auto"/>
            <w:noWrap/>
            <w:vAlign w:val="bottom"/>
            <w:hideMark/>
          </w:tcPr>
          <w:p w14:paraId="5A6AA230" w14:textId="77777777" w:rsidR="002D768E" w:rsidRPr="002D768E" w:rsidRDefault="002D768E" w:rsidP="002D768E">
            <w:pPr>
              <w:jc w:val="center"/>
              <w:rPr>
                <w:rFonts w:cs="Arial"/>
                <w:sz w:val="20"/>
              </w:rPr>
            </w:pPr>
            <w:r w:rsidRPr="002D768E">
              <w:rPr>
                <w:rFonts w:cs="Arial"/>
                <w:sz w:val="20"/>
              </w:rPr>
              <w:t>25%</w:t>
            </w:r>
          </w:p>
        </w:tc>
      </w:tr>
      <w:tr w:rsidR="002D768E" w:rsidRPr="002D768E" w14:paraId="41D72C8A" w14:textId="77777777" w:rsidTr="002D768E">
        <w:trPr>
          <w:trHeight w:val="300"/>
        </w:trPr>
        <w:tc>
          <w:tcPr>
            <w:tcW w:w="1260" w:type="dxa"/>
            <w:tcBorders>
              <w:top w:val="nil"/>
              <w:left w:val="nil"/>
              <w:bottom w:val="nil"/>
              <w:right w:val="nil"/>
            </w:tcBorders>
            <w:shd w:val="clear" w:color="auto" w:fill="auto"/>
            <w:noWrap/>
            <w:vAlign w:val="bottom"/>
            <w:hideMark/>
          </w:tcPr>
          <w:p w14:paraId="02CD0A04" w14:textId="77777777" w:rsidR="002D768E" w:rsidRPr="002D768E" w:rsidRDefault="002D768E" w:rsidP="002D768E">
            <w:pPr>
              <w:jc w:val="center"/>
              <w:rPr>
                <w:rFonts w:cs="Arial"/>
                <w:sz w:val="20"/>
              </w:rPr>
            </w:pPr>
            <w:r w:rsidRPr="002D768E">
              <w:rPr>
                <w:rFonts w:cs="Arial"/>
                <w:sz w:val="20"/>
              </w:rPr>
              <w:t>5</w:t>
            </w:r>
          </w:p>
        </w:tc>
        <w:tc>
          <w:tcPr>
            <w:tcW w:w="1021" w:type="dxa"/>
            <w:tcBorders>
              <w:top w:val="nil"/>
              <w:left w:val="nil"/>
              <w:bottom w:val="nil"/>
              <w:right w:val="nil"/>
            </w:tcBorders>
            <w:shd w:val="clear" w:color="auto" w:fill="auto"/>
            <w:noWrap/>
            <w:vAlign w:val="bottom"/>
            <w:hideMark/>
          </w:tcPr>
          <w:p w14:paraId="0F05FC92" w14:textId="77777777" w:rsidR="002D768E" w:rsidRPr="002D768E" w:rsidRDefault="002D768E" w:rsidP="002D768E">
            <w:pPr>
              <w:jc w:val="right"/>
              <w:rPr>
                <w:rFonts w:cs="Arial"/>
                <w:sz w:val="20"/>
              </w:rPr>
            </w:pPr>
            <w:r w:rsidRPr="002D768E">
              <w:rPr>
                <w:rFonts w:cs="Arial"/>
                <w:sz w:val="20"/>
              </w:rPr>
              <w:t>34,864</w:t>
            </w:r>
          </w:p>
        </w:tc>
        <w:tc>
          <w:tcPr>
            <w:tcW w:w="1025" w:type="dxa"/>
            <w:tcBorders>
              <w:top w:val="nil"/>
              <w:left w:val="nil"/>
              <w:bottom w:val="nil"/>
              <w:right w:val="nil"/>
            </w:tcBorders>
            <w:shd w:val="clear" w:color="auto" w:fill="auto"/>
            <w:noWrap/>
            <w:vAlign w:val="bottom"/>
            <w:hideMark/>
          </w:tcPr>
          <w:p w14:paraId="73B71A98" w14:textId="77777777" w:rsidR="002D768E" w:rsidRPr="002D768E" w:rsidRDefault="002D768E" w:rsidP="002D768E">
            <w:pPr>
              <w:jc w:val="right"/>
              <w:rPr>
                <w:rFonts w:cs="Arial"/>
                <w:sz w:val="20"/>
              </w:rPr>
            </w:pPr>
            <w:r w:rsidRPr="002D768E">
              <w:rPr>
                <w:rFonts w:cs="Arial"/>
                <w:sz w:val="20"/>
              </w:rPr>
              <w:t>295,840</w:t>
            </w:r>
          </w:p>
        </w:tc>
        <w:tc>
          <w:tcPr>
            <w:tcW w:w="1028" w:type="dxa"/>
            <w:tcBorders>
              <w:top w:val="nil"/>
              <w:left w:val="nil"/>
              <w:bottom w:val="nil"/>
              <w:right w:val="nil"/>
            </w:tcBorders>
            <w:shd w:val="clear" w:color="auto" w:fill="auto"/>
            <w:noWrap/>
            <w:vAlign w:val="bottom"/>
            <w:hideMark/>
          </w:tcPr>
          <w:p w14:paraId="52843AD8" w14:textId="77777777" w:rsidR="002D768E" w:rsidRPr="002D768E" w:rsidRDefault="002D768E" w:rsidP="002D768E">
            <w:pPr>
              <w:jc w:val="center"/>
              <w:rPr>
                <w:rFonts w:cs="Arial"/>
                <w:sz w:val="20"/>
              </w:rPr>
            </w:pPr>
            <w:r w:rsidRPr="002D768E">
              <w:rPr>
                <w:rFonts w:cs="Arial"/>
                <w:sz w:val="20"/>
              </w:rPr>
              <w:t>9</w:t>
            </w:r>
          </w:p>
        </w:tc>
        <w:tc>
          <w:tcPr>
            <w:tcW w:w="1339" w:type="dxa"/>
            <w:tcBorders>
              <w:top w:val="nil"/>
              <w:left w:val="nil"/>
              <w:bottom w:val="nil"/>
              <w:right w:val="nil"/>
            </w:tcBorders>
            <w:shd w:val="clear" w:color="auto" w:fill="auto"/>
            <w:noWrap/>
            <w:vAlign w:val="bottom"/>
            <w:hideMark/>
          </w:tcPr>
          <w:p w14:paraId="35D2539A" w14:textId="77777777" w:rsidR="002D768E" w:rsidRPr="002D768E" w:rsidRDefault="002D768E" w:rsidP="002D768E">
            <w:pPr>
              <w:jc w:val="right"/>
              <w:rPr>
                <w:rFonts w:cs="Arial"/>
                <w:sz w:val="20"/>
              </w:rPr>
            </w:pPr>
            <w:r w:rsidRPr="002D768E">
              <w:rPr>
                <w:rFonts w:cs="Arial"/>
                <w:sz w:val="20"/>
              </w:rPr>
              <w:t>3,386</w:t>
            </w:r>
          </w:p>
        </w:tc>
        <w:tc>
          <w:tcPr>
            <w:tcW w:w="1339" w:type="dxa"/>
            <w:tcBorders>
              <w:top w:val="nil"/>
              <w:left w:val="nil"/>
              <w:bottom w:val="nil"/>
              <w:right w:val="nil"/>
            </w:tcBorders>
            <w:shd w:val="clear" w:color="auto" w:fill="auto"/>
            <w:noWrap/>
            <w:vAlign w:val="bottom"/>
            <w:hideMark/>
          </w:tcPr>
          <w:p w14:paraId="60DDFA55" w14:textId="77777777" w:rsidR="002D768E" w:rsidRPr="002D768E" w:rsidRDefault="002D768E" w:rsidP="002D768E">
            <w:pPr>
              <w:jc w:val="right"/>
              <w:rPr>
                <w:rFonts w:cs="Arial"/>
                <w:sz w:val="20"/>
              </w:rPr>
            </w:pPr>
            <w:r w:rsidRPr="002D768E">
              <w:rPr>
                <w:rFonts w:cs="Arial"/>
                <w:sz w:val="20"/>
              </w:rPr>
              <w:t>1,015,800</w:t>
            </w:r>
          </w:p>
        </w:tc>
        <w:tc>
          <w:tcPr>
            <w:tcW w:w="1228" w:type="dxa"/>
            <w:tcBorders>
              <w:top w:val="nil"/>
              <w:left w:val="nil"/>
              <w:bottom w:val="nil"/>
              <w:right w:val="nil"/>
            </w:tcBorders>
            <w:shd w:val="clear" w:color="auto" w:fill="auto"/>
            <w:noWrap/>
            <w:vAlign w:val="bottom"/>
            <w:hideMark/>
          </w:tcPr>
          <w:p w14:paraId="3ED98258" w14:textId="77777777" w:rsidR="002D768E" w:rsidRPr="002D768E" w:rsidRDefault="002D768E" w:rsidP="002D768E">
            <w:pPr>
              <w:jc w:val="right"/>
              <w:rPr>
                <w:rFonts w:cs="Arial"/>
                <w:sz w:val="20"/>
              </w:rPr>
            </w:pPr>
            <w:r w:rsidRPr="002D768E">
              <w:rPr>
                <w:rFonts w:cs="Arial"/>
                <w:sz w:val="20"/>
              </w:rPr>
              <w:t xml:space="preserve">$1,223,023 </w:t>
            </w:r>
          </w:p>
        </w:tc>
        <w:tc>
          <w:tcPr>
            <w:tcW w:w="1329" w:type="dxa"/>
            <w:tcBorders>
              <w:top w:val="nil"/>
              <w:left w:val="nil"/>
              <w:bottom w:val="nil"/>
              <w:right w:val="nil"/>
            </w:tcBorders>
            <w:shd w:val="clear" w:color="auto" w:fill="auto"/>
            <w:noWrap/>
            <w:vAlign w:val="bottom"/>
            <w:hideMark/>
          </w:tcPr>
          <w:p w14:paraId="396A4049" w14:textId="77777777" w:rsidR="002D768E" w:rsidRPr="002D768E" w:rsidRDefault="002D768E" w:rsidP="002D768E">
            <w:pPr>
              <w:jc w:val="right"/>
              <w:rPr>
                <w:rFonts w:cs="Arial"/>
                <w:sz w:val="20"/>
              </w:rPr>
            </w:pPr>
            <w:r w:rsidRPr="002D768E">
              <w:rPr>
                <w:rFonts w:cs="Arial"/>
                <w:sz w:val="20"/>
              </w:rPr>
              <w:t xml:space="preserve">$5,009,936 </w:t>
            </w:r>
          </w:p>
        </w:tc>
        <w:tc>
          <w:tcPr>
            <w:tcW w:w="1161" w:type="dxa"/>
            <w:tcBorders>
              <w:top w:val="nil"/>
              <w:left w:val="nil"/>
              <w:bottom w:val="nil"/>
              <w:right w:val="nil"/>
            </w:tcBorders>
            <w:shd w:val="clear" w:color="auto" w:fill="auto"/>
            <w:noWrap/>
            <w:vAlign w:val="bottom"/>
            <w:hideMark/>
          </w:tcPr>
          <w:p w14:paraId="3C3113F3" w14:textId="77777777" w:rsidR="002D768E" w:rsidRPr="002D768E" w:rsidRDefault="002D768E" w:rsidP="002D768E">
            <w:pPr>
              <w:jc w:val="center"/>
              <w:rPr>
                <w:rFonts w:cs="Arial"/>
                <w:sz w:val="20"/>
              </w:rPr>
            </w:pPr>
            <w:r w:rsidRPr="002D768E">
              <w:rPr>
                <w:rFonts w:cs="Arial"/>
                <w:sz w:val="20"/>
              </w:rPr>
              <w:t>24%</w:t>
            </w:r>
          </w:p>
        </w:tc>
      </w:tr>
      <w:tr w:rsidR="002D768E" w:rsidRPr="002D768E" w14:paraId="10710F43" w14:textId="77777777" w:rsidTr="002D768E">
        <w:trPr>
          <w:trHeight w:val="300"/>
        </w:trPr>
        <w:tc>
          <w:tcPr>
            <w:tcW w:w="1260" w:type="dxa"/>
            <w:tcBorders>
              <w:top w:val="nil"/>
              <w:left w:val="nil"/>
              <w:bottom w:val="nil"/>
              <w:right w:val="nil"/>
            </w:tcBorders>
            <w:shd w:val="clear" w:color="auto" w:fill="auto"/>
            <w:noWrap/>
            <w:vAlign w:val="bottom"/>
            <w:hideMark/>
          </w:tcPr>
          <w:p w14:paraId="76D48D1C" w14:textId="5453429C" w:rsidR="002D768E" w:rsidRPr="002D768E" w:rsidRDefault="002D768E" w:rsidP="002D768E">
            <w:pPr>
              <w:jc w:val="center"/>
              <w:rPr>
                <w:rFonts w:cs="Arial"/>
                <w:sz w:val="20"/>
              </w:rPr>
            </w:pPr>
            <w:r w:rsidRPr="002D768E">
              <w:rPr>
                <w:rFonts w:cs="Arial"/>
                <w:sz w:val="20"/>
              </w:rPr>
              <w:t>42*</w:t>
            </w:r>
          </w:p>
        </w:tc>
        <w:tc>
          <w:tcPr>
            <w:tcW w:w="1021" w:type="dxa"/>
            <w:tcBorders>
              <w:top w:val="nil"/>
              <w:left w:val="nil"/>
              <w:bottom w:val="nil"/>
              <w:right w:val="nil"/>
            </w:tcBorders>
            <w:shd w:val="clear" w:color="auto" w:fill="auto"/>
            <w:noWrap/>
            <w:vAlign w:val="bottom"/>
            <w:hideMark/>
          </w:tcPr>
          <w:p w14:paraId="5336695A" w14:textId="77777777" w:rsidR="002D768E" w:rsidRPr="002D768E" w:rsidRDefault="002D768E" w:rsidP="002D768E">
            <w:pPr>
              <w:jc w:val="right"/>
              <w:rPr>
                <w:rFonts w:cs="Arial"/>
                <w:sz w:val="20"/>
              </w:rPr>
            </w:pPr>
            <w:r w:rsidRPr="002D768E">
              <w:rPr>
                <w:rFonts w:cs="Arial"/>
                <w:sz w:val="20"/>
              </w:rPr>
              <w:t>86,501</w:t>
            </w:r>
          </w:p>
        </w:tc>
        <w:tc>
          <w:tcPr>
            <w:tcW w:w="1025" w:type="dxa"/>
            <w:tcBorders>
              <w:top w:val="nil"/>
              <w:left w:val="nil"/>
              <w:bottom w:val="nil"/>
              <w:right w:val="nil"/>
            </w:tcBorders>
            <w:shd w:val="clear" w:color="auto" w:fill="auto"/>
            <w:noWrap/>
            <w:vAlign w:val="bottom"/>
            <w:hideMark/>
          </w:tcPr>
          <w:p w14:paraId="69747709" w14:textId="77777777" w:rsidR="002D768E" w:rsidRPr="002D768E" w:rsidRDefault="002D768E" w:rsidP="002D768E">
            <w:pPr>
              <w:jc w:val="right"/>
              <w:rPr>
                <w:rFonts w:cs="Arial"/>
                <w:sz w:val="20"/>
              </w:rPr>
            </w:pPr>
            <w:r w:rsidRPr="002D768E">
              <w:rPr>
                <w:rFonts w:cs="Arial"/>
                <w:sz w:val="20"/>
              </w:rPr>
              <w:t>644,963</w:t>
            </w:r>
          </w:p>
        </w:tc>
        <w:tc>
          <w:tcPr>
            <w:tcW w:w="1028" w:type="dxa"/>
            <w:tcBorders>
              <w:top w:val="nil"/>
              <w:left w:val="nil"/>
              <w:bottom w:val="nil"/>
              <w:right w:val="nil"/>
            </w:tcBorders>
            <w:shd w:val="clear" w:color="auto" w:fill="auto"/>
            <w:noWrap/>
            <w:vAlign w:val="bottom"/>
            <w:hideMark/>
          </w:tcPr>
          <w:p w14:paraId="34079034" w14:textId="77777777" w:rsidR="002D768E" w:rsidRPr="002D768E" w:rsidRDefault="002D768E" w:rsidP="002D768E">
            <w:pPr>
              <w:jc w:val="center"/>
              <w:rPr>
                <w:rFonts w:cs="Arial"/>
                <w:sz w:val="20"/>
              </w:rPr>
            </w:pPr>
            <w:r w:rsidRPr="002D768E">
              <w:rPr>
                <w:rFonts w:cs="Arial"/>
                <w:sz w:val="20"/>
              </w:rPr>
              <w:t>17</w:t>
            </w:r>
          </w:p>
        </w:tc>
        <w:tc>
          <w:tcPr>
            <w:tcW w:w="1339" w:type="dxa"/>
            <w:tcBorders>
              <w:top w:val="nil"/>
              <w:left w:val="nil"/>
              <w:bottom w:val="nil"/>
              <w:right w:val="nil"/>
            </w:tcBorders>
            <w:shd w:val="clear" w:color="auto" w:fill="auto"/>
            <w:noWrap/>
            <w:vAlign w:val="bottom"/>
            <w:hideMark/>
          </w:tcPr>
          <w:p w14:paraId="2133DF01" w14:textId="77777777" w:rsidR="002D768E" w:rsidRPr="002D768E" w:rsidRDefault="002D768E" w:rsidP="002D768E">
            <w:pPr>
              <w:jc w:val="right"/>
              <w:rPr>
                <w:rFonts w:cs="Arial"/>
                <w:sz w:val="20"/>
              </w:rPr>
            </w:pPr>
            <w:r w:rsidRPr="002D768E">
              <w:rPr>
                <w:rFonts w:cs="Arial"/>
                <w:sz w:val="20"/>
              </w:rPr>
              <w:t>7,379</w:t>
            </w:r>
          </w:p>
        </w:tc>
        <w:tc>
          <w:tcPr>
            <w:tcW w:w="1339" w:type="dxa"/>
            <w:tcBorders>
              <w:top w:val="nil"/>
              <w:left w:val="nil"/>
              <w:bottom w:val="nil"/>
              <w:right w:val="nil"/>
            </w:tcBorders>
            <w:shd w:val="clear" w:color="auto" w:fill="auto"/>
            <w:noWrap/>
            <w:vAlign w:val="bottom"/>
            <w:hideMark/>
          </w:tcPr>
          <w:p w14:paraId="5DFEE11C" w14:textId="77777777" w:rsidR="002D768E" w:rsidRPr="002D768E" w:rsidRDefault="002D768E" w:rsidP="002D768E">
            <w:pPr>
              <w:jc w:val="right"/>
              <w:rPr>
                <w:rFonts w:cs="Arial"/>
                <w:sz w:val="20"/>
              </w:rPr>
            </w:pPr>
            <w:r w:rsidRPr="002D768E">
              <w:rPr>
                <w:rFonts w:cs="Arial"/>
                <w:sz w:val="20"/>
              </w:rPr>
              <w:t>2,213,700</w:t>
            </w:r>
          </w:p>
        </w:tc>
        <w:tc>
          <w:tcPr>
            <w:tcW w:w="1228" w:type="dxa"/>
            <w:tcBorders>
              <w:top w:val="nil"/>
              <w:left w:val="nil"/>
              <w:bottom w:val="nil"/>
              <w:right w:val="nil"/>
            </w:tcBorders>
            <w:shd w:val="clear" w:color="auto" w:fill="auto"/>
            <w:noWrap/>
            <w:vAlign w:val="bottom"/>
            <w:hideMark/>
          </w:tcPr>
          <w:p w14:paraId="160ECE69" w14:textId="77777777" w:rsidR="002D768E" w:rsidRPr="002D768E" w:rsidRDefault="002D768E" w:rsidP="002D768E">
            <w:pPr>
              <w:jc w:val="right"/>
              <w:rPr>
                <w:rFonts w:cs="Arial"/>
                <w:sz w:val="20"/>
              </w:rPr>
            </w:pPr>
            <w:r w:rsidRPr="002D768E">
              <w:rPr>
                <w:rFonts w:cs="Arial"/>
                <w:sz w:val="20"/>
              </w:rPr>
              <w:t xml:space="preserve">$2,665,295 </w:t>
            </w:r>
          </w:p>
        </w:tc>
        <w:tc>
          <w:tcPr>
            <w:tcW w:w="1329" w:type="dxa"/>
            <w:tcBorders>
              <w:top w:val="nil"/>
              <w:left w:val="nil"/>
              <w:bottom w:val="nil"/>
              <w:right w:val="nil"/>
            </w:tcBorders>
            <w:shd w:val="clear" w:color="auto" w:fill="auto"/>
            <w:noWrap/>
            <w:vAlign w:val="bottom"/>
            <w:hideMark/>
          </w:tcPr>
          <w:p w14:paraId="51114073" w14:textId="77777777" w:rsidR="002D768E" w:rsidRPr="002D768E" w:rsidRDefault="002D768E" w:rsidP="002D768E">
            <w:pPr>
              <w:jc w:val="right"/>
              <w:rPr>
                <w:rFonts w:cs="Arial"/>
                <w:sz w:val="20"/>
              </w:rPr>
            </w:pPr>
            <w:r w:rsidRPr="002D768E">
              <w:rPr>
                <w:rFonts w:cs="Arial"/>
                <w:sz w:val="20"/>
              </w:rPr>
              <w:t xml:space="preserve">$11,045,744 </w:t>
            </w:r>
          </w:p>
        </w:tc>
        <w:tc>
          <w:tcPr>
            <w:tcW w:w="1161" w:type="dxa"/>
            <w:tcBorders>
              <w:top w:val="nil"/>
              <w:left w:val="nil"/>
              <w:bottom w:val="nil"/>
              <w:right w:val="nil"/>
            </w:tcBorders>
            <w:shd w:val="clear" w:color="auto" w:fill="auto"/>
            <w:noWrap/>
            <w:vAlign w:val="bottom"/>
            <w:hideMark/>
          </w:tcPr>
          <w:p w14:paraId="1DE25F5C" w14:textId="77777777" w:rsidR="002D768E" w:rsidRPr="002D768E" w:rsidRDefault="002D768E" w:rsidP="002D768E">
            <w:pPr>
              <w:jc w:val="center"/>
              <w:rPr>
                <w:rFonts w:cs="Arial"/>
                <w:sz w:val="20"/>
              </w:rPr>
            </w:pPr>
            <w:r w:rsidRPr="002D768E">
              <w:rPr>
                <w:rFonts w:cs="Arial"/>
                <w:sz w:val="20"/>
              </w:rPr>
              <w:t>24%</w:t>
            </w:r>
          </w:p>
        </w:tc>
      </w:tr>
      <w:tr w:rsidR="002D768E" w:rsidRPr="002D768E" w14:paraId="1C91D882" w14:textId="77777777" w:rsidTr="002D768E">
        <w:trPr>
          <w:trHeight w:val="300"/>
        </w:trPr>
        <w:tc>
          <w:tcPr>
            <w:tcW w:w="1260" w:type="dxa"/>
            <w:tcBorders>
              <w:top w:val="nil"/>
              <w:left w:val="nil"/>
              <w:bottom w:val="nil"/>
              <w:right w:val="nil"/>
            </w:tcBorders>
            <w:shd w:val="clear" w:color="auto" w:fill="auto"/>
            <w:noWrap/>
            <w:vAlign w:val="bottom"/>
            <w:hideMark/>
          </w:tcPr>
          <w:p w14:paraId="5C6331B7" w14:textId="77777777" w:rsidR="002D768E" w:rsidRPr="002D768E" w:rsidRDefault="002D768E" w:rsidP="002D768E">
            <w:pPr>
              <w:jc w:val="center"/>
              <w:rPr>
                <w:rFonts w:cs="Arial"/>
                <w:sz w:val="20"/>
              </w:rPr>
            </w:pPr>
            <w:r w:rsidRPr="002D768E">
              <w:rPr>
                <w:rFonts w:cs="Arial"/>
                <w:sz w:val="20"/>
              </w:rPr>
              <w:t>25</w:t>
            </w:r>
          </w:p>
        </w:tc>
        <w:tc>
          <w:tcPr>
            <w:tcW w:w="1021" w:type="dxa"/>
            <w:tcBorders>
              <w:top w:val="nil"/>
              <w:left w:val="nil"/>
              <w:bottom w:val="nil"/>
              <w:right w:val="nil"/>
            </w:tcBorders>
            <w:shd w:val="clear" w:color="auto" w:fill="auto"/>
            <w:noWrap/>
            <w:vAlign w:val="bottom"/>
            <w:hideMark/>
          </w:tcPr>
          <w:p w14:paraId="6477120B" w14:textId="77777777" w:rsidR="002D768E" w:rsidRPr="002D768E" w:rsidRDefault="002D768E" w:rsidP="002D768E">
            <w:pPr>
              <w:jc w:val="right"/>
              <w:rPr>
                <w:rFonts w:cs="Arial"/>
                <w:sz w:val="20"/>
              </w:rPr>
            </w:pPr>
            <w:r w:rsidRPr="002D768E">
              <w:rPr>
                <w:rFonts w:cs="Arial"/>
                <w:sz w:val="20"/>
              </w:rPr>
              <w:t>40,336</w:t>
            </w:r>
          </w:p>
        </w:tc>
        <w:tc>
          <w:tcPr>
            <w:tcW w:w="1025" w:type="dxa"/>
            <w:tcBorders>
              <w:top w:val="nil"/>
              <w:left w:val="nil"/>
              <w:bottom w:val="nil"/>
              <w:right w:val="nil"/>
            </w:tcBorders>
            <w:shd w:val="clear" w:color="auto" w:fill="auto"/>
            <w:noWrap/>
            <w:vAlign w:val="bottom"/>
            <w:hideMark/>
          </w:tcPr>
          <w:p w14:paraId="46FC24A9" w14:textId="77777777" w:rsidR="002D768E" w:rsidRPr="002D768E" w:rsidRDefault="002D768E" w:rsidP="002D768E">
            <w:pPr>
              <w:jc w:val="right"/>
              <w:rPr>
                <w:rFonts w:cs="Arial"/>
                <w:sz w:val="20"/>
              </w:rPr>
            </w:pPr>
            <w:r w:rsidRPr="002D768E">
              <w:rPr>
                <w:rFonts w:cs="Arial"/>
                <w:sz w:val="20"/>
              </w:rPr>
              <w:t>397,300</w:t>
            </w:r>
          </w:p>
        </w:tc>
        <w:tc>
          <w:tcPr>
            <w:tcW w:w="1028" w:type="dxa"/>
            <w:tcBorders>
              <w:top w:val="nil"/>
              <w:left w:val="nil"/>
              <w:bottom w:val="nil"/>
              <w:right w:val="nil"/>
            </w:tcBorders>
            <w:shd w:val="clear" w:color="auto" w:fill="auto"/>
            <w:noWrap/>
            <w:vAlign w:val="bottom"/>
            <w:hideMark/>
          </w:tcPr>
          <w:p w14:paraId="52173A1D" w14:textId="77777777" w:rsidR="002D768E" w:rsidRPr="002D768E" w:rsidRDefault="002D768E" w:rsidP="002D768E">
            <w:pPr>
              <w:jc w:val="center"/>
              <w:rPr>
                <w:rFonts w:cs="Arial"/>
                <w:sz w:val="20"/>
              </w:rPr>
            </w:pPr>
            <w:r w:rsidRPr="002D768E">
              <w:rPr>
                <w:rFonts w:cs="Arial"/>
                <w:sz w:val="20"/>
              </w:rPr>
              <w:t>11</w:t>
            </w:r>
          </w:p>
        </w:tc>
        <w:tc>
          <w:tcPr>
            <w:tcW w:w="1339" w:type="dxa"/>
            <w:tcBorders>
              <w:top w:val="nil"/>
              <w:left w:val="nil"/>
              <w:bottom w:val="nil"/>
              <w:right w:val="nil"/>
            </w:tcBorders>
            <w:shd w:val="clear" w:color="auto" w:fill="auto"/>
            <w:noWrap/>
            <w:vAlign w:val="bottom"/>
            <w:hideMark/>
          </w:tcPr>
          <w:p w14:paraId="601D58C1" w14:textId="77777777" w:rsidR="002D768E" w:rsidRPr="002D768E" w:rsidRDefault="002D768E" w:rsidP="002D768E">
            <w:pPr>
              <w:jc w:val="right"/>
              <w:rPr>
                <w:rFonts w:cs="Arial"/>
                <w:sz w:val="20"/>
              </w:rPr>
            </w:pPr>
            <w:r w:rsidRPr="002D768E">
              <w:rPr>
                <w:rFonts w:cs="Arial"/>
                <w:sz w:val="20"/>
              </w:rPr>
              <w:t>4,030</w:t>
            </w:r>
          </w:p>
        </w:tc>
        <w:tc>
          <w:tcPr>
            <w:tcW w:w="1339" w:type="dxa"/>
            <w:tcBorders>
              <w:top w:val="nil"/>
              <w:left w:val="nil"/>
              <w:bottom w:val="nil"/>
              <w:right w:val="nil"/>
            </w:tcBorders>
            <w:shd w:val="clear" w:color="auto" w:fill="auto"/>
            <w:noWrap/>
            <w:vAlign w:val="bottom"/>
            <w:hideMark/>
          </w:tcPr>
          <w:p w14:paraId="60E2C55E" w14:textId="77777777" w:rsidR="002D768E" w:rsidRPr="002D768E" w:rsidRDefault="002D768E" w:rsidP="002D768E">
            <w:pPr>
              <w:jc w:val="right"/>
              <w:rPr>
                <w:rFonts w:cs="Arial"/>
                <w:sz w:val="20"/>
              </w:rPr>
            </w:pPr>
            <w:r w:rsidRPr="002D768E">
              <w:rPr>
                <w:rFonts w:cs="Arial"/>
                <w:sz w:val="20"/>
              </w:rPr>
              <w:t>1,209,000</w:t>
            </w:r>
          </w:p>
        </w:tc>
        <w:tc>
          <w:tcPr>
            <w:tcW w:w="1228" w:type="dxa"/>
            <w:tcBorders>
              <w:top w:val="nil"/>
              <w:left w:val="nil"/>
              <w:bottom w:val="nil"/>
              <w:right w:val="nil"/>
            </w:tcBorders>
            <w:shd w:val="clear" w:color="auto" w:fill="auto"/>
            <w:noWrap/>
            <w:vAlign w:val="bottom"/>
            <w:hideMark/>
          </w:tcPr>
          <w:p w14:paraId="76BA9E82" w14:textId="77777777" w:rsidR="002D768E" w:rsidRPr="002D768E" w:rsidRDefault="002D768E" w:rsidP="002D768E">
            <w:pPr>
              <w:jc w:val="right"/>
              <w:rPr>
                <w:rFonts w:cs="Arial"/>
                <w:sz w:val="20"/>
              </w:rPr>
            </w:pPr>
            <w:r w:rsidRPr="002D768E">
              <w:rPr>
                <w:rFonts w:cs="Arial"/>
                <w:sz w:val="20"/>
              </w:rPr>
              <w:t xml:space="preserve">$1,455,636 </w:t>
            </w:r>
          </w:p>
        </w:tc>
        <w:tc>
          <w:tcPr>
            <w:tcW w:w="1329" w:type="dxa"/>
            <w:tcBorders>
              <w:top w:val="nil"/>
              <w:left w:val="nil"/>
              <w:bottom w:val="nil"/>
              <w:right w:val="nil"/>
            </w:tcBorders>
            <w:shd w:val="clear" w:color="auto" w:fill="auto"/>
            <w:noWrap/>
            <w:vAlign w:val="bottom"/>
            <w:hideMark/>
          </w:tcPr>
          <w:p w14:paraId="705FC8A0" w14:textId="77777777" w:rsidR="002D768E" w:rsidRPr="002D768E" w:rsidRDefault="002D768E" w:rsidP="002D768E">
            <w:pPr>
              <w:jc w:val="right"/>
              <w:rPr>
                <w:rFonts w:cs="Arial"/>
                <w:sz w:val="20"/>
              </w:rPr>
            </w:pPr>
            <w:r w:rsidRPr="002D768E">
              <w:rPr>
                <w:rFonts w:cs="Arial"/>
                <w:sz w:val="20"/>
              </w:rPr>
              <w:t xml:space="preserve">$6,088,547 </w:t>
            </w:r>
          </w:p>
        </w:tc>
        <w:tc>
          <w:tcPr>
            <w:tcW w:w="1161" w:type="dxa"/>
            <w:tcBorders>
              <w:top w:val="nil"/>
              <w:left w:val="nil"/>
              <w:bottom w:val="nil"/>
              <w:right w:val="nil"/>
            </w:tcBorders>
            <w:shd w:val="clear" w:color="auto" w:fill="auto"/>
            <w:noWrap/>
            <w:vAlign w:val="bottom"/>
            <w:hideMark/>
          </w:tcPr>
          <w:p w14:paraId="25A09571" w14:textId="77777777" w:rsidR="002D768E" w:rsidRPr="002D768E" w:rsidRDefault="002D768E" w:rsidP="002D768E">
            <w:pPr>
              <w:jc w:val="center"/>
              <w:rPr>
                <w:rFonts w:cs="Arial"/>
                <w:sz w:val="20"/>
              </w:rPr>
            </w:pPr>
            <w:r w:rsidRPr="002D768E">
              <w:rPr>
                <w:rFonts w:cs="Arial"/>
                <w:sz w:val="20"/>
              </w:rPr>
              <w:t>24%</w:t>
            </w:r>
          </w:p>
        </w:tc>
      </w:tr>
      <w:tr w:rsidR="002D768E" w:rsidRPr="002D768E" w14:paraId="6A56FBED" w14:textId="77777777" w:rsidTr="002D768E">
        <w:trPr>
          <w:trHeight w:val="300"/>
        </w:trPr>
        <w:tc>
          <w:tcPr>
            <w:tcW w:w="1260" w:type="dxa"/>
            <w:tcBorders>
              <w:top w:val="nil"/>
              <w:left w:val="nil"/>
              <w:bottom w:val="nil"/>
              <w:right w:val="nil"/>
            </w:tcBorders>
            <w:shd w:val="clear" w:color="auto" w:fill="auto"/>
            <w:noWrap/>
            <w:vAlign w:val="bottom"/>
            <w:hideMark/>
          </w:tcPr>
          <w:p w14:paraId="222BBF81" w14:textId="77777777" w:rsidR="002D768E" w:rsidRPr="002D768E" w:rsidRDefault="002D768E" w:rsidP="002D768E">
            <w:pPr>
              <w:jc w:val="center"/>
              <w:rPr>
                <w:rFonts w:cs="Arial"/>
                <w:sz w:val="20"/>
              </w:rPr>
            </w:pPr>
            <w:r w:rsidRPr="002D768E">
              <w:rPr>
                <w:rFonts w:cs="Arial"/>
                <w:sz w:val="20"/>
              </w:rPr>
              <w:t>43</w:t>
            </w:r>
          </w:p>
        </w:tc>
        <w:tc>
          <w:tcPr>
            <w:tcW w:w="1021" w:type="dxa"/>
            <w:tcBorders>
              <w:top w:val="nil"/>
              <w:left w:val="nil"/>
              <w:bottom w:val="nil"/>
              <w:right w:val="nil"/>
            </w:tcBorders>
            <w:shd w:val="clear" w:color="auto" w:fill="auto"/>
            <w:noWrap/>
            <w:vAlign w:val="bottom"/>
            <w:hideMark/>
          </w:tcPr>
          <w:p w14:paraId="035E8E42" w14:textId="77777777" w:rsidR="002D768E" w:rsidRPr="002D768E" w:rsidRDefault="002D768E" w:rsidP="002D768E">
            <w:pPr>
              <w:jc w:val="right"/>
              <w:rPr>
                <w:rFonts w:cs="Arial"/>
                <w:sz w:val="20"/>
              </w:rPr>
            </w:pPr>
            <w:r w:rsidRPr="002D768E">
              <w:rPr>
                <w:rFonts w:cs="Arial"/>
                <w:sz w:val="20"/>
              </w:rPr>
              <w:t>34,682</w:t>
            </w:r>
          </w:p>
        </w:tc>
        <w:tc>
          <w:tcPr>
            <w:tcW w:w="1025" w:type="dxa"/>
            <w:tcBorders>
              <w:top w:val="nil"/>
              <w:left w:val="nil"/>
              <w:bottom w:val="nil"/>
              <w:right w:val="nil"/>
            </w:tcBorders>
            <w:shd w:val="clear" w:color="auto" w:fill="auto"/>
            <w:noWrap/>
            <w:vAlign w:val="bottom"/>
            <w:hideMark/>
          </w:tcPr>
          <w:p w14:paraId="5D843E03" w14:textId="77777777" w:rsidR="002D768E" w:rsidRPr="002D768E" w:rsidRDefault="002D768E" w:rsidP="002D768E">
            <w:pPr>
              <w:jc w:val="right"/>
              <w:rPr>
                <w:rFonts w:cs="Arial"/>
                <w:sz w:val="20"/>
              </w:rPr>
            </w:pPr>
            <w:r w:rsidRPr="002D768E">
              <w:rPr>
                <w:rFonts w:cs="Arial"/>
                <w:sz w:val="20"/>
              </w:rPr>
              <w:t>294,870</w:t>
            </w:r>
          </w:p>
        </w:tc>
        <w:tc>
          <w:tcPr>
            <w:tcW w:w="1028" w:type="dxa"/>
            <w:tcBorders>
              <w:top w:val="nil"/>
              <w:left w:val="nil"/>
              <w:bottom w:val="nil"/>
              <w:right w:val="nil"/>
            </w:tcBorders>
            <w:shd w:val="clear" w:color="auto" w:fill="auto"/>
            <w:noWrap/>
            <w:vAlign w:val="bottom"/>
            <w:hideMark/>
          </w:tcPr>
          <w:p w14:paraId="354BD03C" w14:textId="77777777" w:rsidR="002D768E" w:rsidRPr="002D768E" w:rsidRDefault="002D768E" w:rsidP="002D768E">
            <w:pPr>
              <w:jc w:val="center"/>
              <w:rPr>
                <w:rFonts w:cs="Arial"/>
                <w:sz w:val="20"/>
              </w:rPr>
            </w:pPr>
            <w:r w:rsidRPr="002D768E">
              <w:rPr>
                <w:rFonts w:cs="Arial"/>
                <w:sz w:val="20"/>
              </w:rPr>
              <w:t>8</w:t>
            </w:r>
          </w:p>
        </w:tc>
        <w:tc>
          <w:tcPr>
            <w:tcW w:w="1339" w:type="dxa"/>
            <w:tcBorders>
              <w:top w:val="nil"/>
              <w:left w:val="nil"/>
              <w:bottom w:val="nil"/>
              <w:right w:val="nil"/>
            </w:tcBorders>
            <w:shd w:val="clear" w:color="auto" w:fill="auto"/>
            <w:noWrap/>
            <w:vAlign w:val="bottom"/>
            <w:hideMark/>
          </w:tcPr>
          <w:p w14:paraId="38804ACA" w14:textId="77777777" w:rsidR="002D768E" w:rsidRPr="002D768E" w:rsidRDefault="002D768E" w:rsidP="002D768E">
            <w:pPr>
              <w:jc w:val="right"/>
              <w:rPr>
                <w:rFonts w:cs="Arial"/>
                <w:sz w:val="20"/>
              </w:rPr>
            </w:pPr>
            <w:r w:rsidRPr="002D768E">
              <w:rPr>
                <w:rFonts w:cs="Arial"/>
                <w:sz w:val="20"/>
              </w:rPr>
              <w:t>3,170</w:t>
            </w:r>
          </w:p>
        </w:tc>
        <w:tc>
          <w:tcPr>
            <w:tcW w:w="1339" w:type="dxa"/>
            <w:tcBorders>
              <w:top w:val="nil"/>
              <w:left w:val="nil"/>
              <w:bottom w:val="nil"/>
              <w:right w:val="nil"/>
            </w:tcBorders>
            <w:shd w:val="clear" w:color="auto" w:fill="auto"/>
            <w:noWrap/>
            <w:vAlign w:val="bottom"/>
            <w:hideMark/>
          </w:tcPr>
          <w:p w14:paraId="2CC1FBAE" w14:textId="77777777" w:rsidR="002D768E" w:rsidRPr="002D768E" w:rsidRDefault="002D768E" w:rsidP="002D768E">
            <w:pPr>
              <w:jc w:val="right"/>
              <w:rPr>
                <w:rFonts w:cs="Arial"/>
                <w:sz w:val="20"/>
              </w:rPr>
            </w:pPr>
            <w:r w:rsidRPr="002D768E">
              <w:rPr>
                <w:rFonts w:cs="Arial"/>
                <w:sz w:val="20"/>
              </w:rPr>
              <w:t>951,000</w:t>
            </w:r>
          </w:p>
        </w:tc>
        <w:tc>
          <w:tcPr>
            <w:tcW w:w="1228" w:type="dxa"/>
            <w:tcBorders>
              <w:top w:val="nil"/>
              <w:left w:val="nil"/>
              <w:bottom w:val="nil"/>
              <w:right w:val="nil"/>
            </w:tcBorders>
            <w:shd w:val="clear" w:color="auto" w:fill="auto"/>
            <w:noWrap/>
            <w:vAlign w:val="bottom"/>
            <w:hideMark/>
          </w:tcPr>
          <w:p w14:paraId="28E102F3" w14:textId="77777777" w:rsidR="002D768E" w:rsidRPr="002D768E" w:rsidRDefault="002D768E" w:rsidP="002D768E">
            <w:pPr>
              <w:jc w:val="right"/>
              <w:rPr>
                <w:rFonts w:cs="Arial"/>
                <w:sz w:val="20"/>
              </w:rPr>
            </w:pPr>
            <w:r w:rsidRPr="002D768E">
              <w:rPr>
                <w:rFonts w:cs="Arial"/>
                <w:sz w:val="20"/>
              </w:rPr>
              <w:t xml:space="preserve">$1,145,004 </w:t>
            </w:r>
          </w:p>
        </w:tc>
        <w:tc>
          <w:tcPr>
            <w:tcW w:w="1329" w:type="dxa"/>
            <w:tcBorders>
              <w:top w:val="nil"/>
              <w:left w:val="nil"/>
              <w:bottom w:val="nil"/>
              <w:right w:val="nil"/>
            </w:tcBorders>
            <w:shd w:val="clear" w:color="auto" w:fill="auto"/>
            <w:noWrap/>
            <w:vAlign w:val="bottom"/>
            <w:hideMark/>
          </w:tcPr>
          <w:p w14:paraId="5B3AFBB8" w14:textId="77777777" w:rsidR="002D768E" w:rsidRPr="002D768E" w:rsidRDefault="002D768E" w:rsidP="002D768E">
            <w:pPr>
              <w:jc w:val="right"/>
              <w:rPr>
                <w:rFonts w:cs="Arial"/>
                <w:sz w:val="20"/>
              </w:rPr>
            </w:pPr>
            <w:r w:rsidRPr="002D768E">
              <w:rPr>
                <w:rFonts w:cs="Arial"/>
                <w:sz w:val="20"/>
              </w:rPr>
              <w:t xml:space="preserve">$4,787,216 </w:t>
            </w:r>
          </w:p>
        </w:tc>
        <w:tc>
          <w:tcPr>
            <w:tcW w:w="1161" w:type="dxa"/>
            <w:tcBorders>
              <w:top w:val="nil"/>
              <w:left w:val="nil"/>
              <w:bottom w:val="nil"/>
              <w:right w:val="nil"/>
            </w:tcBorders>
            <w:shd w:val="clear" w:color="auto" w:fill="auto"/>
            <w:noWrap/>
            <w:vAlign w:val="bottom"/>
            <w:hideMark/>
          </w:tcPr>
          <w:p w14:paraId="00D79AB6" w14:textId="77777777" w:rsidR="002D768E" w:rsidRPr="002D768E" w:rsidRDefault="002D768E" w:rsidP="002D768E">
            <w:pPr>
              <w:jc w:val="center"/>
              <w:rPr>
                <w:rFonts w:cs="Arial"/>
                <w:sz w:val="20"/>
              </w:rPr>
            </w:pPr>
            <w:r w:rsidRPr="002D768E">
              <w:rPr>
                <w:rFonts w:cs="Arial"/>
                <w:sz w:val="20"/>
              </w:rPr>
              <w:t>24%</w:t>
            </w:r>
          </w:p>
        </w:tc>
      </w:tr>
      <w:tr w:rsidR="002D768E" w:rsidRPr="002D768E" w14:paraId="006A6DDE" w14:textId="77777777" w:rsidTr="002D768E">
        <w:trPr>
          <w:trHeight w:val="300"/>
        </w:trPr>
        <w:tc>
          <w:tcPr>
            <w:tcW w:w="1260" w:type="dxa"/>
            <w:tcBorders>
              <w:top w:val="nil"/>
              <w:left w:val="nil"/>
              <w:bottom w:val="nil"/>
              <w:right w:val="nil"/>
            </w:tcBorders>
            <w:shd w:val="clear" w:color="auto" w:fill="auto"/>
            <w:noWrap/>
            <w:vAlign w:val="bottom"/>
            <w:hideMark/>
          </w:tcPr>
          <w:p w14:paraId="260B9BB3" w14:textId="77777777" w:rsidR="002D768E" w:rsidRPr="002D768E" w:rsidRDefault="002D768E" w:rsidP="002D768E">
            <w:pPr>
              <w:jc w:val="center"/>
              <w:rPr>
                <w:rFonts w:cs="Arial"/>
                <w:sz w:val="20"/>
              </w:rPr>
            </w:pPr>
            <w:r w:rsidRPr="002D768E">
              <w:rPr>
                <w:rFonts w:cs="Arial"/>
                <w:sz w:val="20"/>
              </w:rPr>
              <w:t>2</w:t>
            </w:r>
          </w:p>
        </w:tc>
        <w:tc>
          <w:tcPr>
            <w:tcW w:w="1021" w:type="dxa"/>
            <w:tcBorders>
              <w:top w:val="nil"/>
              <w:left w:val="nil"/>
              <w:bottom w:val="nil"/>
              <w:right w:val="nil"/>
            </w:tcBorders>
            <w:shd w:val="clear" w:color="auto" w:fill="auto"/>
            <w:noWrap/>
            <w:vAlign w:val="bottom"/>
            <w:hideMark/>
          </w:tcPr>
          <w:p w14:paraId="2660F6D9" w14:textId="77777777" w:rsidR="002D768E" w:rsidRPr="002D768E" w:rsidRDefault="002D768E" w:rsidP="002D768E">
            <w:pPr>
              <w:jc w:val="right"/>
              <w:rPr>
                <w:rFonts w:cs="Arial"/>
                <w:sz w:val="20"/>
              </w:rPr>
            </w:pPr>
            <w:r w:rsidRPr="002D768E">
              <w:rPr>
                <w:rFonts w:cs="Arial"/>
                <w:sz w:val="20"/>
              </w:rPr>
              <w:t>52,231</w:t>
            </w:r>
          </w:p>
        </w:tc>
        <w:tc>
          <w:tcPr>
            <w:tcW w:w="1025" w:type="dxa"/>
            <w:tcBorders>
              <w:top w:val="nil"/>
              <w:left w:val="nil"/>
              <w:bottom w:val="nil"/>
              <w:right w:val="nil"/>
            </w:tcBorders>
            <w:shd w:val="clear" w:color="auto" w:fill="auto"/>
            <w:noWrap/>
            <w:vAlign w:val="bottom"/>
            <w:hideMark/>
          </w:tcPr>
          <w:p w14:paraId="70EAADFC" w14:textId="77777777" w:rsidR="002D768E" w:rsidRPr="002D768E" w:rsidRDefault="002D768E" w:rsidP="002D768E">
            <w:pPr>
              <w:jc w:val="right"/>
              <w:rPr>
                <w:rFonts w:cs="Arial"/>
                <w:sz w:val="20"/>
              </w:rPr>
            </w:pPr>
            <w:r w:rsidRPr="002D768E">
              <w:rPr>
                <w:rFonts w:cs="Arial"/>
                <w:sz w:val="20"/>
              </w:rPr>
              <w:t>397,600</w:t>
            </w:r>
          </w:p>
        </w:tc>
        <w:tc>
          <w:tcPr>
            <w:tcW w:w="1028" w:type="dxa"/>
            <w:tcBorders>
              <w:top w:val="nil"/>
              <w:left w:val="nil"/>
              <w:bottom w:val="nil"/>
              <w:right w:val="nil"/>
            </w:tcBorders>
            <w:shd w:val="clear" w:color="auto" w:fill="auto"/>
            <w:noWrap/>
            <w:vAlign w:val="bottom"/>
            <w:hideMark/>
          </w:tcPr>
          <w:p w14:paraId="76217D80" w14:textId="77777777" w:rsidR="002D768E" w:rsidRPr="002D768E" w:rsidRDefault="002D768E" w:rsidP="002D768E">
            <w:pPr>
              <w:jc w:val="center"/>
              <w:rPr>
                <w:rFonts w:cs="Arial"/>
                <w:sz w:val="20"/>
              </w:rPr>
            </w:pPr>
            <w:r w:rsidRPr="002D768E">
              <w:rPr>
                <w:rFonts w:cs="Arial"/>
                <w:sz w:val="20"/>
              </w:rPr>
              <w:t>14</w:t>
            </w:r>
          </w:p>
        </w:tc>
        <w:tc>
          <w:tcPr>
            <w:tcW w:w="1339" w:type="dxa"/>
            <w:tcBorders>
              <w:top w:val="nil"/>
              <w:left w:val="nil"/>
              <w:bottom w:val="nil"/>
              <w:right w:val="nil"/>
            </w:tcBorders>
            <w:shd w:val="clear" w:color="auto" w:fill="auto"/>
            <w:noWrap/>
            <w:vAlign w:val="bottom"/>
            <w:hideMark/>
          </w:tcPr>
          <w:p w14:paraId="7DD8997F" w14:textId="77777777" w:rsidR="002D768E" w:rsidRPr="002D768E" w:rsidRDefault="002D768E" w:rsidP="002D768E">
            <w:pPr>
              <w:jc w:val="right"/>
              <w:rPr>
                <w:rFonts w:cs="Arial"/>
                <w:sz w:val="20"/>
              </w:rPr>
            </w:pPr>
            <w:r w:rsidRPr="002D768E">
              <w:rPr>
                <w:rFonts w:cs="Arial"/>
                <w:sz w:val="20"/>
              </w:rPr>
              <w:t>4,881</w:t>
            </w:r>
          </w:p>
        </w:tc>
        <w:tc>
          <w:tcPr>
            <w:tcW w:w="1339" w:type="dxa"/>
            <w:tcBorders>
              <w:top w:val="nil"/>
              <w:left w:val="nil"/>
              <w:bottom w:val="nil"/>
              <w:right w:val="nil"/>
            </w:tcBorders>
            <w:shd w:val="clear" w:color="auto" w:fill="auto"/>
            <w:noWrap/>
            <w:vAlign w:val="bottom"/>
            <w:hideMark/>
          </w:tcPr>
          <w:p w14:paraId="7985A308" w14:textId="77777777" w:rsidR="002D768E" w:rsidRPr="002D768E" w:rsidRDefault="002D768E" w:rsidP="002D768E">
            <w:pPr>
              <w:jc w:val="right"/>
              <w:rPr>
                <w:rFonts w:cs="Arial"/>
                <w:sz w:val="20"/>
              </w:rPr>
            </w:pPr>
            <w:r w:rsidRPr="002D768E">
              <w:rPr>
                <w:rFonts w:cs="Arial"/>
                <w:sz w:val="20"/>
              </w:rPr>
              <w:t>1,464,300</w:t>
            </w:r>
          </w:p>
        </w:tc>
        <w:tc>
          <w:tcPr>
            <w:tcW w:w="1228" w:type="dxa"/>
            <w:tcBorders>
              <w:top w:val="nil"/>
              <w:left w:val="nil"/>
              <w:bottom w:val="nil"/>
              <w:right w:val="nil"/>
            </w:tcBorders>
            <w:shd w:val="clear" w:color="auto" w:fill="auto"/>
            <w:noWrap/>
            <w:vAlign w:val="bottom"/>
            <w:hideMark/>
          </w:tcPr>
          <w:p w14:paraId="16CC5A87" w14:textId="77777777" w:rsidR="002D768E" w:rsidRPr="002D768E" w:rsidRDefault="002D768E" w:rsidP="002D768E">
            <w:pPr>
              <w:jc w:val="right"/>
              <w:rPr>
                <w:rFonts w:cs="Arial"/>
                <w:sz w:val="20"/>
              </w:rPr>
            </w:pPr>
            <w:r w:rsidRPr="002D768E">
              <w:rPr>
                <w:rFonts w:cs="Arial"/>
                <w:sz w:val="20"/>
              </w:rPr>
              <w:t xml:space="preserve">$1,763,017 </w:t>
            </w:r>
          </w:p>
        </w:tc>
        <w:tc>
          <w:tcPr>
            <w:tcW w:w="1329" w:type="dxa"/>
            <w:tcBorders>
              <w:top w:val="nil"/>
              <w:left w:val="nil"/>
              <w:bottom w:val="nil"/>
              <w:right w:val="nil"/>
            </w:tcBorders>
            <w:shd w:val="clear" w:color="auto" w:fill="auto"/>
            <w:noWrap/>
            <w:vAlign w:val="bottom"/>
            <w:hideMark/>
          </w:tcPr>
          <w:p w14:paraId="38B9A0D2" w14:textId="77777777" w:rsidR="002D768E" w:rsidRPr="002D768E" w:rsidRDefault="002D768E" w:rsidP="002D768E">
            <w:pPr>
              <w:jc w:val="right"/>
              <w:rPr>
                <w:rFonts w:cs="Arial"/>
                <w:sz w:val="20"/>
              </w:rPr>
            </w:pPr>
            <w:r w:rsidRPr="002D768E">
              <w:rPr>
                <w:rFonts w:cs="Arial"/>
                <w:sz w:val="20"/>
              </w:rPr>
              <w:t xml:space="preserve">$7,472,185 </w:t>
            </w:r>
          </w:p>
        </w:tc>
        <w:tc>
          <w:tcPr>
            <w:tcW w:w="1161" w:type="dxa"/>
            <w:tcBorders>
              <w:top w:val="nil"/>
              <w:left w:val="nil"/>
              <w:bottom w:val="nil"/>
              <w:right w:val="nil"/>
            </w:tcBorders>
            <w:shd w:val="clear" w:color="auto" w:fill="auto"/>
            <w:noWrap/>
            <w:vAlign w:val="bottom"/>
            <w:hideMark/>
          </w:tcPr>
          <w:p w14:paraId="445B5F79" w14:textId="77777777" w:rsidR="002D768E" w:rsidRPr="002D768E" w:rsidRDefault="002D768E" w:rsidP="002D768E">
            <w:pPr>
              <w:jc w:val="center"/>
              <w:rPr>
                <w:rFonts w:cs="Arial"/>
                <w:sz w:val="20"/>
              </w:rPr>
            </w:pPr>
            <w:r w:rsidRPr="002D768E">
              <w:rPr>
                <w:rFonts w:cs="Arial"/>
                <w:sz w:val="20"/>
              </w:rPr>
              <w:t>24%</w:t>
            </w:r>
          </w:p>
        </w:tc>
      </w:tr>
      <w:tr w:rsidR="002D768E" w:rsidRPr="002D768E" w14:paraId="5F0E2121" w14:textId="77777777" w:rsidTr="002D768E">
        <w:trPr>
          <w:trHeight w:val="300"/>
        </w:trPr>
        <w:tc>
          <w:tcPr>
            <w:tcW w:w="1260" w:type="dxa"/>
            <w:tcBorders>
              <w:top w:val="nil"/>
              <w:left w:val="nil"/>
              <w:bottom w:val="nil"/>
              <w:right w:val="nil"/>
            </w:tcBorders>
            <w:shd w:val="clear" w:color="auto" w:fill="auto"/>
            <w:noWrap/>
            <w:vAlign w:val="bottom"/>
            <w:hideMark/>
          </w:tcPr>
          <w:p w14:paraId="0E058703" w14:textId="77777777" w:rsidR="002D768E" w:rsidRPr="002D768E" w:rsidRDefault="002D768E" w:rsidP="002D768E">
            <w:pPr>
              <w:jc w:val="center"/>
              <w:rPr>
                <w:rFonts w:cs="Arial"/>
                <w:sz w:val="20"/>
              </w:rPr>
            </w:pPr>
            <w:r w:rsidRPr="002D768E">
              <w:rPr>
                <w:rFonts w:cs="Arial"/>
                <w:sz w:val="20"/>
              </w:rPr>
              <w:t>39</w:t>
            </w:r>
          </w:p>
        </w:tc>
        <w:tc>
          <w:tcPr>
            <w:tcW w:w="1021" w:type="dxa"/>
            <w:tcBorders>
              <w:top w:val="nil"/>
              <w:left w:val="nil"/>
              <w:bottom w:val="nil"/>
              <w:right w:val="nil"/>
            </w:tcBorders>
            <w:shd w:val="clear" w:color="auto" w:fill="auto"/>
            <w:noWrap/>
            <w:vAlign w:val="bottom"/>
            <w:hideMark/>
          </w:tcPr>
          <w:p w14:paraId="05193BC3" w14:textId="77777777" w:rsidR="002D768E" w:rsidRPr="002D768E" w:rsidRDefault="002D768E" w:rsidP="002D768E">
            <w:pPr>
              <w:jc w:val="right"/>
              <w:rPr>
                <w:rFonts w:cs="Arial"/>
                <w:sz w:val="20"/>
              </w:rPr>
            </w:pPr>
            <w:r w:rsidRPr="002D768E">
              <w:rPr>
                <w:rFonts w:cs="Arial"/>
                <w:sz w:val="20"/>
              </w:rPr>
              <w:t>24,715</w:t>
            </w:r>
          </w:p>
        </w:tc>
        <w:tc>
          <w:tcPr>
            <w:tcW w:w="1025" w:type="dxa"/>
            <w:tcBorders>
              <w:top w:val="nil"/>
              <w:left w:val="nil"/>
              <w:bottom w:val="nil"/>
              <w:right w:val="nil"/>
            </w:tcBorders>
            <w:shd w:val="clear" w:color="auto" w:fill="auto"/>
            <w:noWrap/>
            <w:vAlign w:val="bottom"/>
            <w:hideMark/>
          </w:tcPr>
          <w:p w14:paraId="34165343" w14:textId="77777777" w:rsidR="002D768E" w:rsidRPr="002D768E" w:rsidRDefault="002D768E" w:rsidP="002D768E">
            <w:pPr>
              <w:jc w:val="right"/>
              <w:rPr>
                <w:rFonts w:cs="Arial"/>
                <w:sz w:val="20"/>
              </w:rPr>
            </w:pPr>
            <w:r w:rsidRPr="002D768E">
              <w:rPr>
                <w:rFonts w:cs="Arial"/>
                <w:sz w:val="20"/>
              </w:rPr>
              <w:t>195,150</w:t>
            </w:r>
          </w:p>
        </w:tc>
        <w:tc>
          <w:tcPr>
            <w:tcW w:w="1028" w:type="dxa"/>
            <w:tcBorders>
              <w:top w:val="nil"/>
              <w:left w:val="nil"/>
              <w:bottom w:val="nil"/>
              <w:right w:val="nil"/>
            </w:tcBorders>
            <w:shd w:val="clear" w:color="auto" w:fill="auto"/>
            <w:noWrap/>
            <w:vAlign w:val="bottom"/>
            <w:hideMark/>
          </w:tcPr>
          <w:p w14:paraId="57850200" w14:textId="77777777" w:rsidR="002D768E" w:rsidRPr="002D768E" w:rsidRDefault="002D768E" w:rsidP="002D768E">
            <w:pPr>
              <w:jc w:val="center"/>
              <w:rPr>
                <w:rFonts w:cs="Arial"/>
                <w:sz w:val="20"/>
              </w:rPr>
            </w:pPr>
            <w:r w:rsidRPr="002D768E">
              <w:rPr>
                <w:rFonts w:cs="Arial"/>
                <w:sz w:val="20"/>
              </w:rPr>
              <w:t>6</w:t>
            </w:r>
          </w:p>
        </w:tc>
        <w:tc>
          <w:tcPr>
            <w:tcW w:w="1339" w:type="dxa"/>
            <w:tcBorders>
              <w:top w:val="nil"/>
              <w:left w:val="nil"/>
              <w:bottom w:val="nil"/>
              <w:right w:val="nil"/>
            </w:tcBorders>
            <w:shd w:val="clear" w:color="auto" w:fill="auto"/>
            <w:noWrap/>
            <w:vAlign w:val="bottom"/>
            <w:hideMark/>
          </w:tcPr>
          <w:p w14:paraId="24AA953A" w14:textId="77777777" w:rsidR="002D768E" w:rsidRPr="002D768E" w:rsidRDefault="002D768E" w:rsidP="002D768E">
            <w:pPr>
              <w:jc w:val="right"/>
              <w:rPr>
                <w:rFonts w:cs="Arial"/>
                <w:sz w:val="20"/>
              </w:rPr>
            </w:pPr>
            <w:r w:rsidRPr="002D768E">
              <w:rPr>
                <w:rFonts w:cs="Arial"/>
                <w:sz w:val="20"/>
              </w:rPr>
              <w:t>2,210</w:t>
            </w:r>
          </w:p>
        </w:tc>
        <w:tc>
          <w:tcPr>
            <w:tcW w:w="1339" w:type="dxa"/>
            <w:tcBorders>
              <w:top w:val="nil"/>
              <w:left w:val="nil"/>
              <w:bottom w:val="nil"/>
              <w:right w:val="nil"/>
            </w:tcBorders>
            <w:shd w:val="clear" w:color="auto" w:fill="auto"/>
            <w:noWrap/>
            <w:vAlign w:val="bottom"/>
            <w:hideMark/>
          </w:tcPr>
          <w:p w14:paraId="3F2B9E59" w14:textId="77777777" w:rsidR="002D768E" w:rsidRPr="002D768E" w:rsidRDefault="002D768E" w:rsidP="002D768E">
            <w:pPr>
              <w:jc w:val="right"/>
              <w:rPr>
                <w:rFonts w:cs="Arial"/>
                <w:sz w:val="20"/>
              </w:rPr>
            </w:pPr>
            <w:r w:rsidRPr="002D768E">
              <w:rPr>
                <w:rFonts w:cs="Arial"/>
                <w:sz w:val="20"/>
              </w:rPr>
              <w:t>663,000</w:t>
            </w:r>
          </w:p>
        </w:tc>
        <w:tc>
          <w:tcPr>
            <w:tcW w:w="1228" w:type="dxa"/>
            <w:tcBorders>
              <w:top w:val="nil"/>
              <w:left w:val="nil"/>
              <w:bottom w:val="nil"/>
              <w:right w:val="nil"/>
            </w:tcBorders>
            <w:shd w:val="clear" w:color="auto" w:fill="auto"/>
            <w:noWrap/>
            <w:vAlign w:val="bottom"/>
            <w:hideMark/>
          </w:tcPr>
          <w:p w14:paraId="076692BA" w14:textId="77777777" w:rsidR="002D768E" w:rsidRPr="002D768E" w:rsidRDefault="002D768E" w:rsidP="002D768E">
            <w:pPr>
              <w:jc w:val="right"/>
              <w:rPr>
                <w:rFonts w:cs="Arial"/>
                <w:sz w:val="20"/>
              </w:rPr>
            </w:pPr>
            <w:r w:rsidRPr="002D768E">
              <w:rPr>
                <w:rFonts w:cs="Arial"/>
                <w:sz w:val="20"/>
              </w:rPr>
              <w:t xml:space="preserve">$798,252 </w:t>
            </w:r>
          </w:p>
        </w:tc>
        <w:tc>
          <w:tcPr>
            <w:tcW w:w="1329" w:type="dxa"/>
            <w:tcBorders>
              <w:top w:val="nil"/>
              <w:left w:val="nil"/>
              <w:bottom w:val="nil"/>
              <w:right w:val="nil"/>
            </w:tcBorders>
            <w:shd w:val="clear" w:color="auto" w:fill="auto"/>
            <w:noWrap/>
            <w:vAlign w:val="bottom"/>
            <w:hideMark/>
          </w:tcPr>
          <w:p w14:paraId="0517AD9C" w14:textId="77777777" w:rsidR="002D768E" w:rsidRPr="002D768E" w:rsidRDefault="002D768E" w:rsidP="002D768E">
            <w:pPr>
              <w:jc w:val="right"/>
              <w:rPr>
                <w:rFonts w:cs="Arial"/>
                <w:sz w:val="20"/>
              </w:rPr>
            </w:pPr>
            <w:r w:rsidRPr="002D768E">
              <w:rPr>
                <w:rFonts w:cs="Arial"/>
                <w:sz w:val="20"/>
              </w:rPr>
              <w:t xml:space="preserve">$3,427,408 </w:t>
            </w:r>
          </w:p>
        </w:tc>
        <w:tc>
          <w:tcPr>
            <w:tcW w:w="1161" w:type="dxa"/>
            <w:tcBorders>
              <w:top w:val="nil"/>
              <w:left w:val="nil"/>
              <w:bottom w:val="nil"/>
              <w:right w:val="nil"/>
            </w:tcBorders>
            <w:shd w:val="clear" w:color="auto" w:fill="auto"/>
            <w:noWrap/>
            <w:vAlign w:val="bottom"/>
            <w:hideMark/>
          </w:tcPr>
          <w:p w14:paraId="786BEA72" w14:textId="77777777" w:rsidR="002D768E" w:rsidRPr="002D768E" w:rsidRDefault="002D768E" w:rsidP="002D768E">
            <w:pPr>
              <w:jc w:val="center"/>
              <w:rPr>
                <w:rFonts w:cs="Arial"/>
                <w:sz w:val="20"/>
              </w:rPr>
            </w:pPr>
            <w:r w:rsidRPr="002D768E">
              <w:rPr>
                <w:rFonts w:cs="Arial"/>
                <w:sz w:val="20"/>
              </w:rPr>
              <w:t>23%</w:t>
            </w:r>
          </w:p>
        </w:tc>
      </w:tr>
      <w:tr w:rsidR="002D768E" w:rsidRPr="002D768E" w14:paraId="6BD6B55F" w14:textId="77777777" w:rsidTr="002D768E">
        <w:trPr>
          <w:trHeight w:val="300"/>
        </w:trPr>
        <w:tc>
          <w:tcPr>
            <w:tcW w:w="1260" w:type="dxa"/>
            <w:tcBorders>
              <w:top w:val="nil"/>
              <w:left w:val="nil"/>
              <w:bottom w:val="nil"/>
              <w:right w:val="nil"/>
            </w:tcBorders>
            <w:shd w:val="clear" w:color="auto" w:fill="auto"/>
            <w:noWrap/>
            <w:vAlign w:val="bottom"/>
            <w:hideMark/>
          </w:tcPr>
          <w:p w14:paraId="3C19E9CC" w14:textId="192F4140" w:rsidR="002D768E" w:rsidRPr="002D768E" w:rsidRDefault="002D768E" w:rsidP="002D768E">
            <w:pPr>
              <w:jc w:val="center"/>
              <w:rPr>
                <w:rFonts w:cs="Arial"/>
                <w:sz w:val="20"/>
              </w:rPr>
            </w:pPr>
            <w:r w:rsidRPr="002D768E">
              <w:rPr>
                <w:rFonts w:cs="Arial"/>
                <w:sz w:val="20"/>
              </w:rPr>
              <w:t>14</w:t>
            </w:r>
            <w:r w:rsidR="00837244">
              <w:rPr>
                <w:rFonts w:cs="Arial"/>
                <w:sz w:val="20"/>
              </w:rPr>
              <w:t>*</w:t>
            </w:r>
          </w:p>
        </w:tc>
        <w:tc>
          <w:tcPr>
            <w:tcW w:w="1021" w:type="dxa"/>
            <w:tcBorders>
              <w:top w:val="nil"/>
              <w:left w:val="nil"/>
              <w:bottom w:val="nil"/>
              <w:right w:val="nil"/>
            </w:tcBorders>
            <w:shd w:val="clear" w:color="auto" w:fill="auto"/>
            <w:noWrap/>
            <w:vAlign w:val="bottom"/>
            <w:hideMark/>
          </w:tcPr>
          <w:p w14:paraId="492B05C9" w14:textId="77777777" w:rsidR="002D768E" w:rsidRPr="002D768E" w:rsidRDefault="002D768E" w:rsidP="002D768E">
            <w:pPr>
              <w:jc w:val="right"/>
              <w:rPr>
                <w:rFonts w:cs="Arial"/>
                <w:sz w:val="20"/>
              </w:rPr>
            </w:pPr>
            <w:r w:rsidRPr="002D768E">
              <w:rPr>
                <w:rFonts w:cs="Arial"/>
                <w:sz w:val="20"/>
              </w:rPr>
              <w:t>75,839</w:t>
            </w:r>
          </w:p>
        </w:tc>
        <w:tc>
          <w:tcPr>
            <w:tcW w:w="1025" w:type="dxa"/>
            <w:tcBorders>
              <w:top w:val="nil"/>
              <w:left w:val="nil"/>
              <w:bottom w:val="nil"/>
              <w:right w:val="nil"/>
            </w:tcBorders>
            <w:shd w:val="clear" w:color="auto" w:fill="auto"/>
            <w:noWrap/>
            <w:vAlign w:val="bottom"/>
            <w:hideMark/>
          </w:tcPr>
          <w:p w14:paraId="1289BF39" w14:textId="77777777" w:rsidR="002D768E" w:rsidRPr="002D768E" w:rsidRDefault="002D768E" w:rsidP="002D768E">
            <w:pPr>
              <w:jc w:val="right"/>
              <w:rPr>
                <w:rFonts w:cs="Arial"/>
                <w:sz w:val="20"/>
              </w:rPr>
            </w:pPr>
            <w:r w:rsidRPr="002D768E">
              <w:rPr>
                <w:rFonts w:cs="Arial"/>
                <w:sz w:val="20"/>
              </w:rPr>
              <w:t>965,240</w:t>
            </w:r>
          </w:p>
        </w:tc>
        <w:tc>
          <w:tcPr>
            <w:tcW w:w="1028" w:type="dxa"/>
            <w:tcBorders>
              <w:top w:val="nil"/>
              <w:left w:val="nil"/>
              <w:bottom w:val="nil"/>
              <w:right w:val="nil"/>
            </w:tcBorders>
            <w:shd w:val="clear" w:color="auto" w:fill="auto"/>
            <w:noWrap/>
            <w:vAlign w:val="bottom"/>
            <w:hideMark/>
          </w:tcPr>
          <w:p w14:paraId="4979A0F5" w14:textId="77777777" w:rsidR="002D768E" w:rsidRPr="002D768E" w:rsidRDefault="002D768E" w:rsidP="002D768E">
            <w:pPr>
              <w:jc w:val="center"/>
              <w:rPr>
                <w:rFonts w:cs="Arial"/>
                <w:sz w:val="20"/>
              </w:rPr>
            </w:pPr>
            <w:r w:rsidRPr="002D768E">
              <w:rPr>
                <w:rFonts w:cs="Arial"/>
                <w:sz w:val="20"/>
              </w:rPr>
              <w:t>16</w:t>
            </w:r>
          </w:p>
        </w:tc>
        <w:tc>
          <w:tcPr>
            <w:tcW w:w="1339" w:type="dxa"/>
            <w:tcBorders>
              <w:top w:val="nil"/>
              <w:left w:val="nil"/>
              <w:bottom w:val="nil"/>
              <w:right w:val="nil"/>
            </w:tcBorders>
            <w:shd w:val="clear" w:color="auto" w:fill="auto"/>
            <w:noWrap/>
            <w:vAlign w:val="bottom"/>
            <w:hideMark/>
          </w:tcPr>
          <w:p w14:paraId="5A20BA22" w14:textId="77777777" w:rsidR="002D768E" w:rsidRPr="002D768E" w:rsidRDefault="002D768E" w:rsidP="002D768E">
            <w:pPr>
              <w:jc w:val="right"/>
              <w:rPr>
                <w:rFonts w:cs="Arial"/>
                <w:sz w:val="20"/>
              </w:rPr>
            </w:pPr>
            <w:r w:rsidRPr="002D768E">
              <w:rPr>
                <w:rFonts w:cs="Arial"/>
                <w:sz w:val="20"/>
              </w:rPr>
              <w:t>7,149</w:t>
            </w:r>
          </w:p>
        </w:tc>
        <w:tc>
          <w:tcPr>
            <w:tcW w:w="1339" w:type="dxa"/>
            <w:tcBorders>
              <w:top w:val="nil"/>
              <w:left w:val="nil"/>
              <w:bottom w:val="nil"/>
              <w:right w:val="nil"/>
            </w:tcBorders>
            <w:shd w:val="clear" w:color="auto" w:fill="auto"/>
            <w:noWrap/>
            <w:vAlign w:val="bottom"/>
            <w:hideMark/>
          </w:tcPr>
          <w:p w14:paraId="3491901B" w14:textId="77777777" w:rsidR="002D768E" w:rsidRPr="002D768E" w:rsidRDefault="002D768E" w:rsidP="002D768E">
            <w:pPr>
              <w:jc w:val="right"/>
              <w:rPr>
                <w:rFonts w:cs="Arial"/>
                <w:sz w:val="20"/>
              </w:rPr>
            </w:pPr>
            <w:r w:rsidRPr="002D768E">
              <w:rPr>
                <w:rFonts w:cs="Arial"/>
                <w:sz w:val="20"/>
              </w:rPr>
              <w:t>2,144,700</w:t>
            </w:r>
          </w:p>
        </w:tc>
        <w:tc>
          <w:tcPr>
            <w:tcW w:w="1228" w:type="dxa"/>
            <w:tcBorders>
              <w:top w:val="nil"/>
              <w:left w:val="nil"/>
              <w:bottom w:val="nil"/>
              <w:right w:val="nil"/>
            </w:tcBorders>
            <w:shd w:val="clear" w:color="auto" w:fill="auto"/>
            <w:noWrap/>
            <w:vAlign w:val="bottom"/>
            <w:hideMark/>
          </w:tcPr>
          <w:p w14:paraId="4F5228E9" w14:textId="77777777" w:rsidR="002D768E" w:rsidRPr="002D768E" w:rsidRDefault="002D768E" w:rsidP="002D768E">
            <w:pPr>
              <w:jc w:val="right"/>
              <w:rPr>
                <w:rFonts w:cs="Arial"/>
                <w:sz w:val="20"/>
              </w:rPr>
            </w:pPr>
            <w:r w:rsidRPr="002D768E">
              <w:rPr>
                <w:rFonts w:cs="Arial"/>
                <w:sz w:val="20"/>
              </w:rPr>
              <w:t xml:space="preserve">$2,582,219 </w:t>
            </w:r>
          </w:p>
        </w:tc>
        <w:tc>
          <w:tcPr>
            <w:tcW w:w="1329" w:type="dxa"/>
            <w:tcBorders>
              <w:top w:val="nil"/>
              <w:left w:val="nil"/>
              <w:bottom w:val="nil"/>
              <w:right w:val="nil"/>
            </w:tcBorders>
            <w:shd w:val="clear" w:color="auto" w:fill="auto"/>
            <w:noWrap/>
            <w:vAlign w:val="bottom"/>
            <w:hideMark/>
          </w:tcPr>
          <w:p w14:paraId="1DF848F7" w14:textId="77777777" w:rsidR="002D768E" w:rsidRPr="002D768E" w:rsidRDefault="002D768E" w:rsidP="002D768E">
            <w:pPr>
              <w:jc w:val="right"/>
              <w:rPr>
                <w:rFonts w:cs="Arial"/>
                <w:sz w:val="20"/>
              </w:rPr>
            </w:pPr>
            <w:r w:rsidRPr="002D768E">
              <w:rPr>
                <w:rFonts w:cs="Arial"/>
                <w:sz w:val="20"/>
              </w:rPr>
              <w:t xml:space="preserve">$11,147,536 </w:t>
            </w:r>
          </w:p>
        </w:tc>
        <w:tc>
          <w:tcPr>
            <w:tcW w:w="1161" w:type="dxa"/>
            <w:tcBorders>
              <w:top w:val="nil"/>
              <w:left w:val="nil"/>
              <w:bottom w:val="nil"/>
              <w:right w:val="nil"/>
            </w:tcBorders>
            <w:shd w:val="clear" w:color="auto" w:fill="auto"/>
            <w:noWrap/>
            <w:vAlign w:val="bottom"/>
            <w:hideMark/>
          </w:tcPr>
          <w:p w14:paraId="5913E8CC" w14:textId="77777777" w:rsidR="002D768E" w:rsidRPr="002D768E" w:rsidRDefault="002D768E" w:rsidP="002D768E">
            <w:pPr>
              <w:jc w:val="center"/>
              <w:rPr>
                <w:rFonts w:cs="Arial"/>
                <w:sz w:val="20"/>
              </w:rPr>
            </w:pPr>
            <w:r w:rsidRPr="002D768E">
              <w:rPr>
                <w:rFonts w:cs="Arial"/>
                <w:sz w:val="20"/>
              </w:rPr>
              <w:t>23%</w:t>
            </w:r>
          </w:p>
        </w:tc>
      </w:tr>
      <w:tr w:rsidR="002D768E" w:rsidRPr="002D768E" w14:paraId="72F7436B" w14:textId="77777777" w:rsidTr="002D768E">
        <w:trPr>
          <w:trHeight w:val="300"/>
        </w:trPr>
        <w:tc>
          <w:tcPr>
            <w:tcW w:w="1260" w:type="dxa"/>
            <w:tcBorders>
              <w:top w:val="nil"/>
              <w:left w:val="nil"/>
              <w:bottom w:val="nil"/>
              <w:right w:val="nil"/>
            </w:tcBorders>
            <w:shd w:val="clear" w:color="auto" w:fill="auto"/>
            <w:noWrap/>
            <w:vAlign w:val="bottom"/>
            <w:hideMark/>
          </w:tcPr>
          <w:p w14:paraId="26F8E07E" w14:textId="77777777" w:rsidR="002D768E" w:rsidRPr="002D768E" w:rsidRDefault="002D768E" w:rsidP="002D768E">
            <w:pPr>
              <w:jc w:val="center"/>
              <w:rPr>
                <w:rFonts w:cs="Arial"/>
                <w:sz w:val="20"/>
              </w:rPr>
            </w:pPr>
            <w:r w:rsidRPr="002D768E">
              <w:rPr>
                <w:rFonts w:cs="Arial"/>
                <w:sz w:val="20"/>
              </w:rPr>
              <w:t>50</w:t>
            </w:r>
          </w:p>
        </w:tc>
        <w:tc>
          <w:tcPr>
            <w:tcW w:w="1021" w:type="dxa"/>
            <w:tcBorders>
              <w:top w:val="nil"/>
              <w:left w:val="nil"/>
              <w:bottom w:val="nil"/>
              <w:right w:val="nil"/>
            </w:tcBorders>
            <w:shd w:val="clear" w:color="auto" w:fill="auto"/>
            <w:noWrap/>
            <w:vAlign w:val="bottom"/>
            <w:hideMark/>
          </w:tcPr>
          <w:p w14:paraId="34C919AA" w14:textId="77777777" w:rsidR="002D768E" w:rsidRPr="002D768E" w:rsidRDefault="002D768E" w:rsidP="002D768E">
            <w:pPr>
              <w:jc w:val="right"/>
              <w:rPr>
                <w:rFonts w:cs="Arial"/>
                <w:sz w:val="20"/>
              </w:rPr>
            </w:pPr>
            <w:r w:rsidRPr="002D768E">
              <w:rPr>
                <w:rFonts w:cs="Arial"/>
                <w:sz w:val="20"/>
              </w:rPr>
              <w:t>25,165</w:t>
            </w:r>
          </w:p>
        </w:tc>
        <w:tc>
          <w:tcPr>
            <w:tcW w:w="1025" w:type="dxa"/>
            <w:tcBorders>
              <w:top w:val="nil"/>
              <w:left w:val="nil"/>
              <w:bottom w:val="nil"/>
              <w:right w:val="nil"/>
            </w:tcBorders>
            <w:shd w:val="clear" w:color="auto" w:fill="auto"/>
            <w:noWrap/>
            <w:vAlign w:val="bottom"/>
            <w:hideMark/>
          </w:tcPr>
          <w:p w14:paraId="21EA6B12" w14:textId="77777777" w:rsidR="002D768E" w:rsidRPr="002D768E" w:rsidRDefault="002D768E" w:rsidP="002D768E">
            <w:pPr>
              <w:jc w:val="right"/>
              <w:rPr>
                <w:rFonts w:cs="Arial"/>
                <w:sz w:val="20"/>
              </w:rPr>
            </w:pPr>
            <w:r w:rsidRPr="002D768E">
              <w:rPr>
                <w:rFonts w:cs="Arial"/>
                <w:sz w:val="20"/>
              </w:rPr>
              <w:t>291,332</w:t>
            </w:r>
          </w:p>
        </w:tc>
        <w:tc>
          <w:tcPr>
            <w:tcW w:w="1028" w:type="dxa"/>
            <w:tcBorders>
              <w:top w:val="nil"/>
              <w:left w:val="nil"/>
              <w:bottom w:val="nil"/>
              <w:right w:val="nil"/>
            </w:tcBorders>
            <w:shd w:val="clear" w:color="auto" w:fill="auto"/>
            <w:noWrap/>
            <w:vAlign w:val="bottom"/>
            <w:hideMark/>
          </w:tcPr>
          <w:p w14:paraId="391A62FD" w14:textId="77777777" w:rsidR="002D768E" w:rsidRPr="002D768E" w:rsidRDefault="002D768E" w:rsidP="002D768E">
            <w:pPr>
              <w:jc w:val="center"/>
              <w:rPr>
                <w:rFonts w:cs="Arial"/>
                <w:sz w:val="20"/>
              </w:rPr>
            </w:pPr>
            <w:r w:rsidRPr="002D768E">
              <w:rPr>
                <w:rFonts w:cs="Arial"/>
                <w:sz w:val="20"/>
              </w:rPr>
              <w:t>4</w:t>
            </w:r>
          </w:p>
        </w:tc>
        <w:tc>
          <w:tcPr>
            <w:tcW w:w="1339" w:type="dxa"/>
            <w:tcBorders>
              <w:top w:val="nil"/>
              <w:left w:val="nil"/>
              <w:bottom w:val="nil"/>
              <w:right w:val="nil"/>
            </w:tcBorders>
            <w:shd w:val="clear" w:color="auto" w:fill="auto"/>
            <w:noWrap/>
            <w:vAlign w:val="bottom"/>
            <w:hideMark/>
          </w:tcPr>
          <w:p w14:paraId="44544865" w14:textId="77777777" w:rsidR="002D768E" w:rsidRPr="002D768E" w:rsidRDefault="002D768E" w:rsidP="002D768E">
            <w:pPr>
              <w:jc w:val="right"/>
              <w:rPr>
                <w:rFonts w:cs="Arial"/>
                <w:sz w:val="20"/>
              </w:rPr>
            </w:pPr>
            <w:r w:rsidRPr="002D768E">
              <w:rPr>
                <w:rFonts w:cs="Arial"/>
                <w:sz w:val="20"/>
              </w:rPr>
              <w:t>1,672</w:t>
            </w:r>
          </w:p>
        </w:tc>
        <w:tc>
          <w:tcPr>
            <w:tcW w:w="1339" w:type="dxa"/>
            <w:tcBorders>
              <w:top w:val="nil"/>
              <w:left w:val="nil"/>
              <w:bottom w:val="nil"/>
              <w:right w:val="nil"/>
            </w:tcBorders>
            <w:shd w:val="clear" w:color="auto" w:fill="auto"/>
            <w:noWrap/>
            <w:vAlign w:val="bottom"/>
            <w:hideMark/>
          </w:tcPr>
          <w:p w14:paraId="706A2547" w14:textId="77777777" w:rsidR="002D768E" w:rsidRPr="002D768E" w:rsidRDefault="002D768E" w:rsidP="002D768E">
            <w:pPr>
              <w:jc w:val="right"/>
              <w:rPr>
                <w:rFonts w:cs="Arial"/>
                <w:sz w:val="20"/>
              </w:rPr>
            </w:pPr>
            <w:r w:rsidRPr="002D768E">
              <w:rPr>
                <w:rFonts w:cs="Arial"/>
                <w:sz w:val="20"/>
              </w:rPr>
              <w:t>643,720</w:t>
            </w:r>
          </w:p>
        </w:tc>
        <w:tc>
          <w:tcPr>
            <w:tcW w:w="1228" w:type="dxa"/>
            <w:tcBorders>
              <w:top w:val="nil"/>
              <w:left w:val="nil"/>
              <w:bottom w:val="nil"/>
              <w:right w:val="nil"/>
            </w:tcBorders>
            <w:shd w:val="clear" w:color="auto" w:fill="auto"/>
            <w:noWrap/>
            <w:vAlign w:val="bottom"/>
            <w:hideMark/>
          </w:tcPr>
          <w:p w14:paraId="332505C9" w14:textId="77777777" w:rsidR="002D768E" w:rsidRPr="002D768E" w:rsidRDefault="002D768E" w:rsidP="002D768E">
            <w:pPr>
              <w:jc w:val="right"/>
              <w:rPr>
                <w:rFonts w:cs="Arial"/>
                <w:sz w:val="20"/>
              </w:rPr>
            </w:pPr>
            <w:r w:rsidRPr="002D768E">
              <w:rPr>
                <w:rFonts w:cs="Arial"/>
                <w:sz w:val="20"/>
              </w:rPr>
              <w:t xml:space="preserve">$775,039 </w:t>
            </w:r>
          </w:p>
        </w:tc>
        <w:tc>
          <w:tcPr>
            <w:tcW w:w="1329" w:type="dxa"/>
            <w:tcBorders>
              <w:top w:val="nil"/>
              <w:left w:val="nil"/>
              <w:bottom w:val="nil"/>
              <w:right w:val="nil"/>
            </w:tcBorders>
            <w:shd w:val="clear" w:color="auto" w:fill="auto"/>
            <w:noWrap/>
            <w:vAlign w:val="bottom"/>
            <w:hideMark/>
          </w:tcPr>
          <w:p w14:paraId="2E5BC690" w14:textId="77777777" w:rsidR="002D768E" w:rsidRPr="002D768E" w:rsidRDefault="002D768E" w:rsidP="002D768E">
            <w:pPr>
              <w:jc w:val="right"/>
              <w:rPr>
                <w:rFonts w:cs="Arial"/>
                <w:sz w:val="20"/>
              </w:rPr>
            </w:pPr>
            <w:r w:rsidRPr="002D768E">
              <w:rPr>
                <w:rFonts w:cs="Arial"/>
                <w:sz w:val="20"/>
              </w:rPr>
              <w:t xml:space="preserve">$3,337,061 </w:t>
            </w:r>
          </w:p>
        </w:tc>
        <w:tc>
          <w:tcPr>
            <w:tcW w:w="1161" w:type="dxa"/>
            <w:tcBorders>
              <w:top w:val="nil"/>
              <w:left w:val="nil"/>
              <w:bottom w:val="nil"/>
              <w:right w:val="nil"/>
            </w:tcBorders>
            <w:shd w:val="clear" w:color="auto" w:fill="auto"/>
            <w:noWrap/>
            <w:vAlign w:val="bottom"/>
            <w:hideMark/>
          </w:tcPr>
          <w:p w14:paraId="11DD544A" w14:textId="77777777" w:rsidR="002D768E" w:rsidRPr="002D768E" w:rsidRDefault="002D768E" w:rsidP="002D768E">
            <w:pPr>
              <w:jc w:val="center"/>
              <w:rPr>
                <w:rFonts w:cs="Arial"/>
                <w:sz w:val="20"/>
              </w:rPr>
            </w:pPr>
            <w:r w:rsidRPr="002D768E">
              <w:rPr>
                <w:rFonts w:cs="Arial"/>
                <w:sz w:val="20"/>
              </w:rPr>
              <w:t>23%</w:t>
            </w:r>
          </w:p>
        </w:tc>
      </w:tr>
      <w:tr w:rsidR="002D768E" w:rsidRPr="002D768E" w14:paraId="32CAFFAD" w14:textId="77777777" w:rsidTr="002D768E">
        <w:trPr>
          <w:trHeight w:val="300"/>
        </w:trPr>
        <w:tc>
          <w:tcPr>
            <w:tcW w:w="1260" w:type="dxa"/>
            <w:tcBorders>
              <w:top w:val="nil"/>
              <w:left w:val="nil"/>
              <w:bottom w:val="nil"/>
              <w:right w:val="nil"/>
            </w:tcBorders>
            <w:shd w:val="clear" w:color="auto" w:fill="auto"/>
            <w:noWrap/>
            <w:vAlign w:val="bottom"/>
            <w:hideMark/>
          </w:tcPr>
          <w:p w14:paraId="12E243FA" w14:textId="77777777" w:rsidR="002D768E" w:rsidRPr="002D768E" w:rsidRDefault="002D768E" w:rsidP="002D768E">
            <w:pPr>
              <w:jc w:val="center"/>
              <w:rPr>
                <w:rFonts w:cs="Arial"/>
                <w:sz w:val="20"/>
              </w:rPr>
            </w:pPr>
            <w:r w:rsidRPr="002D768E">
              <w:rPr>
                <w:rFonts w:cs="Arial"/>
                <w:sz w:val="20"/>
              </w:rPr>
              <w:t>H</w:t>
            </w:r>
          </w:p>
        </w:tc>
        <w:tc>
          <w:tcPr>
            <w:tcW w:w="1021" w:type="dxa"/>
            <w:tcBorders>
              <w:top w:val="nil"/>
              <w:left w:val="nil"/>
              <w:bottom w:val="nil"/>
              <w:right w:val="nil"/>
            </w:tcBorders>
            <w:shd w:val="clear" w:color="auto" w:fill="auto"/>
            <w:noWrap/>
            <w:vAlign w:val="bottom"/>
            <w:hideMark/>
          </w:tcPr>
          <w:p w14:paraId="0D569B13" w14:textId="77777777" w:rsidR="002D768E" w:rsidRPr="002D768E" w:rsidRDefault="002D768E" w:rsidP="002D768E">
            <w:pPr>
              <w:jc w:val="right"/>
              <w:rPr>
                <w:rFonts w:cs="Arial"/>
                <w:sz w:val="20"/>
              </w:rPr>
            </w:pPr>
            <w:r w:rsidRPr="002D768E">
              <w:rPr>
                <w:rFonts w:cs="Arial"/>
                <w:sz w:val="20"/>
              </w:rPr>
              <w:t>45,200</w:t>
            </w:r>
          </w:p>
        </w:tc>
        <w:tc>
          <w:tcPr>
            <w:tcW w:w="1025" w:type="dxa"/>
            <w:tcBorders>
              <w:top w:val="nil"/>
              <w:left w:val="nil"/>
              <w:bottom w:val="nil"/>
              <w:right w:val="nil"/>
            </w:tcBorders>
            <w:shd w:val="clear" w:color="auto" w:fill="auto"/>
            <w:noWrap/>
            <w:vAlign w:val="bottom"/>
            <w:hideMark/>
          </w:tcPr>
          <w:p w14:paraId="4E87E5CB" w14:textId="77777777" w:rsidR="002D768E" w:rsidRPr="002D768E" w:rsidRDefault="002D768E" w:rsidP="002D768E">
            <w:pPr>
              <w:jc w:val="right"/>
              <w:rPr>
                <w:rFonts w:cs="Arial"/>
                <w:sz w:val="20"/>
              </w:rPr>
            </w:pPr>
            <w:r w:rsidRPr="002D768E">
              <w:rPr>
                <w:rFonts w:cs="Arial"/>
                <w:sz w:val="20"/>
              </w:rPr>
              <w:t>429,684</w:t>
            </w:r>
          </w:p>
        </w:tc>
        <w:tc>
          <w:tcPr>
            <w:tcW w:w="1028" w:type="dxa"/>
            <w:tcBorders>
              <w:top w:val="nil"/>
              <w:left w:val="nil"/>
              <w:bottom w:val="nil"/>
              <w:right w:val="nil"/>
            </w:tcBorders>
            <w:shd w:val="clear" w:color="auto" w:fill="auto"/>
            <w:noWrap/>
            <w:vAlign w:val="bottom"/>
            <w:hideMark/>
          </w:tcPr>
          <w:p w14:paraId="4E8777EF" w14:textId="77777777" w:rsidR="002D768E" w:rsidRPr="002D768E" w:rsidRDefault="002D768E" w:rsidP="002D768E">
            <w:pPr>
              <w:jc w:val="center"/>
              <w:rPr>
                <w:rFonts w:cs="Arial"/>
                <w:sz w:val="20"/>
              </w:rPr>
            </w:pPr>
            <w:r w:rsidRPr="002D768E">
              <w:rPr>
                <w:rFonts w:cs="Arial"/>
                <w:sz w:val="20"/>
              </w:rPr>
              <w:t>14</w:t>
            </w:r>
          </w:p>
        </w:tc>
        <w:tc>
          <w:tcPr>
            <w:tcW w:w="1339" w:type="dxa"/>
            <w:tcBorders>
              <w:top w:val="nil"/>
              <w:left w:val="nil"/>
              <w:bottom w:val="nil"/>
              <w:right w:val="nil"/>
            </w:tcBorders>
            <w:shd w:val="clear" w:color="auto" w:fill="auto"/>
            <w:noWrap/>
            <w:vAlign w:val="bottom"/>
            <w:hideMark/>
          </w:tcPr>
          <w:p w14:paraId="3E10E7D6" w14:textId="77777777" w:rsidR="002D768E" w:rsidRPr="002D768E" w:rsidRDefault="002D768E" w:rsidP="002D768E">
            <w:pPr>
              <w:jc w:val="right"/>
              <w:rPr>
                <w:rFonts w:cs="Arial"/>
                <w:sz w:val="20"/>
              </w:rPr>
            </w:pPr>
            <w:r w:rsidRPr="002D768E">
              <w:rPr>
                <w:rFonts w:cs="Arial"/>
                <w:sz w:val="20"/>
              </w:rPr>
              <w:t>4,644</w:t>
            </w:r>
          </w:p>
        </w:tc>
        <w:tc>
          <w:tcPr>
            <w:tcW w:w="1339" w:type="dxa"/>
            <w:tcBorders>
              <w:top w:val="nil"/>
              <w:left w:val="nil"/>
              <w:bottom w:val="nil"/>
              <w:right w:val="nil"/>
            </w:tcBorders>
            <w:shd w:val="clear" w:color="auto" w:fill="auto"/>
            <w:noWrap/>
            <w:vAlign w:val="bottom"/>
            <w:hideMark/>
          </w:tcPr>
          <w:p w14:paraId="299AD8AE" w14:textId="77777777" w:rsidR="002D768E" w:rsidRPr="002D768E" w:rsidRDefault="002D768E" w:rsidP="002D768E">
            <w:pPr>
              <w:jc w:val="right"/>
              <w:rPr>
                <w:rFonts w:cs="Arial"/>
                <w:sz w:val="20"/>
              </w:rPr>
            </w:pPr>
            <w:r w:rsidRPr="002D768E">
              <w:rPr>
                <w:rFonts w:cs="Arial"/>
                <w:sz w:val="20"/>
              </w:rPr>
              <w:t>1,360,956</w:t>
            </w:r>
          </w:p>
        </w:tc>
        <w:tc>
          <w:tcPr>
            <w:tcW w:w="1228" w:type="dxa"/>
            <w:tcBorders>
              <w:top w:val="nil"/>
              <w:left w:val="nil"/>
              <w:bottom w:val="nil"/>
              <w:right w:val="nil"/>
            </w:tcBorders>
            <w:shd w:val="clear" w:color="auto" w:fill="auto"/>
            <w:noWrap/>
            <w:vAlign w:val="bottom"/>
            <w:hideMark/>
          </w:tcPr>
          <w:p w14:paraId="3477602E" w14:textId="77777777" w:rsidR="002D768E" w:rsidRPr="002D768E" w:rsidRDefault="002D768E" w:rsidP="002D768E">
            <w:pPr>
              <w:jc w:val="right"/>
              <w:rPr>
                <w:rFonts w:cs="Arial"/>
                <w:sz w:val="20"/>
              </w:rPr>
            </w:pPr>
            <w:r w:rsidRPr="002D768E">
              <w:rPr>
                <w:rFonts w:cs="Arial"/>
                <w:sz w:val="20"/>
              </w:rPr>
              <w:t xml:space="preserve">$1,638,591 </w:t>
            </w:r>
          </w:p>
        </w:tc>
        <w:tc>
          <w:tcPr>
            <w:tcW w:w="1329" w:type="dxa"/>
            <w:tcBorders>
              <w:top w:val="nil"/>
              <w:left w:val="nil"/>
              <w:bottom w:val="nil"/>
              <w:right w:val="nil"/>
            </w:tcBorders>
            <w:shd w:val="clear" w:color="auto" w:fill="auto"/>
            <w:noWrap/>
            <w:vAlign w:val="bottom"/>
            <w:hideMark/>
          </w:tcPr>
          <w:p w14:paraId="62B19DCD" w14:textId="77777777" w:rsidR="002D768E" w:rsidRPr="002D768E" w:rsidRDefault="002D768E" w:rsidP="002D768E">
            <w:pPr>
              <w:jc w:val="right"/>
              <w:rPr>
                <w:rFonts w:cs="Arial"/>
                <w:sz w:val="20"/>
              </w:rPr>
            </w:pPr>
            <w:r w:rsidRPr="002D768E">
              <w:rPr>
                <w:rFonts w:cs="Arial"/>
                <w:sz w:val="20"/>
              </w:rPr>
              <w:t xml:space="preserve">$7,123,071 </w:t>
            </w:r>
          </w:p>
        </w:tc>
        <w:tc>
          <w:tcPr>
            <w:tcW w:w="1161" w:type="dxa"/>
            <w:tcBorders>
              <w:top w:val="nil"/>
              <w:left w:val="nil"/>
              <w:bottom w:val="nil"/>
              <w:right w:val="nil"/>
            </w:tcBorders>
            <w:shd w:val="clear" w:color="auto" w:fill="auto"/>
            <w:noWrap/>
            <w:vAlign w:val="bottom"/>
            <w:hideMark/>
          </w:tcPr>
          <w:p w14:paraId="52FF9A30" w14:textId="77777777" w:rsidR="002D768E" w:rsidRPr="002D768E" w:rsidRDefault="002D768E" w:rsidP="002D768E">
            <w:pPr>
              <w:jc w:val="center"/>
              <w:rPr>
                <w:rFonts w:cs="Arial"/>
                <w:sz w:val="20"/>
              </w:rPr>
            </w:pPr>
            <w:r w:rsidRPr="002D768E">
              <w:rPr>
                <w:rFonts w:cs="Arial"/>
                <w:sz w:val="20"/>
              </w:rPr>
              <w:t>23%</w:t>
            </w:r>
          </w:p>
        </w:tc>
      </w:tr>
      <w:tr w:rsidR="002D768E" w:rsidRPr="002D768E" w14:paraId="69E2B227" w14:textId="77777777" w:rsidTr="002D768E">
        <w:trPr>
          <w:trHeight w:val="300"/>
        </w:trPr>
        <w:tc>
          <w:tcPr>
            <w:tcW w:w="1260" w:type="dxa"/>
            <w:tcBorders>
              <w:top w:val="nil"/>
              <w:left w:val="nil"/>
              <w:bottom w:val="nil"/>
              <w:right w:val="nil"/>
            </w:tcBorders>
            <w:shd w:val="clear" w:color="auto" w:fill="auto"/>
            <w:noWrap/>
            <w:vAlign w:val="bottom"/>
            <w:hideMark/>
          </w:tcPr>
          <w:p w14:paraId="30BF5A54" w14:textId="77777777" w:rsidR="002D768E" w:rsidRPr="002D768E" w:rsidRDefault="002D768E" w:rsidP="002D768E">
            <w:pPr>
              <w:jc w:val="center"/>
              <w:rPr>
                <w:rFonts w:cs="Arial"/>
                <w:sz w:val="20"/>
              </w:rPr>
            </w:pPr>
            <w:r w:rsidRPr="002D768E">
              <w:rPr>
                <w:rFonts w:cs="Arial"/>
                <w:sz w:val="20"/>
              </w:rPr>
              <w:t>12</w:t>
            </w:r>
          </w:p>
        </w:tc>
        <w:tc>
          <w:tcPr>
            <w:tcW w:w="1021" w:type="dxa"/>
            <w:tcBorders>
              <w:top w:val="nil"/>
              <w:left w:val="nil"/>
              <w:bottom w:val="nil"/>
              <w:right w:val="nil"/>
            </w:tcBorders>
            <w:shd w:val="clear" w:color="auto" w:fill="auto"/>
            <w:noWrap/>
            <w:vAlign w:val="bottom"/>
            <w:hideMark/>
          </w:tcPr>
          <w:p w14:paraId="37F9111F" w14:textId="77777777" w:rsidR="002D768E" w:rsidRPr="002D768E" w:rsidRDefault="002D768E" w:rsidP="002D768E">
            <w:pPr>
              <w:jc w:val="right"/>
              <w:rPr>
                <w:rFonts w:cs="Arial"/>
                <w:sz w:val="20"/>
              </w:rPr>
            </w:pPr>
            <w:r w:rsidRPr="002D768E">
              <w:rPr>
                <w:rFonts w:cs="Arial"/>
                <w:sz w:val="20"/>
              </w:rPr>
              <w:t>32,417</w:t>
            </w:r>
          </w:p>
        </w:tc>
        <w:tc>
          <w:tcPr>
            <w:tcW w:w="1025" w:type="dxa"/>
            <w:tcBorders>
              <w:top w:val="nil"/>
              <w:left w:val="nil"/>
              <w:bottom w:val="nil"/>
              <w:right w:val="nil"/>
            </w:tcBorders>
            <w:shd w:val="clear" w:color="auto" w:fill="auto"/>
            <w:noWrap/>
            <w:vAlign w:val="bottom"/>
            <w:hideMark/>
          </w:tcPr>
          <w:p w14:paraId="6912AC79" w14:textId="77777777" w:rsidR="002D768E" w:rsidRPr="002D768E" w:rsidRDefault="002D768E" w:rsidP="002D768E">
            <w:pPr>
              <w:jc w:val="right"/>
              <w:rPr>
                <w:rFonts w:cs="Arial"/>
                <w:sz w:val="20"/>
              </w:rPr>
            </w:pPr>
            <w:r w:rsidRPr="002D768E">
              <w:rPr>
                <w:rFonts w:cs="Arial"/>
                <w:sz w:val="20"/>
              </w:rPr>
              <w:t>220,250</w:t>
            </w:r>
          </w:p>
        </w:tc>
        <w:tc>
          <w:tcPr>
            <w:tcW w:w="1028" w:type="dxa"/>
            <w:tcBorders>
              <w:top w:val="nil"/>
              <w:left w:val="nil"/>
              <w:bottom w:val="nil"/>
              <w:right w:val="nil"/>
            </w:tcBorders>
            <w:shd w:val="clear" w:color="auto" w:fill="auto"/>
            <w:noWrap/>
            <w:vAlign w:val="bottom"/>
            <w:hideMark/>
          </w:tcPr>
          <w:p w14:paraId="0C6F9279" w14:textId="77777777" w:rsidR="002D768E" w:rsidRPr="002D768E" w:rsidRDefault="002D768E" w:rsidP="002D768E">
            <w:pPr>
              <w:jc w:val="center"/>
              <w:rPr>
                <w:rFonts w:cs="Arial"/>
                <w:sz w:val="20"/>
              </w:rPr>
            </w:pPr>
            <w:r w:rsidRPr="002D768E">
              <w:rPr>
                <w:rFonts w:cs="Arial"/>
                <w:sz w:val="20"/>
              </w:rPr>
              <w:t>5</w:t>
            </w:r>
          </w:p>
        </w:tc>
        <w:tc>
          <w:tcPr>
            <w:tcW w:w="1339" w:type="dxa"/>
            <w:tcBorders>
              <w:top w:val="nil"/>
              <w:left w:val="nil"/>
              <w:bottom w:val="nil"/>
              <w:right w:val="nil"/>
            </w:tcBorders>
            <w:shd w:val="clear" w:color="auto" w:fill="auto"/>
            <w:noWrap/>
            <w:vAlign w:val="bottom"/>
            <w:hideMark/>
          </w:tcPr>
          <w:p w14:paraId="2F52F0BE" w14:textId="77777777" w:rsidR="002D768E" w:rsidRPr="002D768E" w:rsidRDefault="002D768E" w:rsidP="002D768E">
            <w:pPr>
              <w:jc w:val="right"/>
              <w:rPr>
                <w:rFonts w:cs="Arial"/>
                <w:sz w:val="20"/>
              </w:rPr>
            </w:pPr>
            <w:r w:rsidRPr="002D768E">
              <w:rPr>
                <w:rFonts w:cs="Arial"/>
                <w:sz w:val="20"/>
              </w:rPr>
              <w:t>2,393</w:t>
            </w:r>
          </w:p>
        </w:tc>
        <w:tc>
          <w:tcPr>
            <w:tcW w:w="1339" w:type="dxa"/>
            <w:tcBorders>
              <w:top w:val="nil"/>
              <w:left w:val="nil"/>
              <w:bottom w:val="nil"/>
              <w:right w:val="nil"/>
            </w:tcBorders>
            <w:shd w:val="clear" w:color="auto" w:fill="auto"/>
            <w:noWrap/>
            <w:vAlign w:val="bottom"/>
            <w:hideMark/>
          </w:tcPr>
          <w:p w14:paraId="1BEA7920" w14:textId="77777777" w:rsidR="002D768E" w:rsidRPr="002D768E" w:rsidRDefault="002D768E" w:rsidP="002D768E">
            <w:pPr>
              <w:jc w:val="right"/>
              <w:rPr>
                <w:rFonts w:cs="Arial"/>
                <w:sz w:val="20"/>
              </w:rPr>
            </w:pPr>
            <w:r w:rsidRPr="002D768E">
              <w:rPr>
                <w:rFonts w:cs="Arial"/>
                <w:sz w:val="20"/>
              </w:rPr>
              <w:t>717,900</w:t>
            </w:r>
          </w:p>
        </w:tc>
        <w:tc>
          <w:tcPr>
            <w:tcW w:w="1228" w:type="dxa"/>
            <w:tcBorders>
              <w:top w:val="nil"/>
              <w:left w:val="nil"/>
              <w:bottom w:val="nil"/>
              <w:right w:val="nil"/>
            </w:tcBorders>
            <w:shd w:val="clear" w:color="auto" w:fill="auto"/>
            <w:noWrap/>
            <w:vAlign w:val="bottom"/>
            <w:hideMark/>
          </w:tcPr>
          <w:p w14:paraId="0D357AC6" w14:textId="77777777" w:rsidR="002D768E" w:rsidRPr="002D768E" w:rsidRDefault="002D768E" w:rsidP="002D768E">
            <w:pPr>
              <w:jc w:val="right"/>
              <w:rPr>
                <w:rFonts w:cs="Arial"/>
                <w:sz w:val="20"/>
              </w:rPr>
            </w:pPr>
            <w:r w:rsidRPr="002D768E">
              <w:rPr>
                <w:rFonts w:cs="Arial"/>
                <w:sz w:val="20"/>
              </w:rPr>
              <w:t xml:space="preserve">$864,352 </w:t>
            </w:r>
          </w:p>
        </w:tc>
        <w:tc>
          <w:tcPr>
            <w:tcW w:w="1329" w:type="dxa"/>
            <w:tcBorders>
              <w:top w:val="nil"/>
              <w:left w:val="nil"/>
              <w:bottom w:val="nil"/>
              <w:right w:val="nil"/>
            </w:tcBorders>
            <w:shd w:val="clear" w:color="auto" w:fill="auto"/>
            <w:noWrap/>
            <w:vAlign w:val="bottom"/>
            <w:hideMark/>
          </w:tcPr>
          <w:p w14:paraId="57B3AF9B" w14:textId="77777777" w:rsidR="002D768E" w:rsidRPr="002D768E" w:rsidRDefault="002D768E" w:rsidP="002D768E">
            <w:pPr>
              <w:jc w:val="right"/>
              <w:rPr>
                <w:rFonts w:cs="Arial"/>
                <w:sz w:val="20"/>
              </w:rPr>
            </w:pPr>
            <w:r w:rsidRPr="002D768E">
              <w:rPr>
                <w:rFonts w:cs="Arial"/>
                <w:sz w:val="20"/>
              </w:rPr>
              <w:t xml:space="preserve">$3,787,881 </w:t>
            </w:r>
          </w:p>
        </w:tc>
        <w:tc>
          <w:tcPr>
            <w:tcW w:w="1161" w:type="dxa"/>
            <w:tcBorders>
              <w:top w:val="nil"/>
              <w:left w:val="nil"/>
              <w:bottom w:val="nil"/>
              <w:right w:val="nil"/>
            </w:tcBorders>
            <w:shd w:val="clear" w:color="auto" w:fill="auto"/>
            <w:noWrap/>
            <w:vAlign w:val="bottom"/>
            <w:hideMark/>
          </w:tcPr>
          <w:p w14:paraId="2364B78F" w14:textId="77777777" w:rsidR="002D768E" w:rsidRPr="002D768E" w:rsidRDefault="002D768E" w:rsidP="002D768E">
            <w:pPr>
              <w:jc w:val="center"/>
              <w:rPr>
                <w:rFonts w:cs="Arial"/>
                <w:sz w:val="20"/>
              </w:rPr>
            </w:pPr>
            <w:r w:rsidRPr="002D768E">
              <w:rPr>
                <w:rFonts w:cs="Arial"/>
                <w:sz w:val="20"/>
              </w:rPr>
              <w:t>23%</w:t>
            </w:r>
          </w:p>
        </w:tc>
      </w:tr>
      <w:tr w:rsidR="002D768E" w:rsidRPr="002D768E" w14:paraId="18F3BE54" w14:textId="77777777" w:rsidTr="002D768E">
        <w:trPr>
          <w:trHeight w:val="300"/>
        </w:trPr>
        <w:tc>
          <w:tcPr>
            <w:tcW w:w="1260" w:type="dxa"/>
            <w:tcBorders>
              <w:top w:val="nil"/>
              <w:left w:val="nil"/>
              <w:bottom w:val="nil"/>
              <w:right w:val="nil"/>
            </w:tcBorders>
            <w:shd w:val="clear" w:color="auto" w:fill="auto"/>
            <w:noWrap/>
            <w:vAlign w:val="center"/>
            <w:hideMark/>
          </w:tcPr>
          <w:p w14:paraId="38D96DC4" w14:textId="77777777" w:rsidR="002D768E" w:rsidRPr="002D768E" w:rsidRDefault="002D768E" w:rsidP="002D768E">
            <w:pPr>
              <w:jc w:val="center"/>
              <w:rPr>
                <w:rFonts w:cs="Arial"/>
                <w:sz w:val="20"/>
              </w:rPr>
            </w:pPr>
            <w:r w:rsidRPr="002D768E">
              <w:rPr>
                <w:rFonts w:cs="Arial"/>
                <w:sz w:val="20"/>
              </w:rPr>
              <w:t>J</w:t>
            </w:r>
          </w:p>
        </w:tc>
        <w:tc>
          <w:tcPr>
            <w:tcW w:w="1021" w:type="dxa"/>
            <w:tcBorders>
              <w:top w:val="nil"/>
              <w:left w:val="nil"/>
              <w:bottom w:val="nil"/>
              <w:right w:val="nil"/>
            </w:tcBorders>
            <w:shd w:val="clear" w:color="auto" w:fill="auto"/>
            <w:noWrap/>
            <w:vAlign w:val="center"/>
            <w:hideMark/>
          </w:tcPr>
          <w:p w14:paraId="0854CBC0" w14:textId="77777777" w:rsidR="002D768E" w:rsidRPr="002D768E" w:rsidRDefault="002D768E" w:rsidP="002D768E">
            <w:pPr>
              <w:jc w:val="right"/>
              <w:rPr>
                <w:rFonts w:cs="Arial"/>
                <w:sz w:val="20"/>
              </w:rPr>
            </w:pPr>
            <w:r w:rsidRPr="002D768E">
              <w:rPr>
                <w:rFonts w:cs="Arial"/>
                <w:sz w:val="20"/>
              </w:rPr>
              <w:t>28,646</w:t>
            </w:r>
          </w:p>
        </w:tc>
        <w:tc>
          <w:tcPr>
            <w:tcW w:w="1025" w:type="dxa"/>
            <w:tcBorders>
              <w:top w:val="nil"/>
              <w:left w:val="nil"/>
              <w:bottom w:val="nil"/>
              <w:right w:val="nil"/>
            </w:tcBorders>
            <w:shd w:val="clear" w:color="auto" w:fill="auto"/>
            <w:noWrap/>
            <w:vAlign w:val="center"/>
            <w:hideMark/>
          </w:tcPr>
          <w:p w14:paraId="38194C88" w14:textId="77777777" w:rsidR="002D768E" w:rsidRPr="002D768E" w:rsidRDefault="002D768E" w:rsidP="002D768E">
            <w:pPr>
              <w:jc w:val="right"/>
              <w:rPr>
                <w:rFonts w:cs="Arial"/>
                <w:sz w:val="20"/>
              </w:rPr>
            </w:pPr>
            <w:r w:rsidRPr="002D768E">
              <w:rPr>
                <w:rFonts w:cs="Arial"/>
                <w:sz w:val="20"/>
              </w:rPr>
              <w:t>261,980</w:t>
            </w:r>
          </w:p>
        </w:tc>
        <w:tc>
          <w:tcPr>
            <w:tcW w:w="1028" w:type="dxa"/>
            <w:tcBorders>
              <w:top w:val="nil"/>
              <w:left w:val="nil"/>
              <w:bottom w:val="nil"/>
              <w:right w:val="nil"/>
            </w:tcBorders>
            <w:shd w:val="clear" w:color="auto" w:fill="auto"/>
            <w:noWrap/>
            <w:vAlign w:val="center"/>
            <w:hideMark/>
          </w:tcPr>
          <w:p w14:paraId="3D99D7B2" w14:textId="77777777" w:rsidR="002D768E" w:rsidRPr="002D768E" w:rsidRDefault="002D768E" w:rsidP="002D768E">
            <w:pPr>
              <w:jc w:val="center"/>
              <w:rPr>
                <w:rFonts w:cs="Arial"/>
                <w:sz w:val="20"/>
              </w:rPr>
            </w:pPr>
            <w:r w:rsidRPr="002D768E">
              <w:rPr>
                <w:rFonts w:cs="Arial"/>
                <w:sz w:val="20"/>
              </w:rPr>
              <w:t>6</w:t>
            </w:r>
          </w:p>
        </w:tc>
        <w:tc>
          <w:tcPr>
            <w:tcW w:w="1339" w:type="dxa"/>
            <w:tcBorders>
              <w:top w:val="nil"/>
              <w:left w:val="nil"/>
              <w:bottom w:val="nil"/>
              <w:right w:val="nil"/>
            </w:tcBorders>
            <w:shd w:val="clear" w:color="auto" w:fill="auto"/>
            <w:noWrap/>
            <w:vAlign w:val="center"/>
            <w:hideMark/>
          </w:tcPr>
          <w:p w14:paraId="51F49CC8" w14:textId="77777777" w:rsidR="002D768E" w:rsidRPr="002D768E" w:rsidRDefault="002D768E" w:rsidP="002D768E">
            <w:pPr>
              <w:jc w:val="right"/>
              <w:rPr>
                <w:rFonts w:cs="Arial"/>
                <w:sz w:val="20"/>
              </w:rPr>
            </w:pPr>
            <w:r w:rsidRPr="002D768E">
              <w:rPr>
                <w:rFonts w:cs="Arial"/>
                <w:sz w:val="20"/>
              </w:rPr>
              <w:t>2,448</w:t>
            </w:r>
          </w:p>
        </w:tc>
        <w:tc>
          <w:tcPr>
            <w:tcW w:w="1339" w:type="dxa"/>
            <w:tcBorders>
              <w:top w:val="nil"/>
              <w:left w:val="nil"/>
              <w:bottom w:val="nil"/>
              <w:right w:val="nil"/>
            </w:tcBorders>
            <w:shd w:val="clear" w:color="auto" w:fill="auto"/>
            <w:noWrap/>
            <w:vAlign w:val="center"/>
            <w:hideMark/>
          </w:tcPr>
          <w:p w14:paraId="302F8BAF" w14:textId="77777777" w:rsidR="002D768E" w:rsidRPr="002D768E" w:rsidRDefault="002D768E" w:rsidP="002D768E">
            <w:pPr>
              <w:jc w:val="right"/>
              <w:rPr>
                <w:rFonts w:cs="Arial"/>
                <w:sz w:val="20"/>
              </w:rPr>
            </w:pPr>
            <w:r w:rsidRPr="002D768E">
              <w:rPr>
                <w:rFonts w:cs="Arial"/>
                <w:sz w:val="20"/>
              </w:rPr>
              <w:t>734,400</w:t>
            </w:r>
          </w:p>
        </w:tc>
        <w:tc>
          <w:tcPr>
            <w:tcW w:w="1228" w:type="dxa"/>
            <w:tcBorders>
              <w:top w:val="nil"/>
              <w:left w:val="nil"/>
              <w:bottom w:val="nil"/>
              <w:right w:val="nil"/>
            </w:tcBorders>
            <w:shd w:val="clear" w:color="auto" w:fill="auto"/>
            <w:noWrap/>
            <w:vAlign w:val="bottom"/>
            <w:hideMark/>
          </w:tcPr>
          <w:p w14:paraId="2B0E890C" w14:textId="77777777" w:rsidR="002D768E" w:rsidRPr="002D768E" w:rsidRDefault="002D768E" w:rsidP="002D768E">
            <w:pPr>
              <w:jc w:val="right"/>
              <w:rPr>
                <w:rFonts w:cs="Arial"/>
                <w:sz w:val="20"/>
              </w:rPr>
            </w:pPr>
            <w:r w:rsidRPr="002D768E">
              <w:rPr>
                <w:rFonts w:cs="Arial"/>
                <w:sz w:val="20"/>
              </w:rPr>
              <w:t xml:space="preserve">$884,218 </w:t>
            </w:r>
          </w:p>
        </w:tc>
        <w:tc>
          <w:tcPr>
            <w:tcW w:w="1329" w:type="dxa"/>
            <w:tcBorders>
              <w:top w:val="nil"/>
              <w:left w:val="nil"/>
              <w:bottom w:val="nil"/>
              <w:right w:val="nil"/>
            </w:tcBorders>
            <w:shd w:val="clear" w:color="auto" w:fill="auto"/>
            <w:noWrap/>
            <w:vAlign w:val="bottom"/>
            <w:hideMark/>
          </w:tcPr>
          <w:p w14:paraId="67AC6E58" w14:textId="77777777" w:rsidR="002D768E" w:rsidRPr="002D768E" w:rsidRDefault="002D768E" w:rsidP="002D768E">
            <w:pPr>
              <w:jc w:val="right"/>
              <w:rPr>
                <w:rFonts w:cs="Arial"/>
                <w:sz w:val="20"/>
              </w:rPr>
            </w:pPr>
            <w:r w:rsidRPr="002D768E">
              <w:rPr>
                <w:rFonts w:cs="Arial"/>
                <w:sz w:val="20"/>
              </w:rPr>
              <w:t xml:space="preserve">$3,884,529 </w:t>
            </w:r>
          </w:p>
        </w:tc>
        <w:tc>
          <w:tcPr>
            <w:tcW w:w="1161" w:type="dxa"/>
            <w:tcBorders>
              <w:top w:val="nil"/>
              <w:left w:val="nil"/>
              <w:bottom w:val="nil"/>
              <w:right w:val="nil"/>
            </w:tcBorders>
            <w:shd w:val="clear" w:color="auto" w:fill="auto"/>
            <w:noWrap/>
            <w:vAlign w:val="bottom"/>
            <w:hideMark/>
          </w:tcPr>
          <w:p w14:paraId="5D120FC4" w14:textId="77777777" w:rsidR="002D768E" w:rsidRPr="002D768E" w:rsidRDefault="002D768E" w:rsidP="002D768E">
            <w:pPr>
              <w:jc w:val="center"/>
              <w:rPr>
                <w:rFonts w:cs="Arial"/>
                <w:sz w:val="20"/>
              </w:rPr>
            </w:pPr>
            <w:r w:rsidRPr="002D768E">
              <w:rPr>
                <w:rFonts w:cs="Arial"/>
                <w:sz w:val="20"/>
              </w:rPr>
              <w:t>23%</w:t>
            </w:r>
          </w:p>
        </w:tc>
      </w:tr>
      <w:tr w:rsidR="002D768E" w:rsidRPr="002D768E" w14:paraId="2B5CD44D" w14:textId="77777777" w:rsidTr="002D768E">
        <w:trPr>
          <w:trHeight w:val="300"/>
        </w:trPr>
        <w:tc>
          <w:tcPr>
            <w:tcW w:w="1260" w:type="dxa"/>
            <w:tcBorders>
              <w:top w:val="nil"/>
              <w:left w:val="nil"/>
              <w:bottom w:val="nil"/>
              <w:right w:val="nil"/>
            </w:tcBorders>
            <w:shd w:val="clear" w:color="auto" w:fill="auto"/>
            <w:noWrap/>
            <w:vAlign w:val="bottom"/>
            <w:hideMark/>
          </w:tcPr>
          <w:p w14:paraId="59D9541C" w14:textId="77777777" w:rsidR="002D768E" w:rsidRPr="002D768E" w:rsidRDefault="002D768E" w:rsidP="002D768E">
            <w:pPr>
              <w:jc w:val="center"/>
              <w:rPr>
                <w:rFonts w:cs="Arial"/>
                <w:sz w:val="20"/>
              </w:rPr>
            </w:pPr>
            <w:r w:rsidRPr="002D768E">
              <w:rPr>
                <w:rFonts w:cs="Arial"/>
                <w:sz w:val="20"/>
              </w:rPr>
              <w:t>L</w:t>
            </w:r>
          </w:p>
        </w:tc>
        <w:tc>
          <w:tcPr>
            <w:tcW w:w="1021" w:type="dxa"/>
            <w:tcBorders>
              <w:top w:val="nil"/>
              <w:left w:val="nil"/>
              <w:bottom w:val="nil"/>
              <w:right w:val="nil"/>
            </w:tcBorders>
            <w:shd w:val="clear" w:color="auto" w:fill="auto"/>
            <w:noWrap/>
            <w:vAlign w:val="bottom"/>
            <w:hideMark/>
          </w:tcPr>
          <w:p w14:paraId="017CADD6" w14:textId="77777777" w:rsidR="002D768E" w:rsidRPr="002D768E" w:rsidRDefault="002D768E" w:rsidP="002D768E">
            <w:pPr>
              <w:jc w:val="right"/>
              <w:rPr>
                <w:rFonts w:cs="Arial"/>
                <w:sz w:val="20"/>
              </w:rPr>
            </w:pPr>
            <w:r w:rsidRPr="002D768E">
              <w:rPr>
                <w:rFonts w:cs="Arial"/>
                <w:sz w:val="20"/>
              </w:rPr>
              <w:t>67,529</w:t>
            </w:r>
          </w:p>
        </w:tc>
        <w:tc>
          <w:tcPr>
            <w:tcW w:w="1025" w:type="dxa"/>
            <w:tcBorders>
              <w:top w:val="nil"/>
              <w:left w:val="nil"/>
              <w:bottom w:val="nil"/>
              <w:right w:val="nil"/>
            </w:tcBorders>
            <w:shd w:val="clear" w:color="auto" w:fill="auto"/>
            <w:noWrap/>
            <w:vAlign w:val="bottom"/>
            <w:hideMark/>
          </w:tcPr>
          <w:p w14:paraId="2725A14B" w14:textId="77777777" w:rsidR="002D768E" w:rsidRPr="002D768E" w:rsidRDefault="002D768E" w:rsidP="002D768E">
            <w:pPr>
              <w:jc w:val="right"/>
              <w:rPr>
                <w:rFonts w:cs="Arial"/>
                <w:sz w:val="20"/>
              </w:rPr>
            </w:pPr>
            <w:r w:rsidRPr="002D768E">
              <w:rPr>
                <w:rFonts w:cs="Arial"/>
                <w:sz w:val="20"/>
              </w:rPr>
              <w:t>698,740</w:t>
            </w:r>
          </w:p>
        </w:tc>
        <w:tc>
          <w:tcPr>
            <w:tcW w:w="1028" w:type="dxa"/>
            <w:tcBorders>
              <w:top w:val="nil"/>
              <w:left w:val="nil"/>
              <w:bottom w:val="nil"/>
              <w:right w:val="nil"/>
            </w:tcBorders>
            <w:shd w:val="clear" w:color="auto" w:fill="auto"/>
            <w:noWrap/>
            <w:vAlign w:val="bottom"/>
            <w:hideMark/>
          </w:tcPr>
          <w:p w14:paraId="69A976B6" w14:textId="77777777" w:rsidR="002D768E" w:rsidRPr="002D768E" w:rsidRDefault="002D768E" w:rsidP="002D768E">
            <w:pPr>
              <w:jc w:val="center"/>
              <w:rPr>
                <w:rFonts w:cs="Arial"/>
                <w:sz w:val="20"/>
              </w:rPr>
            </w:pPr>
            <w:r w:rsidRPr="002D768E">
              <w:rPr>
                <w:rFonts w:cs="Arial"/>
                <w:sz w:val="20"/>
              </w:rPr>
              <w:t>20</w:t>
            </w:r>
          </w:p>
        </w:tc>
        <w:tc>
          <w:tcPr>
            <w:tcW w:w="1339" w:type="dxa"/>
            <w:tcBorders>
              <w:top w:val="nil"/>
              <w:left w:val="nil"/>
              <w:bottom w:val="nil"/>
              <w:right w:val="nil"/>
            </w:tcBorders>
            <w:shd w:val="clear" w:color="auto" w:fill="auto"/>
            <w:noWrap/>
            <w:vAlign w:val="bottom"/>
            <w:hideMark/>
          </w:tcPr>
          <w:p w14:paraId="253C1FDD" w14:textId="77777777" w:rsidR="002D768E" w:rsidRPr="002D768E" w:rsidRDefault="002D768E" w:rsidP="002D768E">
            <w:pPr>
              <w:jc w:val="right"/>
              <w:rPr>
                <w:rFonts w:cs="Arial"/>
                <w:sz w:val="20"/>
              </w:rPr>
            </w:pPr>
            <w:r w:rsidRPr="002D768E">
              <w:rPr>
                <w:rFonts w:cs="Arial"/>
                <w:sz w:val="20"/>
              </w:rPr>
              <w:t>6,641</w:t>
            </w:r>
          </w:p>
        </w:tc>
        <w:tc>
          <w:tcPr>
            <w:tcW w:w="1339" w:type="dxa"/>
            <w:tcBorders>
              <w:top w:val="nil"/>
              <w:left w:val="nil"/>
              <w:bottom w:val="nil"/>
              <w:right w:val="nil"/>
            </w:tcBorders>
            <w:shd w:val="clear" w:color="auto" w:fill="auto"/>
            <w:noWrap/>
            <w:vAlign w:val="bottom"/>
            <w:hideMark/>
          </w:tcPr>
          <w:p w14:paraId="0E9F271F" w14:textId="77777777" w:rsidR="002D768E" w:rsidRPr="002D768E" w:rsidRDefault="002D768E" w:rsidP="002D768E">
            <w:pPr>
              <w:jc w:val="right"/>
              <w:rPr>
                <w:rFonts w:cs="Arial"/>
                <w:sz w:val="20"/>
              </w:rPr>
            </w:pPr>
            <w:r w:rsidRPr="002D768E">
              <w:rPr>
                <w:rFonts w:cs="Arial"/>
                <w:sz w:val="20"/>
              </w:rPr>
              <w:t>1,992,300</w:t>
            </w:r>
          </w:p>
        </w:tc>
        <w:tc>
          <w:tcPr>
            <w:tcW w:w="1228" w:type="dxa"/>
            <w:tcBorders>
              <w:top w:val="nil"/>
              <w:left w:val="nil"/>
              <w:bottom w:val="nil"/>
              <w:right w:val="nil"/>
            </w:tcBorders>
            <w:shd w:val="clear" w:color="auto" w:fill="auto"/>
            <w:noWrap/>
            <w:vAlign w:val="bottom"/>
            <w:hideMark/>
          </w:tcPr>
          <w:p w14:paraId="0AAC8ED5" w14:textId="77777777" w:rsidR="002D768E" w:rsidRPr="002D768E" w:rsidRDefault="002D768E" w:rsidP="002D768E">
            <w:pPr>
              <w:jc w:val="right"/>
              <w:rPr>
                <w:rFonts w:cs="Arial"/>
                <w:sz w:val="20"/>
              </w:rPr>
            </w:pPr>
            <w:r w:rsidRPr="002D768E">
              <w:rPr>
                <w:rFonts w:cs="Arial"/>
                <w:sz w:val="20"/>
              </w:rPr>
              <w:t xml:space="preserve">$2,398,729 </w:t>
            </w:r>
          </w:p>
        </w:tc>
        <w:tc>
          <w:tcPr>
            <w:tcW w:w="1329" w:type="dxa"/>
            <w:tcBorders>
              <w:top w:val="nil"/>
              <w:left w:val="nil"/>
              <w:bottom w:val="nil"/>
              <w:right w:val="nil"/>
            </w:tcBorders>
            <w:shd w:val="clear" w:color="auto" w:fill="auto"/>
            <w:noWrap/>
            <w:vAlign w:val="bottom"/>
            <w:hideMark/>
          </w:tcPr>
          <w:p w14:paraId="18F02832" w14:textId="77777777" w:rsidR="002D768E" w:rsidRPr="002D768E" w:rsidRDefault="002D768E" w:rsidP="002D768E">
            <w:pPr>
              <w:jc w:val="right"/>
              <w:rPr>
                <w:rFonts w:cs="Arial"/>
                <w:sz w:val="20"/>
              </w:rPr>
            </w:pPr>
            <w:r w:rsidRPr="002D768E">
              <w:rPr>
                <w:rFonts w:cs="Arial"/>
                <w:sz w:val="20"/>
              </w:rPr>
              <w:t xml:space="preserve">$10,626,731 </w:t>
            </w:r>
          </w:p>
        </w:tc>
        <w:tc>
          <w:tcPr>
            <w:tcW w:w="1161" w:type="dxa"/>
            <w:tcBorders>
              <w:top w:val="nil"/>
              <w:left w:val="nil"/>
              <w:bottom w:val="nil"/>
              <w:right w:val="nil"/>
            </w:tcBorders>
            <w:shd w:val="clear" w:color="auto" w:fill="auto"/>
            <w:noWrap/>
            <w:vAlign w:val="bottom"/>
            <w:hideMark/>
          </w:tcPr>
          <w:p w14:paraId="5042BD16" w14:textId="77777777" w:rsidR="002D768E" w:rsidRPr="002D768E" w:rsidRDefault="002D768E" w:rsidP="002D768E">
            <w:pPr>
              <w:jc w:val="center"/>
              <w:rPr>
                <w:rFonts w:cs="Arial"/>
                <w:sz w:val="20"/>
              </w:rPr>
            </w:pPr>
            <w:r w:rsidRPr="002D768E">
              <w:rPr>
                <w:rFonts w:cs="Arial"/>
                <w:sz w:val="20"/>
              </w:rPr>
              <w:t>23%</w:t>
            </w:r>
          </w:p>
        </w:tc>
      </w:tr>
      <w:tr w:rsidR="002D768E" w:rsidRPr="002D768E" w14:paraId="071797F7" w14:textId="77777777" w:rsidTr="002D768E">
        <w:trPr>
          <w:trHeight w:val="300"/>
        </w:trPr>
        <w:tc>
          <w:tcPr>
            <w:tcW w:w="1260" w:type="dxa"/>
            <w:tcBorders>
              <w:top w:val="nil"/>
              <w:left w:val="nil"/>
              <w:bottom w:val="nil"/>
              <w:right w:val="nil"/>
            </w:tcBorders>
            <w:shd w:val="clear" w:color="auto" w:fill="auto"/>
            <w:noWrap/>
            <w:vAlign w:val="bottom"/>
            <w:hideMark/>
          </w:tcPr>
          <w:p w14:paraId="2349699D" w14:textId="77777777" w:rsidR="002D768E" w:rsidRPr="002D768E" w:rsidRDefault="002D768E" w:rsidP="002D768E">
            <w:pPr>
              <w:jc w:val="center"/>
              <w:rPr>
                <w:rFonts w:cs="Arial"/>
                <w:sz w:val="20"/>
              </w:rPr>
            </w:pPr>
            <w:r w:rsidRPr="002D768E">
              <w:rPr>
                <w:rFonts w:cs="Arial"/>
                <w:sz w:val="20"/>
              </w:rPr>
              <w:t>67</w:t>
            </w:r>
          </w:p>
        </w:tc>
        <w:tc>
          <w:tcPr>
            <w:tcW w:w="1021" w:type="dxa"/>
            <w:tcBorders>
              <w:top w:val="nil"/>
              <w:left w:val="nil"/>
              <w:bottom w:val="nil"/>
              <w:right w:val="nil"/>
            </w:tcBorders>
            <w:shd w:val="clear" w:color="auto" w:fill="auto"/>
            <w:noWrap/>
            <w:vAlign w:val="bottom"/>
            <w:hideMark/>
          </w:tcPr>
          <w:p w14:paraId="52656521" w14:textId="77777777" w:rsidR="002D768E" w:rsidRPr="002D768E" w:rsidRDefault="002D768E" w:rsidP="002D768E">
            <w:pPr>
              <w:jc w:val="right"/>
              <w:rPr>
                <w:rFonts w:cs="Arial"/>
                <w:sz w:val="20"/>
              </w:rPr>
            </w:pPr>
            <w:r w:rsidRPr="002D768E">
              <w:rPr>
                <w:rFonts w:cs="Arial"/>
                <w:sz w:val="20"/>
              </w:rPr>
              <w:t>47,708</w:t>
            </w:r>
          </w:p>
        </w:tc>
        <w:tc>
          <w:tcPr>
            <w:tcW w:w="1025" w:type="dxa"/>
            <w:tcBorders>
              <w:top w:val="nil"/>
              <w:left w:val="nil"/>
              <w:bottom w:val="nil"/>
              <w:right w:val="nil"/>
            </w:tcBorders>
            <w:shd w:val="clear" w:color="auto" w:fill="auto"/>
            <w:noWrap/>
            <w:vAlign w:val="bottom"/>
            <w:hideMark/>
          </w:tcPr>
          <w:p w14:paraId="16E58C91" w14:textId="77777777" w:rsidR="002D768E" w:rsidRPr="002D768E" w:rsidRDefault="002D768E" w:rsidP="002D768E">
            <w:pPr>
              <w:jc w:val="right"/>
              <w:rPr>
                <w:rFonts w:cs="Arial"/>
                <w:sz w:val="20"/>
              </w:rPr>
            </w:pPr>
            <w:r w:rsidRPr="002D768E">
              <w:rPr>
                <w:rFonts w:cs="Arial"/>
                <w:sz w:val="20"/>
              </w:rPr>
              <w:t>586,800</w:t>
            </w:r>
          </w:p>
        </w:tc>
        <w:tc>
          <w:tcPr>
            <w:tcW w:w="1028" w:type="dxa"/>
            <w:tcBorders>
              <w:top w:val="nil"/>
              <w:left w:val="nil"/>
              <w:bottom w:val="nil"/>
              <w:right w:val="nil"/>
            </w:tcBorders>
            <w:shd w:val="clear" w:color="auto" w:fill="auto"/>
            <w:noWrap/>
            <w:vAlign w:val="bottom"/>
            <w:hideMark/>
          </w:tcPr>
          <w:p w14:paraId="7F4E4787" w14:textId="77777777" w:rsidR="002D768E" w:rsidRPr="002D768E" w:rsidRDefault="002D768E" w:rsidP="002D768E">
            <w:pPr>
              <w:jc w:val="center"/>
              <w:rPr>
                <w:rFonts w:cs="Arial"/>
                <w:sz w:val="20"/>
              </w:rPr>
            </w:pPr>
            <w:r w:rsidRPr="002D768E">
              <w:rPr>
                <w:rFonts w:cs="Arial"/>
                <w:sz w:val="20"/>
              </w:rPr>
              <w:t>12</w:t>
            </w:r>
          </w:p>
        </w:tc>
        <w:tc>
          <w:tcPr>
            <w:tcW w:w="1339" w:type="dxa"/>
            <w:tcBorders>
              <w:top w:val="nil"/>
              <w:left w:val="nil"/>
              <w:bottom w:val="nil"/>
              <w:right w:val="nil"/>
            </w:tcBorders>
            <w:shd w:val="clear" w:color="auto" w:fill="auto"/>
            <w:noWrap/>
            <w:vAlign w:val="bottom"/>
            <w:hideMark/>
          </w:tcPr>
          <w:p w14:paraId="791AF05D" w14:textId="77777777" w:rsidR="002D768E" w:rsidRPr="002D768E" w:rsidRDefault="002D768E" w:rsidP="002D768E">
            <w:pPr>
              <w:jc w:val="right"/>
              <w:rPr>
                <w:rFonts w:cs="Arial"/>
                <w:sz w:val="20"/>
              </w:rPr>
            </w:pPr>
            <w:r w:rsidRPr="002D768E">
              <w:rPr>
                <w:rFonts w:cs="Arial"/>
                <w:sz w:val="20"/>
              </w:rPr>
              <w:t>4,556</w:t>
            </w:r>
          </w:p>
        </w:tc>
        <w:tc>
          <w:tcPr>
            <w:tcW w:w="1339" w:type="dxa"/>
            <w:tcBorders>
              <w:top w:val="nil"/>
              <w:left w:val="nil"/>
              <w:bottom w:val="nil"/>
              <w:right w:val="nil"/>
            </w:tcBorders>
            <w:shd w:val="clear" w:color="auto" w:fill="auto"/>
            <w:noWrap/>
            <w:vAlign w:val="bottom"/>
            <w:hideMark/>
          </w:tcPr>
          <w:p w14:paraId="19841666" w14:textId="77777777" w:rsidR="002D768E" w:rsidRPr="002D768E" w:rsidRDefault="002D768E" w:rsidP="002D768E">
            <w:pPr>
              <w:jc w:val="right"/>
              <w:rPr>
                <w:rFonts w:cs="Arial"/>
                <w:sz w:val="20"/>
              </w:rPr>
            </w:pPr>
            <w:r w:rsidRPr="002D768E">
              <w:rPr>
                <w:rFonts w:cs="Arial"/>
                <w:sz w:val="20"/>
              </w:rPr>
              <w:t>1,366,800</w:t>
            </w:r>
          </w:p>
        </w:tc>
        <w:tc>
          <w:tcPr>
            <w:tcW w:w="1228" w:type="dxa"/>
            <w:tcBorders>
              <w:top w:val="nil"/>
              <w:left w:val="nil"/>
              <w:bottom w:val="nil"/>
              <w:right w:val="nil"/>
            </w:tcBorders>
            <w:shd w:val="clear" w:color="auto" w:fill="auto"/>
            <w:noWrap/>
            <w:vAlign w:val="bottom"/>
            <w:hideMark/>
          </w:tcPr>
          <w:p w14:paraId="7B5C0F35" w14:textId="77777777" w:rsidR="002D768E" w:rsidRPr="002D768E" w:rsidRDefault="002D768E" w:rsidP="002D768E">
            <w:pPr>
              <w:jc w:val="right"/>
              <w:rPr>
                <w:rFonts w:cs="Arial"/>
                <w:sz w:val="20"/>
              </w:rPr>
            </w:pPr>
            <w:r w:rsidRPr="002D768E">
              <w:rPr>
                <w:rFonts w:cs="Arial"/>
                <w:sz w:val="20"/>
              </w:rPr>
              <w:t xml:space="preserve">$1,645,627 </w:t>
            </w:r>
          </w:p>
        </w:tc>
        <w:tc>
          <w:tcPr>
            <w:tcW w:w="1329" w:type="dxa"/>
            <w:tcBorders>
              <w:top w:val="nil"/>
              <w:left w:val="nil"/>
              <w:bottom w:val="nil"/>
              <w:right w:val="nil"/>
            </w:tcBorders>
            <w:shd w:val="clear" w:color="auto" w:fill="auto"/>
            <w:noWrap/>
            <w:vAlign w:val="bottom"/>
            <w:hideMark/>
          </w:tcPr>
          <w:p w14:paraId="15C06163" w14:textId="77777777" w:rsidR="002D768E" w:rsidRPr="002D768E" w:rsidRDefault="002D768E" w:rsidP="002D768E">
            <w:pPr>
              <w:jc w:val="right"/>
              <w:rPr>
                <w:rFonts w:cs="Arial"/>
                <w:sz w:val="20"/>
              </w:rPr>
            </w:pPr>
            <w:r w:rsidRPr="002D768E">
              <w:rPr>
                <w:rFonts w:cs="Arial"/>
                <w:sz w:val="20"/>
              </w:rPr>
              <w:t xml:space="preserve">$7,352,216 </w:t>
            </w:r>
          </w:p>
        </w:tc>
        <w:tc>
          <w:tcPr>
            <w:tcW w:w="1161" w:type="dxa"/>
            <w:tcBorders>
              <w:top w:val="nil"/>
              <w:left w:val="nil"/>
              <w:bottom w:val="nil"/>
              <w:right w:val="nil"/>
            </w:tcBorders>
            <w:shd w:val="clear" w:color="auto" w:fill="auto"/>
            <w:noWrap/>
            <w:vAlign w:val="bottom"/>
            <w:hideMark/>
          </w:tcPr>
          <w:p w14:paraId="1064D3A2" w14:textId="77777777" w:rsidR="002D768E" w:rsidRPr="002D768E" w:rsidRDefault="002D768E" w:rsidP="002D768E">
            <w:pPr>
              <w:jc w:val="center"/>
              <w:rPr>
                <w:rFonts w:cs="Arial"/>
                <w:sz w:val="20"/>
              </w:rPr>
            </w:pPr>
            <w:r w:rsidRPr="002D768E">
              <w:rPr>
                <w:rFonts w:cs="Arial"/>
                <w:sz w:val="20"/>
              </w:rPr>
              <w:t>22%</w:t>
            </w:r>
          </w:p>
        </w:tc>
      </w:tr>
      <w:tr w:rsidR="002D768E" w:rsidRPr="002D768E" w14:paraId="37E9D8AC" w14:textId="77777777" w:rsidTr="002D768E">
        <w:trPr>
          <w:trHeight w:val="300"/>
        </w:trPr>
        <w:tc>
          <w:tcPr>
            <w:tcW w:w="1260" w:type="dxa"/>
            <w:tcBorders>
              <w:top w:val="nil"/>
              <w:left w:val="nil"/>
              <w:bottom w:val="nil"/>
              <w:right w:val="nil"/>
            </w:tcBorders>
            <w:shd w:val="clear" w:color="auto" w:fill="auto"/>
            <w:noWrap/>
            <w:vAlign w:val="bottom"/>
            <w:hideMark/>
          </w:tcPr>
          <w:p w14:paraId="2F2D955B" w14:textId="44E70147" w:rsidR="002D768E" w:rsidRPr="002D768E" w:rsidRDefault="002D768E" w:rsidP="002D768E">
            <w:pPr>
              <w:jc w:val="center"/>
              <w:rPr>
                <w:rFonts w:cs="Arial"/>
                <w:sz w:val="20"/>
              </w:rPr>
            </w:pPr>
            <w:r w:rsidRPr="002D768E">
              <w:rPr>
                <w:rFonts w:cs="Arial"/>
                <w:sz w:val="20"/>
              </w:rPr>
              <w:t>22</w:t>
            </w:r>
            <w:r w:rsidR="00837244">
              <w:rPr>
                <w:rFonts w:cs="Arial"/>
                <w:sz w:val="20"/>
              </w:rPr>
              <w:t>*</w:t>
            </w:r>
          </w:p>
        </w:tc>
        <w:tc>
          <w:tcPr>
            <w:tcW w:w="1021" w:type="dxa"/>
            <w:tcBorders>
              <w:top w:val="nil"/>
              <w:left w:val="nil"/>
              <w:bottom w:val="nil"/>
              <w:right w:val="nil"/>
            </w:tcBorders>
            <w:shd w:val="clear" w:color="auto" w:fill="auto"/>
            <w:noWrap/>
            <w:vAlign w:val="bottom"/>
            <w:hideMark/>
          </w:tcPr>
          <w:p w14:paraId="02C78780" w14:textId="77777777" w:rsidR="002D768E" w:rsidRPr="002D768E" w:rsidRDefault="002D768E" w:rsidP="002D768E">
            <w:pPr>
              <w:jc w:val="right"/>
              <w:rPr>
                <w:rFonts w:cs="Arial"/>
                <w:sz w:val="20"/>
              </w:rPr>
            </w:pPr>
            <w:r w:rsidRPr="002D768E">
              <w:rPr>
                <w:rFonts w:cs="Arial"/>
                <w:sz w:val="20"/>
              </w:rPr>
              <w:t>47,534</w:t>
            </w:r>
          </w:p>
        </w:tc>
        <w:tc>
          <w:tcPr>
            <w:tcW w:w="1025" w:type="dxa"/>
            <w:tcBorders>
              <w:top w:val="nil"/>
              <w:left w:val="nil"/>
              <w:bottom w:val="nil"/>
              <w:right w:val="nil"/>
            </w:tcBorders>
            <w:shd w:val="clear" w:color="auto" w:fill="auto"/>
            <w:noWrap/>
            <w:vAlign w:val="bottom"/>
            <w:hideMark/>
          </w:tcPr>
          <w:p w14:paraId="3BA5D8E5" w14:textId="77777777" w:rsidR="002D768E" w:rsidRPr="002D768E" w:rsidRDefault="002D768E" w:rsidP="002D768E">
            <w:pPr>
              <w:jc w:val="right"/>
              <w:rPr>
                <w:rFonts w:cs="Arial"/>
                <w:sz w:val="20"/>
              </w:rPr>
            </w:pPr>
            <w:r w:rsidRPr="002D768E">
              <w:rPr>
                <w:rFonts w:cs="Arial"/>
                <w:sz w:val="20"/>
              </w:rPr>
              <w:t>562,780</w:t>
            </w:r>
          </w:p>
        </w:tc>
        <w:tc>
          <w:tcPr>
            <w:tcW w:w="1028" w:type="dxa"/>
            <w:tcBorders>
              <w:top w:val="nil"/>
              <w:left w:val="nil"/>
              <w:bottom w:val="nil"/>
              <w:right w:val="nil"/>
            </w:tcBorders>
            <w:shd w:val="clear" w:color="auto" w:fill="auto"/>
            <w:noWrap/>
            <w:vAlign w:val="bottom"/>
            <w:hideMark/>
          </w:tcPr>
          <w:p w14:paraId="647EA727" w14:textId="77777777" w:rsidR="002D768E" w:rsidRPr="002D768E" w:rsidRDefault="002D768E" w:rsidP="002D768E">
            <w:pPr>
              <w:jc w:val="center"/>
              <w:rPr>
                <w:rFonts w:cs="Arial"/>
                <w:sz w:val="20"/>
              </w:rPr>
            </w:pPr>
            <w:r w:rsidRPr="002D768E">
              <w:rPr>
                <w:rFonts w:cs="Arial"/>
                <w:sz w:val="20"/>
              </w:rPr>
              <w:t>10</w:t>
            </w:r>
          </w:p>
        </w:tc>
        <w:tc>
          <w:tcPr>
            <w:tcW w:w="1339" w:type="dxa"/>
            <w:tcBorders>
              <w:top w:val="nil"/>
              <w:left w:val="nil"/>
              <w:bottom w:val="nil"/>
              <w:right w:val="nil"/>
            </w:tcBorders>
            <w:shd w:val="clear" w:color="auto" w:fill="auto"/>
            <w:noWrap/>
            <w:vAlign w:val="bottom"/>
            <w:hideMark/>
          </w:tcPr>
          <w:p w14:paraId="69DF6B77" w14:textId="77777777" w:rsidR="002D768E" w:rsidRPr="002D768E" w:rsidRDefault="002D768E" w:rsidP="002D768E">
            <w:pPr>
              <w:jc w:val="right"/>
              <w:rPr>
                <w:rFonts w:cs="Arial"/>
                <w:sz w:val="20"/>
              </w:rPr>
            </w:pPr>
            <w:r w:rsidRPr="002D768E">
              <w:rPr>
                <w:rFonts w:cs="Arial"/>
                <w:sz w:val="20"/>
              </w:rPr>
              <w:t>4,226</w:t>
            </w:r>
          </w:p>
        </w:tc>
        <w:tc>
          <w:tcPr>
            <w:tcW w:w="1339" w:type="dxa"/>
            <w:tcBorders>
              <w:top w:val="nil"/>
              <w:left w:val="nil"/>
              <w:bottom w:val="nil"/>
              <w:right w:val="nil"/>
            </w:tcBorders>
            <w:shd w:val="clear" w:color="auto" w:fill="auto"/>
            <w:noWrap/>
            <w:vAlign w:val="bottom"/>
            <w:hideMark/>
          </w:tcPr>
          <w:p w14:paraId="3B2AAE70" w14:textId="77777777" w:rsidR="002D768E" w:rsidRPr="002D768E" w:rsidRDefault="002D768E" w:rsidP="002D768E">
            <w:pPr>
              <w:jc w:val="right"/>
              <w:rPr>
                <w:rFonts w:cs="Arial"/>
                <w:sz w:val="20"/>
              </w:rPr>
            </w:pPr>
            <w:r w:rsidRPr="002D768E">
              <w:rPr>
                <w:rFonts w:cs="Arial"/>
                <w:sz w:val="20"/>
              </w:rPr>
              <w:t>1,267,800</w:t>
            </w:r>
          </w:p>
        </w:tc>
        <w:tc>
          <w:tcPr>
            <w:tcW w:w="1228" w:type="dxa"/>
            <w:tcBorders>
              <w:top w:val="nil"/>
              <w:left w:val="nil"/>
              <w:bottom w:val="nil"/>
              <w:right w:val="nil"/>
            </w:tcBorders>
            <w:shd w:val="clear" w:color="auto" w:fill="auto"/>
            <w:noWrap/>
            <w:vAlign w:val="bottom"/>
            <w:hideMark/>
          </w:tcPr>
          <w:p w14:paraId="6F72E257" w14:textId="77777777" w:rsidR="002D768E" w:rsidRPr="002D768E" w:rsidRDefault="002D768E" w:rsidP="002D768E">
            <w:pPr>
              <w:jc w:val="right"/>
              <w:rPr>
                <w:rFonts w:cs="Arial"/>
                <w:sz w:val="20"/>
              </w:rPr>
            </w:pPr>
            <w:r w:rsidRPr="002D768E">
              <w:rPr>
                <w:rFonts w:cs="Arial"/>
                <w:sz w:val="20"/>
              </w:rPr>
              <w:t xml:space="preserve">$1,526,431 </w:t>
            </w:r>
          </w:p>
        </w:tc>
        <w:tc>
          <w:tcPr>
            <w:tcW w:w="1329" w:type="dxa"/>
            <w:tcBorders>
              <w:top w:val="nil"/>
              <w:left w:val="nil"/>
              <w:bottom w:val="nil"/>
              <w:right w:val="nil"/>
            </w:tcBorders>
            <w:shd w:val="clear" w:color="auto" w:fill="auto"/>
            <w:noWrap/>
            <w:vAlign w:val="bottom"/>
            <w:hideMark/>
          </w:tcPr>
          <w:p w14:paraId="256213C6" w14:textId="77777777" w:rsidR="002D768E" w:rsidRPr="002D768E" w:rsidRDefault="002D768E" w:rsidP="002D768E">
            <w:pPr>
              <w:jc w:val="right"/>
              <w:rPr>
                <w:rFonts w:cs="Arial"/>
                <w:sz w:val="20"/>
              </w:rPr>
            </w:pPr>
            <w:r w:rsidRPr="002D768E">
              <w:rPr>
                <w:rFonts w:cs="Arial"/>
                <w:sz w:val="20"/>
              </w:rPr>
              <w:t xml:space="preserve">$6,850,663 </w:t>
            </w:r>
          </w:p>
        </w:tc>
        <w:tc>
          <w:tcPr>
            <w:tcW w:w="1161" w:type="dxa"/>
            <w:tcBorders>
              <w:top w:val="nil"/>
              <w:left w:val="nil"/>
              <w:bottom w:val="nil"/>
              <w:right w:val="nil"/>
            </w:tcBorders>
            <w:shd w:val="clear" w:color="auto" w:fill="auto"/>
            <w:noWrap/>
            <w:vAlign w:val="bottom"/>
            <w:hideMark/>
          </w:tcPr>
          <w:p w14:paraId="3E9D699F" w14:textId="77777777" w:rsidR="002D768E" w:rsidRPr="002D768E" w:rsidRDefault="002D768E" w:rsidP="002D768E">
            <w:pPr>
              <w:jc w:val="center"/>
              <w:rPr>
                <w:rFonts w:cs="Arial"/>
                <w:sz w:val="20"/>
              </w:rPr>
            </w:pPr>
            <w:r w:rsidRPr="002D768E">
              <w:rPr>
                <w:rFonts w:cs="Arial"/>
                <w:sz w:val="20"/>
              </w:rPr>
              <w:t>22%</w:t>
            </w:r>
          </w:p>
        </w:tc>
      </w:tr>
      <w:tr w:rsidR="002D768E" w:rsidRPr="002D768E" w14:paraId="3EF28207" w14:textId="77777777" w:rsidTr="002D768E">
        <w:trPr>
          <w:trHeight w:val="300"/>
        </w:trPr>
        <w:tc>
          <w:tcPr>
            <w:tcW w:w="1260" w:type="dxa"/>
            <w:tcBorders>
              <w:top w:val="nil"/>
              <w:left w:val="nil"/>
              <w:bottom w:val="nil"/>
              <w:right w:val="nil"/>
            </w:tcBorders>
            <w:shd w:val="clear" w:color="auto" w:fill="auto"/>
            <w:noWrap/>
            <w:vAlign w:val="bottom"/>
            <w:hideMark/>
          </w:tcPr>
          <w:p w14:paraId="212A0525" w14:textId="77777777" w:rsidR="002D768E" w:rsidRPr="002D768E" w:rsidRDefault="002D768E" w:rsidP="002D768E">
            <w:pPr>
              <w:jc w:val="center"/>
              <w:rPr>
                <w:rFonts w:cs="Arial"/>
                <w:sz w:val="20"/>
              </w:rPr>
            </w:pPr>
            <w:r w:rsidRPr="002D768E">
              <w:rPr>
                <w:rFonts w:cs="Arial"/>
                <w:sz w:val="20"/>
              </w:rPr>
              <w:t>"400"</w:t>
            </w:r>
          </w:p>
        </w:tc>
        <w:tc>
          <w:tcPr>
            <w:tcW w:w="1021" w:type="dxa"/>
            <w:tcBorders>
              <w:top w:val="nil"/>
              <w:left w:val="nil"/>
              <w:bottom w:val="nil"/>
              <w:right w:val="nil"/>
            </w:tcBorders>
            <w:shd w:val="clear" w:color="auto" w:fill="auto"/>
            <w:noWrap/>
            <w:vAlign w:val="bottom"/>
            <w:hideMark/>
          </w:tcPr>
          <w:p w14:paraId="64141AEE" w14:textId="77777777" w:rsidR="002D768E" w:rsidRPr="002D768E" w:rsidRDefault="002D768E" w:rsidP="002D768E">
            <w:pPr>
              <w:jc w:val="right"/>
              <w:rPr>
                <w:rFonts w:cs="Arial"/>
                <w:sz w:val="20"/>
              </w:rPr>
            </w:pPr>
            <w:r w:rsidRPr="002D768E">
              <w:rPr>
                <w:rFonts w:cs="Arial"/>
                <w:sz w:val="20"/>
              </w:rPr>
              <w:t>18,323</w:t>
            </w:r>
          </w:p>
        </w:tc>
        <w:tc>
          <w:tcPr>
            <w:tcW w:w="1025" w:type="dxa"/>
            <w:tcBorders>
              <w:top w:val="nil"/>
              <w:left w:val="nil"/>
              <w:bottom w:val="nil"/>
              <w:right w:val="nil"/>
            </w:tcBorders>
            <w:shd w:val="clear" w:color="auto" w:fill="auto"/>
            <w:noWrap/>
            <w:vAlign w:val="bottom"/>
            <w:hideMark/>
          </w:tcPr>
          <w:p w14:paraId="725A0907" w14:textId="77777777" w:rsidR="002D768E" w:rsidRPr="002D768E" w:rsidRDefault="002D768E" w:rsidP="002D768E">
            <w:pPr>
              <w:jc w:val="right"/>
              <w:rPr>
                <w:rFonts w:cs="Arial"/>
                <w:sz w:val="20"/>
              </w:rPr>
            </w:pPr>
            <w:r w:rsidRPr="002D768E">
              <w:rPr>
                <w:rFonts w:cs="Arial"/>
                <w:sz w:val="20"/>
              </w:rPr>
              <w:t>260,669</w:t>
            </w:r>
          </w:p>
        </w:tc>
        <w:tc>
          <w:tcPr>
            <w:tcW w:w="1028" w:type="dxa"/>
            <w:tcBorders>
              <w:top w:val="nil"/>
              <w:left w:val="nil"/>
              <w:bottom w:val="nil"/>
              <w:right w:val="nil"/>
            </w:tcBorders>
            <w:shd w:val="clear" w:color="auto" w:fill="auto"/>
            <w:noWrap/>
            <w:vAlign w:val="bottom"/>
            <w:hideMark/>
          </w:tcPr>
          <w:p w14:paraId="03195951" w14:textId="77777777" w:rsidR="002D768E" w:rsidRPr="002D768E" w:rsidRDefault="002D768E" w:rsidP="002D768E">
            <w:pPr>
              <w:jc w:val="center"/>
              <w:rPr>
                <w:rFonts w:cs="Arial"/>
                <w:sz w:val="20"/>
              </w:rPr>
            </w:pPr>
            <w:r w:rsidRPr="002D768E">
              <w:rPr>
                <w:rFonts w:cs="Arial"/>
                <w:sz w:val="20"/>
              </w:rPr>
              <w:t>42</w:t>
            </w:r>
          </w:p>
        </w:tc>
        <w:tc>
          <w:tcPr>
            <w:tcW w:w="1339" w:type="dxa"/>
            <w:tcBorders>
              <w:top w:val="nil"/>
              <w:left w:val="nil"/>
              <w:bottom w:val="nil"/>
              <w:right w:val="nil"/>
            </w:tcBorders>
            <w:shd w:val="clear" w:color="auto" w:fill="auto"/>
            <w:noWrap/>
            <w:vAlign w:val="bottom"/>
            <w:hideMark/>
          </w:tcPr>
          <w:p w14:paraId="7E8430FE" w14:textId="77777777" w:rsidR="002D768E" w:rsidRPr="002D768E" w:rsidRDefault="002D768E" w:rsidP="002D768E">
            <w:pPr>
              <w:jc w:val="right"/>
              <w:rPr>
                <w:rFonts w:cs="Arial"/>
                <w:sz w:val="20"/>
              </w:rPr>
            </w:pPr>
            <w:r w:rsidRPr="002D768E">
              <w:rPr>
                <w:rFonts w:cs="Arial"/>
                <w:sz w:val="20"/>
              </w:rPr>
              <w:t>10,750</w:t>
            </w:r>
          </w:p>
        </w:tc>
        <w:tc>
          <w:tcPr>
            <w:tcW w:w="1339" w:type="dxa"/>
            <w:tcBorders>
              <w:top w:val="nil"/>
              <w:left w:val="nil"/>
              <w:bottom w:val="nil"/>
              <w:right w:val="nil"/>
            </w:tcBorders>
            <w:shd w:val="clear" w:color="auto" w:fill="auto"/>
            <w:noWrap/>
            <w:vAlign w:val="bottom"/>
            <w:hideMark/>
          </w:tcPr>
          <w:p w14:paraId="305885CD" w14:textId="77777777" w:rsidR="002D768E" w:rsidRPr="002D768E" w:rsidRDefault="002D768E" w:rsidP="002D768E">
            <w:pPr>
              <w:jc w:val="right"/>
              <w:rPr>
                <w:rFonts w:cs="Arial"/>
                <w:sz w:val="20"/>
              </w:rPr>
            </w:pPr>
            <w:r w:rsidRPr="002D768E">
              <w:rPr>
                <w:rFonts w:cs="Arial"/>
                <w:sz w:val="20"/>
              </w:rPr>
              <w:t>1,934,996</w:t>
            </w:r>
          </w:p>
        </w:tc>
        <w:tc>
          <w:tcPr>
            <w:tcW w:w="1228" w:type="dxa"/>
            <w:tcBorders>
              <w:top w:val="nil"/>
              <w:left w:val="nil"/>
              <w:bottom w:val="nil"/>
              <w:right w:val="nil"/>
            </w:tcBorders>
            <w:shd w:val="clear" w:color="auto" w:fill="auto"/>
            <w:noWrap/>
            <w:vAlign w:val="bottom"/>
            <w:hideMark/>
          </w:tcPr>
          <w:p w14:paraId="4F11C7E3" w14:textId="77777777" w:rsidR="002D768E" w:rsidRPr="002D768E" w:rsidRDefault="002D768E" w:rsidP="002D768E">
            <w:pPr>
              <w:jc w:val="right"/>
              <w:rPr>
                <w:rFonts w:cs="Arial"/>
                <w:sz w:val="20"/>
              </w:rPr>
            </w:pPr>
            <w:r w:rsidRPr="002D768E">
              <w:rPr>
                <w:rFonts w:cs="Arial"/>
                <w:sz w:val="20"/>
              </w:rPr>
              <w:t xml:space="preserve">$2,329,735 </w:t>
            </w:r>
          </w:p>
        </w:tc>
        <w:tc>
          <w:tcPr>
            <w:tcW w:w="1329" w:type="dxa"/>
            <w:tcBorders>
              <w:top w:val="nil"/>
              <w:left w:val="nil"/>
              <w:bottom w:val="nil"/>
              <w:right w:val="nil"/>
            </w:tcBorders>
            <w:shd w:val="clear" w:color="auto" w:fill="auto"/>
            <w:noWrap/>
            <w:vAlign w:val="bottom"/>
            <w:hideMark/>
          </w:tcPr>
          <w:p w14:paraId="782E3511" w14:textId="77777777" w:rsidR="002D768E" w:rsidRPr="002D768E" w:rsidRDefault="002D768E" w:rsidP="002D768E">
            <w:pPr>
              <w:jc w:val="right"/>
              <w:rPr>
                <w:rFonts w:cs="Arial"/>
                <w:sz w:val="20"/>
              </w:rPr>
            </w:pPr>
            <w:r w:rsidRPr="002D768E">
              <w:rPr>
                <w:rFonts w:cs="Arial"/>
                <w:sz w:val="20"/>
              </w:rPr>
              <w:t xml:space="preserve">$10,714,630 </w:t>
            </w:r>
          </w:p>
        </w:tc>
        <w:tc>
          <w:tcPr>
            <w:tcW w:w="1161" w:type="dxa"/>
            <w:tcBorders>
              <w:top w:val="nil"/>
              <w:left w:val="nil"/>
              <w:bottom w:val="nil"/>
              <w:right w:val="nil"/>
            </w:tcBorders>
            <w:shd w:val="clear" w:color="auto" w:fill="auto"/>
            <w:noWrap/>
            <w:vAlign w:val="bottom"/>
            <w:hideMark/>
          </w:tcPr>
          <w:p w14:paraId="1FB6B2B5" w14:textId="77777777" w:rsidR="002D768E" w:rsidRPr="002D768E" w:rsidRDefault="002D768E" w:rsidP="002D768E">
            <w:pPr>
              <w:jc w:val="center"/>
              <w:rPr>
                <w:rFonts w:cs="Arial"/>
                <w:sz w:val="20"/>
              </w:rPr>
            </w:pPr>
            <w:r w:rsidRPr="002D768E">
              <w:rPr>
                <w:rFonts w:cs="Arial"/>
                <w:sz w:val="20"/>
              </w:rPr>
              <w:t>22%</w:t>
            </w:r>
          </w:p>
        </w:tc>
      </w:tr>
      <w:tr w:rsidR="002D768E" w:rsidRPr="002D768E" w14:paraId="75FA5681" w14:textId="77777777" w:rsidTr="002D768E">
        <w:trPr>
          <w:trHeight w:val="300"/>
        </w:trPr>
        <w:tc>
          <w:tcPr>
            <w:tcW w:w="1260" w:type="dxa"/>
            <w:tcBorders>
              <w:top w:val="nil"/>
              <w:left w:val="nil"/>
              <w:bottom w:val="nil"/>
              <w:right w:val="nil"/>
            </w:tcBorders>
            <w:shd w:val="clear" w:color="auto" w:fill="auto"/>
            <w:noWrap/>
            <w:vAlign w:val="bottom"/>
            <w:hideMark/>
          </w:tcPr>
          <w:p w14:paraId="787309D3" w14:textId="51C5DCA1" w:rsidR="002D768E" w:rsidRPr="002D768E" w:rsidRDefault="002D768E" w:rsidP="002D768E">
            <w:pPr>
              <w:jc w:val="center"/>
              <w:rPr>
                <w:rFonts w:cs="Arial"/>
                <w:sz w:val="20"/>
              </w:rPr>
            </w:pPr>
            <w:r w:rsidRPr="002D768E">
              <w:rPr>
                <w:rFonts w:cs="Arial"/>
                <w:sz w:val="20"/>
              </w:rPr>
              <w:t>9</w:t>
            </w:r>
            <w:r w:rsidR="00837244">
              <w:rPr>
                <w:rFonts w:cs="Arial"/>
                <w:sz w:val="20"/>
              </w:rPr>
              <w:t>*</w:t>
            </w:r>
          </w:p>
        </w:tc>
        <w:tc>
          <w:tcPr>
            <w:tcW w:w="1021" w:type="dxa"/>
            <w:tcBorders>
              <w:top w:val="nil"/>
              <w:left w:val="nil"/>
              <w:bottom w:val="nil"/>
              <w:right w:val="nil"/>
            </w:tcBorders>
            <w:shd w:val="clear" w:color="auto" w:fill="auto"/>
            <w:noWrap/>
            <w:vAlign w:val="bottom"/>
            <w:hideMark/>
          </w:tcPr>
          <w:p w14:paraId="704CE833" w14:textId="77777777" w:rsidR="002D768E" w:rsidRPr="002D768E" w:rsidRDefault="002D768E" w:rsidP="002D768E">
            <w:pPr>
              <w:jc w:val="right"/>
              <w:rPr>
                <w:rFonts w:cs="Arial"/>
                <w:sz w:val="20"/>
              </w:rPr>
            </w:pPr>
            <w:r w:rsidRPr="002D768E">
              <w:rPr>
                <w:rFonts w:cs="Arial"/>
                <w:sz w:val="20"/>
              </w:rPr>
              <w:t>48,805</w:t>
            </w:r>
          </w:p>
        </w:tc>
        <w:tc>
          <w:tcPr>
            <w:tcW w:w="1025" w:type="dxa"/>
            <w:tcBorders>
              <w:top w:val="nil"/>
              <w:left w:val="nil"/>
              <w:bottom w:val="nil"/>
              <w:right w:val="nil"/>
            </w:tcBorders>
            <w:shd w:val="clear" w:color="auto" w:fill="auto"/>
            <w:noWrap/>
            <w:vAlign w:val="bottom"/>
            <w:hideMark/>
          </w:tcPr>
          <w:p w14:paraId="5174D2CE" w14:textId="77777777" w:rsidR="002D768E" w:rsidRPr="002D768E" w:rsidRDefault="002D768E" w:rsidP="002D768E">
            <w:pPr>
              <w:jc w:val="right"/>
              <w:rPr>
                <w:rFonts w:cs="Arial"/>
                <w:sz w:val="20"/>
              </w:rPr>
            </w:pPr>
            <w:r w:rsidRPr="002D768E">
              <w:rPr>
                <w:rFonts w:cs="Arial"/>
                <w:sz w:val="20"/>
              </w:rPr>
              <w:t>568,490</w:t>
            </w:r>
          </w:p>
        </w:tc>
        <w:tc>
          <w:tcPr>
            <w:tcW w:w="1028" w:type="dxa"/>
            <w:tcBorders>
              <w:top w:val="nil"/>
              <w:left w:val="nil"/>
              <w:bottom w:val="nil"/>
              <w:right w:val="nil"/>
            </w:tcBorders>
            <w:shd w:val="clear" w:color="auto" w:fill="auto"/>
            <w:noWrap/>
            <w:vAlign w:val="bottom"/>
            <w:hideMark/>
          </w:tcPr>
          <w:p w14:paraId="09C8006E" w14:textId="77777777" w:rsidR="002D768E" w:rsidRPr="002D768E" w:rsidRDefault="002D768E" w:rsidP="002D768E">
            <w:pPr>
              <w:jc w:val="center"/>
              <w:rPr>
                <w:rFonts w:cs="Arial"/>
                <w:sz w:val="20"/>
              </w:rPr>
            </w:pPr>
            <w:r w:rsidRPr="002D768E">
              <w:rPr>
                <w:rFonts w:cs="Arial"/>
                <w:sz w:val="20"/>
              </w:rPr>
              <w:t>12</w:t>
            </w:r>
          </w:p>
        </w:tc>
        <w:tc>
          <w:tcPr>
            <w:tcW w:w="1339" w:type="dxa"/>
            <w:tcBorders>
              <w:top w:val="nil"/>
              <w:left w:val="nil"/>
              <w:bottom w:val="nil"/>
              <w:right w:val="nil"/>
            </w:tcBorders>
            <w:shd w:val="clear" w:color="auto" w:fill="auto"/>
            <w:noWrap/>
            <w:vAlign w:val="bottom"/>
            <w:hideMark/>
          </w:tcPr>
          <w:p w14:paraId="58C53C66" w14:textId="77777777" w:rsidR="002D768E" w:rsidRPr="002D768E" w:rsidRDefault="002D768E" w:rsidP="002D768E">
            <w:pPr>
              <w:jc w:val="right"/>
              <w:rPr>
                <w:rFonts w:cs="Arial"/>
                <w:sz w:val="20"/>
              </w:rPr>
            </w:pPr>
            <w:r w:rsidRPr="002D768E">
              <w:rPr>
                <w:rFonts w:cs="Arial"/>
                <w:sz w:val="20"/>
              </w:rPr>
              <w:t>4,540</w:t>
            </w:r>
          </w:p>
        </w:tc>
        <w:tc>
          <w:tcPr>
            <w:tcW w:w="1339" w:type="dxa"/>
            <w:tcBorders>
              <w:top w:val="nil"/>
              <w:left w:val="nil"/>
              <w:bottom w:val="nil"/>
              <w:right w:val="nil"/>
            </w:tcBorders>
            <w:shd w:val="clear" w:color="auto" w:fill="auto"/>
            <w:noWrap/>
            <w:vAlign w:val="bottom"/>
            <w:hideMark/>
          </w:tcPr>
          <w:p w14:paraId="21AAF6FD" w14:textId="77777777" w:rsidR="002D768E" w:rsidRPr="002D768E" w:rsidRDefault="002D768E" w:rsidP="002D768E">
            <w:pPr>
              <w:jc w:val="right"/>
              <w:rPr>
                <w:rFonts w:cs="Arial"/>
                <w:sz w:val="20"/>
              </w:rPr>
            </w:pPr>
            <w:r w:rsidRPr="002D768E">
              <w:rPr>
                <w:rFonts w:cs="Arial"/>
                <w:sz w:val="20"/>
              </w:rPr>
              <w:t>1,362,000</w:t>
            </w:r>
          </w:p>
        </w:tc>
        <w:tc>
          <w:tcPr>
            <w:tcW w:w="1228" w:type="dxa"/>
            <w:tcBorders>
              <w:top w:val="nil"/>
              <w:left w:val="nil"/>
              <w:bottom w:val="nil"/>
              <w:right w:val="nil"/>
            </w:tcBorders>
            <w:shd w:val="clear" w:color="auto" w:fill="auto"/>
            <w:noWrap/>
            <w:vAlign w:val="bottom"/>
            <w:hideMark/>
          </w:tcPr>
          <w:p w14:paraId="36D20AE6" w14:textId="77777777" w:rsidR="002D768E" w:rsidRPr="002D768E" w:rsidRDefault="002D768E" w:rsidP="002D768E">
            <w:pPr>
              <w:jc w:val="right"/>
              <w:rPr>
                <w:rFonts w:cs="Arial"/>
                <w:sz w:val="20"/>
              </w:rPr>
            </w:pPr>
            <w:r w:rsidRPr="002D768E">
              <w:rPr>
                <w:rFonts w:cs="Arial"/>
                <w:sz w:val="20"/>
              </w:rPr>
              <w:t xml:space="preserve">$1,639,848 </w:t>
            </w:r>
          </w:p>
        </w:tc>
        <w:tc>
          <w:tcPr>
            <w:tcW w:w="1329" w:type="dxa"/>
            <w:tcBorders>
              <w:top w:val="nil"/>
              <w:left w:val="nil"/>
              <w:bottom w:val="nil"/>
              <w:right w:val="nil"/>
            </w:tcBorders>
            <w:shd w:val="clear" w:color="auto" w:fill="auto"/>
            <w:noWrap/>
            <w:vAlign w:val="bottom"/>
            <w:hideMark/>
          </w:tcPr>
          <w:p w14:paraId="32F8DBDE" w14:textId="77777777" w:rsidR="002D768E" w:rsidRPr="002D768E" w:rsidRDefault="002D768E" w:rsidP="002D768E">
            <w:pPr>
              <w:jc w:val="right"/>
              <w:rPr>
                <w:rFonts w:cs="Arial"/>
                <w:sz w:val="20"/>
              </w:rPr>
            </w:pPr>
            <w:r w:rsidRPr="002D768E">
              <w:rPr>
                <w:rFonts w:cs="Arial"/>
                <w:sz w:val="20"/>
              </w:rPr>
              <w:t xml:space="preserve">$7,737,588 </w:t>
            </w:r>
          </w:p>
        </w:tc>
        <w:tc>
          <w:tcPr>
            <w:tcW w:w="1161" w:type="dxa"/>
            <w:tcBorders>
              <w:top w:val="nil"/>
              <w:left w:val="nil"/>
              <w:bottom w:val="nil"/>
              <w:right w:val="nil"/>
            </w:tcBorders>
            <w:shd w:val="clear" w:color="auto" w:fill="auto"/>
            <w:noWrap/>
            <w:vAlign w:val="bottom"/>
            <w:hideMark/>
          </w:tcPr>
          <w:p w14:paraId="1017A3FA" w14:textId="77777777" w:rsidR="002D768E" w:rsidRPr="002D768E" w:rsidRDefault="002D768E" w:rsidP="002D768E">
            <w:pPr>
              <w:jc w:val="center"/>
              <w:rPr>
                <w:rFonts w:cs="Arial"/>
                <w:sz w:val="20"/>
              </w:rPr>
            </w:pPr>
            <w:r w:rsidRPr="002D768E">
              <w:rPr>
                <w:rFonts w:cs="Arial"/>
                <w:sz w:val="20"/>
              </w:rPr>
              <w:t>21%</w:t>
            </w:r>
          </w:p>
        </w:tc>
      </w:tr>
      <w:tr w:rsidR="002D768E" w:rsidRPr="002D768E" w14:paraId="27AAF198" w14:textId="77777777" w:rsidTr="002D768E">
        <w:trPr>
          <w:trHeight w:val="300"/>
        </w:trPr>
        <w:tc>
          <w:tcPr>
            <w:tcW w:w="1260" w:type="dxa"/>
            <w:tcBorders>
              <w:top w:val="nil"/>
              <w:left w:val="nil"/>
              <w:bottom w:val="nil"/>
              <w:right w:val="nil"/>
            </w:tcBorders>
            <w:shd w:val="clear" w:color="auto" w:fill="auto"/>
            <w:noWrap/>
            <w:vAlign w:val="bottom"/>
            <w:hideMark/>
          </w:tcPr>
          <w:p w14:paraId="1FD584E8" w14:textId="77777777" w:rsidR="002D768E" w:rsidRPr="002D768E" w:rsidRDefault="002D768E" w:rsidP="002D768E">
            <w:pPr>
              <w:jc w:val="center"/>
              <w:rPr>
                <w:rFonts w:cs="Arial"/>
                <w:sz w:val="20"/>
              </w:rPr>
            </w:pPr>
            <w:r w:rsidRPr="002D768E">
              <w:rPr>
                <w:rFonts w:cs="Arial"/>
                <w:sz w:val="20"/>
              </w:rPr>
              <w:t>20</w:t>
            </w:r>
          </w:p>
        </w:tc>
        <w:tc>
          <w:tcPr>
            <w:tcW w:w="1021" w:type="dxa"/>
            <w:tcBorders>
              <w:top w:val="nil"/>
              <w:left w:val="nil"/>
              <w:bottom w:val="nil"/>
              <w:right w:val="nil"/>
            </w:tcBorders>
            <w:shd w:val="clear" w:color="auto" w:fill="auto"/>
            <w:noWrap/>
            <w:vAlign w:val="bottom"/>
            <w:hideMark/>
          </w:tcPr>
          <w:p w14:paraId="5D587D70" w14:textId="77777777" w:rsidR="002D768E" w:rsidRPr="002D768E" w:rsidRDefault="002D768E" w:rsidP="002D768E">
            <w:pPr>
              <w:jc w:val="right"/>
              <w:rPr>
                <w:rFonts w:cs="Arial"/>
                <w:sz w:val="20"/>
              </w:rPr>
            </w:pPr>
            <w:r w:rsidRPr="002D768E">
              <w:rPr>
                <w:rFonts w:cs="Arial"/>
                <w:sz w:val="20"/>
              </w:rPr>
              <w:t>59,399</w:t>
            </w:r>
          </w:p>
        </w:tc>
        <w:tc>
          <w:tcPr>
            <w:tcW w:w="1025" w:type="dxa"/>
            <w:tcBorders>
              <w:top w:val="nil"/>
              <w:left w:val="nil"/>
              <w:bottom w:val="nil"/>
              <w:right w:val="nil"/>
            </w:tcBorders>
            <w:shd w:val="clear" w:color="auto" w:fill="auto"/>
            <w:noWrap/>
            <w:vAlign w:val="bottom"/>
            <w:hideMark/>
          </w:tcPr>
          <w:p w14:paraId="26D124A1" w14:textId="77777777" w:rsidR="002D768E" w:rsidRPr="002D768E" w:rsidRDefault="002D768E" w:rsidP="002D768E">
            <w:pPr>
              <w:jc w:val="right"/>
              <w:rPr>
                <w:rFonts w:cs="Arial"/>
                <w:sz w:val="20"/>
              </w:rPr>
            </w:pPr>
            <w:r w:rsidRPr="002D768E">
              <w:rPr>
                <w:rFonts w:cs="Arial"/>
                <w:sz w:val="20"/>
              </w:rPr>
              <w:t>761,048</w:t>
            </w:r>
          </w:p>
        </w:tc>
        <w:tc>
          <w:tcPr>
            <w:tcW w:w="1028" w:type="dxa"/>
            <w:tcBorders>
              <w:top w:val="nil"/>
              <w:left w:val="nil"/>
              <w:bottom w:val="nil"/>
              <w:right w:val="nil"/>
            </w:tcBorders>
            <w:shd w:val="clear" w:color="auto" w:fill="auto"/>
            <w:noWrap/>
            <w:vAlign w:val="bottom"/>
            <w:hideMark/>
          </w:tcPr>
          <w:p w14:paraId="40770064" w14:textId="77777777" w:rsidR="002D768E" w:rsidRPr="002D768E" w:rsidRDefault="002D768E" w:rsidP="002D768E">
            <w:pPr>
              <w:jc w:val="center"/>
              <w:rPr>
                <w:rFonts w:cs="Arial"/>
                <w:sz w:val="20"/>
              </w:rPr>
            </w:pPr>
            <w:r w:rsidRPr="002D768E">
              <w:rPr>
                <w:rFonts w:cs="Arial"/>
                <w:sz w:val="20"/>
              </w:rPr>
              <w:t>13</w:t>
            </w:r>
          </w:p>
        </w:tc>
        <w:tc>
          <w:tcPr>
            <w:tcW w:w="1339" w:type="dxa"/>
            <w:tcBorders>
              <w:top w:val="nil"/>
              <w:left w:val="nil"/>
              <w:bottom w:val="nil"/>
              <w:right w:val="nil"/>
            </w:tcBorders>
            <w:shd w:val="clear" w:color="auto" w:fill="auto"/>
            <w:noWrap/>
            <w:vAlign w:val="bottom"/>
            <w:hideMark/>
          </w:tcPr>
          <w:p w14:paraId="3056D63E" w14:textId="77777777" w:rsidR="002D768E" w:rsidRPr="002D768E" w:rsidRDefault="002D768E" w:rsidP="002D768E">
            <w:pPr>
              <w:jc w:val="right"/>
              <w:rPr>
                <w:rFonts w:cs="Arial"/>
                <w:sz w:val="20"/>
              </w:rPr>
            </w:pPr>
            <w:r w:rsidRPr="002D768E">
              <w:rPr>
                <w:rFonts w:cs="Arial"/>
                <w:sz w:val="20"/>
              </w:rPr>
              <w:t>5,136</w:t>
            </w:r>
          </w:p>
        </w:tc>
        <w:tc>
          <w:tcPr>
            <w:tcW w:w="1339" w:type="dxa"/>
            <w:tcBorders>
              <w:top w:val="nil"/>
              <w:left w:val="nil"/>
              <w:bottom w:val="nil"/>
              <w:right w:val="nil"/>
            </w:tcBorders>
            <w:shd w:val="clear" w:color="auto" w:fill="auto"/>
            <w:noWrap/>
            <w:vAlign w:val="bottom"/>
            <w:hideMark/>
          </w:tcPr>
          <w:p w14:paraId="0E65E12B" w14:textId="77777777" w:rsidR="002D768E" w:rsidRPr="002D768E" w:rsidRDefault="002D768E" w:rsidP="002D768E">
            <w:pPr>
              <w:jc w:val="right"/>
              <w:rPr>
                <w:rFonts w:cs="Arial"/>
                <w:sz w:val="20"/>
              </w:rPr>
            </w:pPr>
            <w:r w:rsidRPr="002D768E">
              <w:rPr>
                <w:rFonts w:cs="Arial"/>
                <w:sz w:val="20"/>
              </w:rPr>
              <w:t>1,540,800</w:t>
            </w:r>
          </w:p>
        </w:tc>
        <w:tc>
          <w:tcPr>
            <w:tcW w:w="1228" w:type="dxa"/>
            <w:tcBorders>
              <w:top w:val="nil"/>
              <w:left w:val="nil"/>
              <w:bottom w:val="nil"/>
              <w:right w:val="nil"/>
            </w:tcBorders>
            <w:shd w:val="clear" w:color="auto" w:fill="auto"/>
            <w:noWrap/>
            <w:vAlign w:val="bottom"/>
            <w:hideMark/>
          </w:tcPr>
          <w:p w14:paraId="757BDD86" w14:textId="77777777" w:rsidR="002D768E" w:rsidRPr="002D768E" w:rsidRDefault="002D768E" w:rsidP="002D768E">
            <w:pPr>
              <w:jc w:val="right"/>
              <w:rPr>
                <w:rFonts w:cs="Arial"/>
                <w:sz w:val="20"/>
              </w:rPr>
            </w:pPr>
            <w:r w:rsidRPr="002D768E">
              <w:rPr>
                <w:rFonts w:cs="Arial"/>
                <w:sz w:val="20"/>
              </w:rPr>
              <w:t xml:space="preserve">$1,855,123 </w:t>
            </w:r>
          </w:p>
        </w:tc>
        <w:tc>
          <w:tcPr>
            <w:tcW w:w="1329" w:type="dxa"/>
            <w:tcBorders>
              <w:top w:val="nil"/>
              <w:left w:val="nil"/>
              <w:bottom w:val="nil"/>
              <w:right w:val="nil"/>
            </w:tcBorders>
            <w:shd w:val="clear" w:color="auto" w:fill="auto"/>
            <w:noWrap/>
            <w:vAlign w:val="bottom"/>
            <w:hideMark/>
          </w:tcPr>
          <w:p w14:paraId="2BEE52A5" w14:textId="77777777" w:rsidR="002D768E" w:rsidRPr="002D768E" w:rsidRDefault="002D768E" w:rsidP="002D768E">
            <w:pPr>
              <w:jc w:val="right"/>
              <w:rPr>
                <w:rFonts w:cs="Arial"/>
                <w:sz w:val="20"/>
              </w:rPr>
            </w:pPr>
            <w:r w:rsidRPr="002D768E">
              <w:rPr>
                <w:rFonts w:cs="Arial"/>
                <w:sz w:val="20"/>
              </w:rPr>
              <w:t xml:space="preserve">$8,844,109 </w:t>
            </w:r>
          </w:p>
        </w:tc>
        <w:tc>
          <w:tcPr>
            <w:tcW w:w="1161" w:type="dxa"/>
            <w:tcBorders>
              <w:top w:val="nil"/>
              <w:left w:val="nil"/>
              <w:bottom w:val="nil"/>
              <w:right w:val="nil"/>
            </w:tcBorders>
            <w:shd w:val="clear" w:color="auto" w:fill="auto"/>
            <w:noWrap/>
            <w:vAlign w:val="bottom"/>
            <w:hideMark/>
          </w:tcPr>
          <w:p w14:paraId="70E54C3F" w14:textId="77777777" w:rsidR="002D768E" w:rsidRPr="002D768E" w:rsidRDefault="002D768E" w:rsidP="002D768E">
            <w:pPr>
              <w:jc w:val="center"/>
              <w:rPr>
                <w:rFonts w:cs="Arial"/>
                <w:sz w:val="20"/>
              </w:rPr>
            </w:pPr>
            <w:r w:rsidRPr="002D768E">
              <w:rPr>
                <w:rFonts w:cs="Arial"/>
                <w:sz w:val="20"/>
              </w:rPr>
              <w:t>21%</w:t>
            </w:r>
          </w:p>
        </w:tc>
      </w:tr>
      <w:tr w:rsidR="002D768E" w:rsidRPr="002D768E" w14:paraId="0343FC06" w14:textId="77777777" w:rsidTr="002D768E">
        <w:trPr>
          <w:trHeight w:val="300"/>
        </w:trPr>
        <w:tc>
          <w:tcPr>
            <w:tcW w:w="1260" w:type="dxa"/>
            <w:tcBorders>
              <w:top w:val="nil"/>
              <w:left w:val="nil"/>
              <w:bottom w:val="nil"/>
              <w:right w:val="nil"/>
            </w:tcBorders>
            <w:shd w:val="clear" w:color="auto" w:fill="auto"/>
            <w:noWrap/>
            <w:vAlign w:val="bottom"/>
            <w:hideMark/>
          </w:tcPr>
          <w:p w14:paraId="64030C7D" w14:textId="77777777" w:rsidR="002D768E" w:rsidRPr="002D768E" w:rsidRDefault="002D768E" w:rsidP="002D768E">
            <w:pPr>
              <w:jc w:val="center"/>
              <w:rPr>
                <w:rFonts w:cs="Arial"/>
                <w:sz w:val="20"/>
              </w:rPr>
            </w:pPr>
            <w:r w:rsidRPr="002D768E">
              <w:rPr>
                <w:rFonts w:cs="Arial"/>
                <w:sz w:val="20"/>
              </w:rPr>
              <w:t>55</w:t>
            </w:r>
          </w:p>
        </w:tc>
        <w:tc>
          <w:tcPr>
            <w:tcW w:w="1021" w:type="dxa"/>
            <w:tcBorders>
              <w:top w:val="nil"/>
              <w:left w:val="nil"/>
              <w:bottom w:val="nil"/>
              <w:right w:val="nil"/>
            </w:tcBorders>
            <w:shd w:val="clear" w:color="auto" w:fill="auto"/>
            <w:noWrap/>
            <w:vAlign w:val="bottom"/>
            <w:hideMark/>
          </w:tcPr>
          <w:p w14:paraId="6403010F" w14:textId="77777777" w:rsidR="002D768E" w:rsidRPr="002D768E" w:rsidRDefault="002D768E" w:rsidP="002D768E">
            <w:pPr>
              <w:jc w:val="right"/>
              <w:rPr>
                <w:rFonts w:cs="Arial"/>
                <w:sz w:val="20"/>
              </w:rPr>
            </w:pPr>
            <w:r w:rsidRPr="002D768E">
              <w:rPr>
                <w:rFonts w:cs="Arial"/>
                <w:sz w:val="20"/>
              </w:rPr>
              <w:t>62,501</w:t>
            </w:r>
          </w:p>
        </w:tc>
        <w:tc>
          <w:tcPr>
            <w:tcW w:w="1025" w:type="dxa"/>
            <w:tcBorders>
              <w:top w:val="nil"/>
              <w:left w:val="nil"/>
              <w:bottom w:val="nil"/>
              <w:right w:val="nil"/>
            </w:tcBorders>
            <w:shd w:val="clear" w:color="auto" w:fill="auto"/>
            <w:noWrap/>
            <w:vAlign w:val="bottom"/>
            <w:hideMark/>
          </w:tcPr>
          <w:p w14:paraId="624C7AA2" w14:textId="77777777" w:rsidR="002D768E" w:rsidRPr="002D768E" w:rsidRDefault="002D768E" w:rsidP="002D768E">
            <w:pPr>
              <w:jc w:val="right"/>
              <w:rPr>
                <w:rFonts w:cs="Arial"/>
                <w:sz w:val="20"/>
              </w:rPr>
            </w:pPr>
            <w:r w:rsidRPr="002D768E">
              <w:rPr>
                <w:rFonts w:cs="Arial"/>
                <w:sz w:val="20"/>
              </w:rPr>
              <w:t>739,220</w:t>
            </w:r>
          </w:p>
        </w:tc>
        <w:tc>
          <w:tcPr>
            <w:tcW w:w="1028" w:type="dxa"/>
            <w:tcBorders>
              <w:top w:val="nil"/>
              <w:left w:val="nil"/>
              <w:bottom w:val="nil"/>
              <w:right w:val="nil"/>
            </w:tcBorders>
            <w:shd w:val="clear" w:color="auto" w:fill="auto"/>
            <w:noWrap/>
            <w:vAlign w:val="bottom"/>
            <w:hideMark/>
          </w:tcPr>
          <w:p w14:paraId="2B097F0E" w14:textId="77777777" w:rsidR="002D768E" w:rsidRPr="002D768E" w:rsidRDefault="002D768E" w:rsidP="002D768E">
            <w:pPr>
              <w:jc w:val="center"/>
              <w:rPr>
                <w:rFonts w:cs="Arial"/>
                <w:sz w:val="20"/>
              </w:rPr>
            </w:pPr>
            <w:r w:rsidRPr="002D768E">
              <w:rPr>
                <w:rFonts w:cs="Arial"/>
                <w:sz w:val="20"/>
              </w:rPr>
              <w:t>14</w:t>
            </w:r>
          </w:p>
        </w:tc>
        <w:tc>
          <w:tcPr>
            <w:tcW w:w="1339" w:type="dxa"/>
            <w:tcBorders>
              <w:top w:val="nil"/>
              <w:left w:val="nil"/>
              <w:bottom w:val="nil"/>
              <w:right w:val="nil"/>
            </w:tcBorders>
            <w:shd w:val="clear" w:color="auto" w:fill="auto"/>
            <w:noWrap/>
            <w:vAlign w:val="bottom"/>
            <w:hideMark/>
          </w:tcPr>
          <w:p w14:paraId="265C0CA3" w14:textId="77777777" w:rsidR="002D768E" w:rsidRPr="002D768E" w:rsidRDefault="002D768E" w:rsidP="002D768E">
            <w:pPr>
              <w:jc w:val="right"/>
              <w:rPr>
                <w:rFonts w:cs="Arial"/>
                <w:sz w:val="20"/>
              </w:rPr>
            </w:pPr>
            <w:r w:rsidRPr="002D768E">
              <w:rPr>
                <w:rFonts w:cs="Arial"/>
                <w:sz w:val="20"/>
              </w:rPr>
              <w:t>5,264</w:t>
            </w:r>
          </w:p>
        </w:tc>
        <w:tc>
          <w:tcPr>
            <w:tcW w:w="1339" w:type="dxa"/>
            <w:tcBorders>
              <w:top w:val="nil"/>
              <w:left w:val="nil"/>
              <w:bottom w:val="nil"/>
              <w:right w:val="nil"/>
            </w:tcBorders>
            <w:shd w:val="clear" w:color="auto" w:fill="auto"/>
            <w:noWrap/>
            <w:vAlign w:val="bottom"/>
            <w:hideMark/>
          </w:tcPr>
          <w:p w14:paraId="345D86CF" w14:textId="77777777" w:rsidR="002D768E" w:rsidRPr="002D768E" w:rsidRDefault="002D768E" w:rsidP="002D768E">
            <w:pPr>
              <w:jc w:val="right"/>
              <w:rPr>
                <w:rFonts w:cs="Arial"/>
                <w:sz w:val="20"/>
              </w:rPr>
            </w:pPr>
            <w:r w:rsidRPr="002D768E">
              <w:rPr>
                <w:rFonts w:cs="Arial"/>
                <w:sz w:val="20"/>
              </w:rPr>
              <w:t>1,579,200</w:t>
            </w:r>
          </w:p>
        </w:tc>
        <w:tc>
          <w:tcPr>
            <w:tcW w:w="1228" w:type="dxa"/>
            <w:tcBorders>
              <w:top w:val="nil"/>
              <w:left w:val="nil"/>
              <w:bottom w:val="nil"/>
              <w:right w:val="nil"/>
            </w:tcBorders>
            <w:shd w:val="clear" w:color="auto" w:fill="auto"/>
            <w:noWrap/>
            <w:vAlign w:val="bottom"/>
            <w:hideMark/>
          </w:tcPr>
          <w:p w14:paraId="03097285" w14:textId="77777777" w:rsidR="002D768E" w:rsidRPr="002D768E" w:rsidRDefault="002D768E" w:rsidP="002D768E">
            <w:pPr>
              <w:jc w:val="right"/>
              <w:rPr>
                <w:rFonts w:cs="Arial"/>
                <w:sz w:val="20"/>
              </w:rPr>
            </w:pPr>
            <w:r w:rsidRPr="002D768E">
              <w:rPr>
                <w:rFonts w:cs="Arial"/>
                <w:sz w:val="20"/>
              </w:rPr>
              <w:t xml:space="preserve">$1,901,357 </w:t>
            </w:r>
          </w:p>
        </w:tc>
        <w:tc>
          <w:tcPr>
            <w:tcW w:w="1329" w:type="dxa"/>
            <w:tcBorders>
              <w:top w:val="nil"/>
              <w:left w:val="nil"/>
              <w:bottom w:val="nil"/>
              <w:right w:val="nil"/>
            </w:tcBorders>
            <w:shd w:val="clear" w:color="auto" w:fill="auto"/>
            <w:noWrap/>
            <w:vAlign w:val="bottom"/>
            <w:hideMark/>
          </w:tcPr>
          <w:p w14:paraId="1C7AF817" w14:textId="77777777" w:rsidR="002D768E" w:rsidRPr="002D768E" w:rsidRDefault="002D768E" w:rsidP="002D768E">
            <w:pPr>
              <w:jc w:val="right"/>
              <w:rPr>
                <w:rFonts w:cs="Arial"/>
                <w:sz w:val="20"/>
              </w:rPr>
            </w:pPr>
            <w:r w:rsidRPr="002D768E">
              <w:rPr>
                <w:rFonts w:cs="Arial"/>
                <w:sz w:val="20"/>
              </w:rPr>
              <w:t xml:space="preserve">$9,182,545 </w:t>
            </w:r>
          </w:p>
        </w:tc>
        <w:tc>
          <w:tcPr>
            <w:tcW w:w="1161" w:type="dxa"/>
            <w:tcBorders>
              <w:top w:val="nil"/>
              <w:left w:val="nil"/>
              <w:bottom w:val="nil"/>
              <w:right w:val="nil"/>
            </w:tcBorders>
            <w:shd w:val="clear" w:color="auto" w:fill="auto"/>
            <w:noWrap/>
            <w:vAlign w:val="bottom"/>
            <w:hideMark/>
          </w:tcPr>
          <w:p w14:paraId="348C3E6F" w14:textId="77777777" w:rsidR="002D768E" w:rsidRPr="002D768E" w:rsidRDefault="002D768E" w:rsidP="002D768E">
            <w:pPr>
              <w:jc w:val="center"/>
              <w:rPr>
                <w:rFonts w:cs="Arial"/>
                <w:sz w:val="20"/>
              </w:rPr>
            </w:pPr>
            <w:r w:rsidRPr="002D768E">
              <w:rPr>
                <w:rFonts w:cs="Arial"/>
                <w:sz w:val="20"/>
              </w:rPr>
              <w:t>21%</w:t>
            </w:r>
          </w:p>
        </w:tc>
      </w:tr>
      <w:tr w:rsidR="002D768E" w:rsidRPr="002D768E" w14:paraId="05DFE8F5" w14:textId="77777777" w:rsidTr="002D768E">
        <w:trPr>
          <w:trHeight w:val="300"/>
        </w:trPr>
        <w:tc>
          <w:tcPr>
            <w:tcW w:w="1260" w:type="dxa"/>
            <w:tcBorders>
              <w:top w:val="nil"/>
              <w:left w:val="nil"/>
              <w:bottom w:val="nil"/>
              <w:right w:val="nil"/>
            </w:tcBorders>
            <w:shd w:val="clear" w:color="auto" w:fill="auto"/>
            <w:noWrap/>
            <w:vAlign w:val="bottom"/>
            <w:hideMark/>
          </w:tcPr>
          <w:p w14:paraId="62282188" w14:textId="77777777" w:rsidR="002D768E" w:rsidRPr="002D768E" w:rsidRDefault="002D768E" w:rsidP="002D768E">
            <w:pPr>
              <w:jc w:val="center"/>
              <w:rPr>
                <w:rFonts w:cs="Arial"/>
                <w:sz w:val="20"/>
              </w:rPr>
            </w:pPr>
            <w:r w:rsidRPr="002D768E">
              <w:rPr>
                <w:rFonts w:cs="Arial"/>
                <w:sz w:val="20"/>
              </w:rPr>
              <w:t>32</w:t>
            </w:r>
          </w:p>
        </w:tc>
        <w:tc>
          <w:tcPr>
            <w:tcW w:w="1021" w:type="dxa"/>
            <w:tcBorders>
              <w:top w:val="nil"/>
              <w:left w:val="nil"/>
              <w:bottom w:val="nil"/>
              <w:right w:val="nil"/>
            </w:tcBorders>
            <w:shd w:val="clear" w:color="auto" w:fill="auto"/>
            <w:noWrap/>
            <w:vAlign w:val="bottom"/>
            <w:hideMark/>
          </w:tcPr>
          <w:p w14:paraId="389B56D2" w14:textId="77777777" w:rsidR="002D768E" w:rsidRPr="002D768E" w:rsidRDefault="002D768E" w:rsidP="002D768E">
            <w:pPr>
              <w:jc w:val="right"/>
              <w:rPr>
                <w:rFonts w:cs="Arial"/>
                <w:sz w:val="20"/>
              </w:rPr>
            </w:pPr>
            <w:r w:rsidRPr="002D768E">
              <w:rPr>
                <w:rFonts w:cs="Arial"/>
                <w:sz w:val="20"/>
              </w:rPr>
              <w:t>51,895</w:t>
            </w:r>
          </w:p>
        </w:tc>
        <w:tc>
          <w:tcPr>
            <w:tcW w:w="1025" w:type="dxa"/>
            <w:tcBorders>
              <w:top w:val="nil"/>
              <w:left w:val="nil"/>
              <w:bottom w:val="nil"/>
              <w:right w:val="nil"/>
            </w:tcBorders>
            <w:shd w:val="clear" w:color="auto" w:fill="auto"/>
            <w:noWrap/>
            <w:vAlign w:val="bottom"/>
            <w:hideMark/>
          </w:tcPr>
          <w:p w14:paraId="3A5E7CCC" w14:textId="77777777" w:rsidR="002D768E" w:rsidRPr="002D768E" w:rsidRDefault="002D768E" w:rsidP="002D768E">
            <w:pPr>
              <w:jc w:val="right"/>
              <w:rPr>
                <w:rFonts w:cs="Arial"/>
                <w:sz w:val="20"/>
              </w:rPr>
            </w:pPr>
            <w:r w:rsidRPr="002D768E">
              <w:rPr>
                <w:rFonts w:cs="Arial"/>
                <w:sz w:val="20"/>
              </w:rPr>
              <w:t>504,040</w:t>
            </w:r>
          </w:p>
        </w:tc>
        <w:tc>
          <w:tcPr>
            <w:tcW w:w="1028" w:type="dxa"/>
            <w:tcBorders>
              <w:top w:val="nil"/>
              <w:left w:val="nil"/>
              <w:bottom w:val="nil"/>
              <w:right w:val="nil"/>
            </w:tcBorders>
            <w:shd w:val="clear" w:color="auto" w:fill="auto"/>
            <w:noWrap/>
            <w:vAlign w:val="bottom"/>
            <w:hideMark/>
          </w:tcPr>
          <w:p w14:paraId="55E67506" w14:textId="77777777" w:rsidR="002D768E" w:rsidRPr="002D768E" w:rsidRDefault="002D768E" w:rsidP="002D768E">
            <w:pPr>
              <w:jc w:val="center"/>
              <w:rPr>
                <w:rFonts w:cs="Arial"/>
                <w:sz w:val="20"/>
              </w:rPr>
            </w:pPr>
            <w:r w:rsidRPr="002D768E">
              <w:rPr>
                <w:rFonts w:cs="Arial"/>
                <w:sz w:val="20"/>
              </w:rPr>
              <w:t>14</w:t>
            </w:r>
          </w:p>
        </w:tc>
        <w:tc>
          <w:tcPr>
            <w:tcW w:w="1339" w:type="dxa"/>
            <w:tcBorders>
              <w:top w:val="nil"/>
              <w:left w:val="nil"/>
              <w:bottom w:val="nil"/>
              <w:right w:val="nil"/>
            </w:tcBorders>
            <w:shd w:val="clear" w:color="auto" w:fill="auto"/>
            <w:noWrap/>
            <w:vAlign w:val="bottom"/>
            <w:hideMark/>
          </w:tcPr>
          <w:p w14:paraId="05245BFF" w14:textId="77777777" w:rsidR="002D768E" w:rsidRPr="002D768E" w:rsidRDefault="002D768E" w:rsidP="002D768E">
            <w:pPr>
              <w:jc w:val="right"/>
              <w:rPr>
                <w:rFonts w:cs="Arial"/>
                <w:sz w:val="20"/>
              </w:rPr>
            </w:pPr>
            <w:r w:rsidRPr="002D768E">
              <w:rPr>
                <w:rFonts w:cs="Arial"/>
                <w:sz w:val="20"/>
              </w:rPr>
              <w:t>4,344</w:t>
            </w:r>
          </w:p>
        </w:tc>
        <w:tc>
          <w:tcPr>
            <w:tcW w:w="1339" w:type="dxa"/>
            <w:tcBorders>
              <w:top w:val="nil"/>
              <w:left w:val="nil"/>
              <w:bottom w:val="nil"/>
              <w:right w:val="nil"/>
            </w:tcBorders>
            <w:shd w:val="clear" w:color="auto" w:fill="auto"/>
            <w:noWrap/>
            <w:vAlign w:val="bottom"/>
            <w:hideMark/>
          </w:tcPr>
          <w:p w14:paraId="5EE9FFEE" w14:textId="77777777" w:rsidR="002D768E" w:rsidRPr="002D768E" w:rsidRDefault="002D768E" w:rsidP="002D768E">
            <w:pPr>
              <w:jc w:val="right"/>
              <w:rPr>
                <w:rFonts w:cs="Arial"/>
                <w:sz w:val="20"/>
              </w:rPr>
            </w:pPr>
            <w:r w:rsidRPr="002D768E">
              <w:rPr>
                <w:rFonts w:cs="Arial"/>
                <w:sz w:val="20"/>
              </w:rPr>
              <w:t>1,303,200</w:t>
            </w:r>
          </w:p>
        </w:tc>
        <w:tc>
          <w:tcPr>
            <w:tcW w:w="1228" w:type="dxa"/>
            <w:tcBorders>
              <w:top w:val="nil"/>
              <w:left w:val="nil"/>
              <w:bottom w:val="nil"/>
              <w:right w:val="nil"/>
            </w:tcBorders>
            <w:shd w:val="clear" w:color="auto" w:fill="auto"/>
            <w:noWrap/>
            <w:vAlign w:val="bottom"/>
            <w:hideMark/>
          </w:tcPr>
          <w:p w14:paraId="520C3370" w14:textId="77777777" w:rsidR="002D768E" w:rsidRPr="002D768E" w:rsidRDefault="002D768E" w:rsidP="002D768E">
            <w:pPr>
              <w:jc w:val="right"/>
              <w:rPr>
                <w:rFonts w:cs="Arial"/>
                <w:sz w:val="20"/>
              </w:rPr>
            </w:pPr>
            <w:r w:rsidRPr="002D768E">
              <w:rPr>
                <w:rFonts w:cs="Arial"/>
                <w:sz w:val="20"/>
              </w:rPr>
              <w:t xml:space="preserve">$1,569,053 </w:t>
            </w:r>
          </w:p>
        </w:tc>
        <w:tc>
          <w:tcPr>
            <w:tcW w:w="1329" w:type="dxa"/>
            <w:tcBorders>
              <w:top w:val="nil"/>
              <w:left w:val="nil"/>
              <w:bottom w:val="nil"/>
              <w:right w:val="nil"/>
            </w:tcBorders>
            <w:shd w:val="clear" w:color="auto" w:fill="auto"/>
            <w:noWrap/>
            <w:vAlign w:val="bottom"/>
            <w:hideMark/>
          </w:tcPr>
          <w:p w14:paraId="391E31B2" w14:textId="77777777" w:rsidR="002D768E" w:rsidRPr="002D768E" w:rsidRDefault="002D768E" w:rsidP="002D768E">
            <w:pPr>
              <w:jc w:val="right"/>
              <w:rPr>
                <w:rFonts w:cs="Arial"/>
                <w:sz w:val="20"/>
              </w:rPr>
            </w:pPr>
            <w:r w:rsidRPr="002D768E">
              <w:rPr>
                <w:rFonts w:cs="Arial"/>
                <w:sz w:val="20"/>
              </w:rPr>
              <w:t xml:space="preserve">$7,779,664 </w:t>
            </w:r>
          </w:p>
        </w:tc>
        <w:tc>
          <w:tcPr>
            <w:tcW w:w="1161" w:type="dxa"/>
            <w:tcBorders>
              <w:top w:val="nil"/>
              <w:left w:val="nil"/>
              <w:bottom w:val="nil"/>
              <w:right w:val="nil"/>
            </w:tcBorders>
            <w:shd w:val="clear" w:color="auto" w:fill="auto"/>
            <w:noWrap/>
            <w:vAlign w:val="bottom"/>
            <w:hideMark/>
          </w:tcPr>
          <w:p w14:paraId="5665439E" w14:textId="77777777" w:rsidR="002D768E" w:rsidRPr="002D768E" w:rsidRDefault="002D768E" w:rsidP="002D768E">
            <w:pPr>
              <w:jc w:val="center"/>
              <w:rPr>
                <w:rFonts w:cs="Arial"/>
                <w:sz w:val="20"/>
              </w:rPr>
            </w:pPr>
            <w:r w:rsidRPr="002D768E">
              <w:rPr>
                <w:rFonts w:cs="Arial"/>
                <w:sz w:val="20"/>
              </w:rPr>
              <w:t>20%</w:t>
            </w:r>
          </w:p>
        </w:tc>
      </w:tr>
      <w:tr w:rsidR="002D768E" w:rsidRPr="002D768E" w14:paraId="28967AA0" w14:textId="77777777" w:rsidTr="002D768E">
        <w:trPr>
          <w:trHeight w:val="300"/>
        </w:trPr>
        <w:tc>
          <w:tcPr>
            <w:tcW w:w="1260" w:type="dxa"/>
            <w:tcBorders>
              <w:top w:val="nil"/>
              <w:left w:val="nil"/>
              <w:bottom w:val="nil"/>
              <w:right w:val="nil"/>
            </w:tcBorders>
            <w:shd w:val="clear" w:color="auto" w:fill="auto"/>
            <w:noWrap/>
            <w:vAlign w:val="bottom"/>
            <w:hideMark/>
          </w:tcPr>
          <w:p w14:paraId="79F8A956" w14:textId="77777777" w:rsidR="002D768E" w:rsidRPr="002D768E" w:rsidRDefault="002D768E" w:rsidP="002D768E">
            <w:pPr>
              <w:jc w:val="center"/>
              <w:rPr>
                <w:rFonts w:cs="Arial"/>
                <w:sz w:val="20"/>
              </w:rPr>
            </w:pPr>
            <w:r w:rsidRPr="002D768E">
              <w:rPr>
                <w:rFonts w:cs="Arial"/>
                <w:sz w:val="20"/>
              </w:rPr>
              <w:t>61</w:t>
            </w:r>
          </w:p>
        </w:tc>
        <w:tc>
          <w:tcPr>
            <w:tcW w:w="1021" w:type="dxa"/>
            <w:tcBorders>
              <w:top w:val="nil"/>
              <w:left w:val="nil"/>
              <w:bottom w:val="nil"/>
              <w:right w:val="nil"/>
            </w:tcBorders>
            <w:shd w:val="clear" w:color="auto" w:fill="auto"/>
            <w:noWrap/>
            <w:vAlign w:val="bottom"/>
            <w:hideMark/>
          </w:tcPr>
          <w:p w14:paraId="53853A22" w14:textId="77777777" w:rsidR="002D768E" w:rsidRPr="002D768E" w:rsidRDefault="002D768E" w:rsidP="002D768E">
            <w:pPr>
              <w:jc w:val="right"/>
              <w:rPr>
                <w:rFonts w:cs="Arial"/>
                <w:sz w:val="20"/>
              </w:rPr>
            </w:pPr>
            <w:r w:rsidRPr="002D768E">
              <w:rPr>
                <w:rFonts w:cs="Arial"/>
                <w:sz w:val="20"/>
              </w:rPr>
              <w:t>46,000</w:t>
            </w:r>
          </w:p>
        </w:tc>
        <w:tc>
          <w:tcPr>
            <w:tcW w:w="1025" w:type="dxa"/>
            <w:tcBorders>
              <w:top w:val="nil"/>
              <w:left w:val="nil"/>
              <w:bottom w:val="nil"/>
              <w:right w:val="nil"/>
            </w:tcBorders>
            <w:shd w:val="clear" w:color="auto" w:fill="auto"/>
            <w:noWrap/>
            <w:vAlign w:val="bottom"/>
            <w:hideMark/>
          </w:tcPr>
          <w:p w14:paraId="391407CA" w14:textId="77777777" w:rsidR="002D768E" w:rsidRPr="002D768E" w:rsidRDefault="002D768E" w:rsidP="002D768E">
            <w:pPr>
              <w:jc w:val="right"/>
              <w:rPr>
                <w:rFonts w:cs="Arial"/>
                <w:sz w:val="20"/>
              </w:rPr>
            </w:pPr>
            <w:r w:rsidRPr="002D768E">
              <w:rPr>
                <w:rFonts w:cs="Arial"/>
                <w:sz w:val="20"/>
              </w:rPr>
              <w:t>412,532</w:t>
            </w:r>
          </w:p>
        </w:tc>
        <w:tc>
          <w:tcPr>
            <w:tcW w:w="1028" w:type="dxa"/>
            <w:tcBorders>
              <w:top w:val="nil"/>
              <w:left w:val="nil"/>
              <w:bottom w:val="nil"/>
              <w:right w:val="nil"/>
            </w:tcBorders>
            <w:shd w:val="clear" w:color="auto" w:fill="auto"/>
            <w:noWrap/>
            <w:vAlign w:val="bottom"/>
            <w:hideMark/>
          </w:tcPr>
          <w:p w14:paraId="507B9744" w14:textId="77777777" w:rsidR="002D768E" w:rsidRPr="002D768E" w:rsidRDefault="002D768E" w:rsidP="002D768E">
            <w:pPr>
              <w:jc w:val="center"/>
              <w:rPr>
                <w:rFonts w:cs="Arial"/>
                <w:sz w:val="20"/>
              </w:rPr>
            </w:pPr>
            <w:r w:rsidRPr="002D768E">
              <w:rPr>
                <w:rFonts w:cs="Arial"/>
                <w:sz w:val="20"/>
              </w:rPr>
              <w:t>11</w:t>
            </w:r>
          </w:p>
        </w:tc>
        <w:tc>
          <w:tcPr>
            <w:tcW w:w="1339" w:type="dxa"/>
            <w:tcBorders>
              <w:top w:val="nil"/>
              <w:left w:val="nil"/>
              <w:bottom w:val="nil"/>
              <w:right w:val="nil"/>
            </w:tcBorders>
            <w:shd w:val="clear" w:color="auto" w:fill="auto"/>
            <w:noWrap/>
            <w:vAlign w:val="bottom"/>
            <w:hideMark/>
          </w:tcPr>
          <w:p w14:paraId="3066DF19" w14:textId="77777777" w:rsidR="002D768E" w:rsidRPr="002D768E" w:rsidRDefault="002D768E" w:rsidP="002D768E">
            <w:pPr>
              <w:jc w:val="right"/>
              <w:rPr>
                <w:rFonts w:cs="Arial"/>
                <w:sz w:val="20"/>
              </w:rPr>
            </w:pPr>
            <w:r w:rsidRPr="002D768E">
              <w:rPr>
                <w:rFonts w:cs="Arial"/>
                <w:sz w:val="20"/>
              </w:rPr>
              <w:t>3,589</w:t>
            </w:r>
          </w:p>
        </w:tc>
        <w:tc>
          <w:tcPr>
            <w:tcW w:w="1339" w:type="dxa"/>
            <w:tcBorders>
              <w:top w:val="nil"/>
              <w:left w:val="nil"/>
              <w:bottom w:val="nil"/>
              <w:right w:val="nil"/>
            </w:tcBorders>
            <w:shd w:val="clear" w:color="auto" w:fill="auto"/>
            <w:noWrap/>
            <w:vAlign w:val="bottom"/>
            <w:hideMark/>
          </w:tcPr>
          <w:p w14:paraId="7589A249" w14:textId="77777777" w:rsidR="002D768E" w:rsidRPr="002D768E" w:rsidRDefault="002D768E" w:rsidP="002D768E">
            <w:pPr>
              <w:jc w:val="right"/>
              <w:rPr>
                <w:rFonts w:cs="Arial"/>
                <w:sz w:val="20"/>
              </w:rPr>
            </w:pPr>
            <w:r w:rsidRPr="002D768E">
              <w:rPr>
                <w:rFonts w:cs="Arial"/>
                <w:sz w:val="20"/>
              </w:rPr>
              <w:t>1,076,700</w:t>
            </w:r>
          </w:p>
        </w:tc>
        <w:tc>
          <w:tcPr>
            <w:tcW w:w="1228" w:type="dxa"/>
            <w:tcBorders>
              <w:top w:val="nil"/>
              <w:left w:val="nil"/>
              <w:bottom w:val="nil"/>
              <w:right w:val="nil"/>
            </w:tcBorders>
            <w:shd w:val="clear" w:color="auto" w:fill="auto"/>
            <w:noWrap/>
            <w:vAlign w:val="bottom"/>
            <w:hideMark/>
          </w:tcPr>
          <w:p w14:paraId="3C23D36A" w14:textId="77777777" w:rsidR="002D768E" w:rsidRPr="002D768E" w:rsidRDefault="002D768E" w:rsidP="002D768E">
            <w:pPr>
              <w:jc w:val="right"/>
              <w:rPr>
                <w:rFonts w:cs="Arial"/>
                <w:sz w:val="20"/>
              </w:rPr>
            </w:pPr>
            <w:r w:rsidRPr="002D768E">
              <w:rPr>
                <w:rFonts w:cs="Arial"/>
                <w:sz w:val="20"/>
              </w:rPr>
              <w:t xml:space="preserve">$1,296,347 </w:t>
            </w:r>
          </w:p>
        </w:tc>
        <w:tc>
          <w:tcPr>
            <w:tcW w:w="1329" w:type="dxa"/>
            <w:tcBorders>
              <w:top w:val="nil"/>
              <w:left w:val="nil"/>
              <w:bottom w:val="nil"/>
              <w:right w:val="nil"/>
            </w:tcBorders>
            <w:shd w:val="clear" w:color="auto" w:fill="auto"/>
            <w:noWrap/>
            <w:vAlign w:val="bottom"/>
            <w:hideMark/>
          </w:tcPr>
          <w:p w14:paraId="45725DF4" w14:textId="77777777" w:rsidR="002D768E" w:rsidRPr="002D768E" w:rsidRDefault="002D768E" w:rsidP="002D768E">
            <w:pPr>
              <w:jc w:val="right"/>
              <w:rPr>
                <w:rFonts w:cs="Arial"/>
                <w:sz w:val="20"/>
              </w:rPr>
            </w:pPr>
            <w:r w:rsidRPr="002D768E">
              <w:rPr>
                <w:rFonts w:cs="Arial"/>
                <w:sz w:val="20"/>
              </w:rPr>
              <w:t xml:space="preserve">$6,496,717 </w:t>
            </w:r>
          </w:p>
        </w:tc>
        <w:tc>
          <w:tcPr>
            <w:tcW w:w="1161" w:type="dxa"/>
            <w:tcBorders>
              <w:top w:val="nil"/>
              <w:left w:val="nil"/>
              <w:bottom w:val="nil"/>
              <w:right w:val="nil"/>
            </w:tcBorders>
            <w:shd w:val="clear" w:color="auto" w:fill="auto"/>
            <w:noWrap/>
            <w:vAlign w:val="bottom"/>
            <w:hideMark/>
          </w:tcPr>
          <w:p w14:paraId="4F8B2851" w14:textId="77777777" w:rsidR="002D768E" w:rsidRPr="002D768E" w:rsidRDefault="002D768E" w:rsidP="002D768E">
            <w:pPr>
              <w:jc w:val="center"/>
              <w:rPr>
                <w:rFonts w:cs="Arial"/>
                <w:sz w:val="20"/>
              </w:rPr>
            </w:pPr>
            <w:r w:rsidRPr="002D768E">
              <w:rPr>
                <w:rFonts w:cs="Arial"/>
                <w:sz w:val="20"/>
              </w:rPr>
              <w:t>20%</w:t>
            </w:r>
          </w:p>
        </w:tc>
      </w:tr>
      <w:tr w:rsidR="002D768E" w:rsidRPr="002D768E" w14:paraId="0D9D2DD6" w14:textId="77777777" w:rsidTr="002D768E">
        <w:trPr>
          <w:trHeight w:val="300"/>
        </w:trPr>
        <w:tc>
          <w:tcPr>
            <w:tcW w:w="1260" w:type="dxa"/>
            <w:tcBorders>
              <w:top w:val="nil"/>
              <w:left w:val="nil"/>
              <w:bottom w:val="nil"/>
              <w:right w:val="nil"/>
            </w:tcBorders>
            <w:shd w:val="clear" w:color="auto" w:fill="auto"/>
            <w:noWrap/>
            <w:vAlign w:val="bottom"/>
            <w:hideMark/>
          </w:tcPr>
          <w:p w14:paraId="2FEB25BE" w14:textId="77777777" w:rsidR="002D768E" w:rsidRPr="002D768E" w:rsidRDefault="002D768E" w:rsidP="002D768E">
            <w:pPr>
              <w:jc w:val="center"/>
              <w:rPr>
                <w:rFonts w:cs="Arial"/>
                <w:sz w:val="20"/>
              </w:rPr>
            </w:pPr>
            <w:r w:rsidRPr="002D768E">
              <w:rPr>
                <w:rFonts w:cs="Arial"/>
                <w:sz w:val="20"/>
              </w:rPr>
              <w:t>84</w:t>
            </w:r>
          </w:p>
        </w:tc>
        <w:tc>
          <w:tcPr>
            <w:tcW w:w="1021" w:type="dxa"/>
            <w:tcBorders>
              <w:top w:val="nil"/>
              <w:left w:val="nil"/>
              <w:bottom w:val="nil"/>
              <w:right w:val="nil"/>
            </w:tcBorders>
            <w:shd w:val="clear" w:color="auto" w:fill="auto"/>
            <w:noWrap/>
            <w:vAlign w:val="bottom"/>
            <w:hideMark/>
          </w:tcPr>
          <w:p w14:paraId="6B13A6CA" w14:textId="77777777" w:rsidR="002D768E" w:rsidRPr="002D768E" w:rsidRDefault="002D768E" w:rsidP="002D768E">
            <w:pPr>
              <w:jc w:val="right"/>
              <w:rPr>
                <w:rFonts w:cs="Arial"/>
                <w:sz w:val="20"/>
              </w:rPr>
            </w:pPr>
            <w:r w:rsidRPr="002D768E">
              <w:rPr>
                <w:rFonts w:cs="Arial"/>
                <w:sz w:val="20"/>
              </w:rPr>
              <w:t>38,145</w:t>
            </w:r>
          </w:p>
        </w:tc>
        <w:tc>
          <w:tcPr>
            <w:tcW w:w="1025" w:type="dxa"/>
            <w:tcBorders>
              <w:top w:val="nil"/>
              <w:left w:val="nil"/>
              <w:bottom w:val="nil"/>
              <w:right w:val="nil"/>
            </w:tcBorders>
            <w:shd w:val="clear" w:color="auto" w:fill="auto"/>
            <w:noWrap/>
            <w:vAlign w:val="bottom"/>
            <w:hideMark/>
          </w:tcPr>
          <w:p w14:paraId="6BF27922" w14:textId="77777777" w:rsidR="002D768E" w:rsidRPr="002D768E" w:rsidRDefault="002D768E" w:rsidP="002D768E">
            <w:pPr>
              <w:jc w:val="right"/>
              <w:rPr>
                <w:rFonts w:cs="Arial"/>
                <w:sz w:val="20"/>
              </w:rPr>
            </w:pPr>
            <w:r w:rsidRPr="002D768E">
              <w:rPr>
                <w:rFonts w:cs="Arial"/>
                <w:sz w:val="20"/>
              </w:rPr>
              <w:t>464,270</w:t>
            </w:r>
          </w:p>
        </w:tc>
        <w:tc>
          <w:tcPr>
            <w:tcW w:w="1028" w:type="dxa"/>
            <w:tcBorders>
              <w:top w:val="nil"/>
              <w:left w:val="nil"/>
              <w:bottom w:val="nil"/>
              <w:right w:val="nil"/>
            </w:tcBorders>
            <w:shd w:val="clear" w:color="auto" w:fill="auto"/>
            <w:noWrap/>
            <w:vAlign w:val="bottom"/>
            <w:hideMark/>
          </w:tcPr>
          <w:p w14:paraId="501E00F7" w14:textId="77777777" w:rsidR="002D768E" w:rsidRPr="002D768E" w:rsidRDefault="002D768E" w:rsidP="002D768E">
            <w:pPr>
              <w:jc w:val="center"/>
              <w:rPr>
                <w:rFonts w:cs="Arial"/>
                <w:sz w:val="20"/>
              </w:rPr>
            </w:pPr>
            <w:r w:rsidRPr="002D768E">
              <w:rPr>
                <w:rFonts w:cs="Arial"/>
                <w:sz w:val="20"/>
              </w:rPr>
              <w:t>10</w:t>
            </w:r>
          </w:p>
        </w:tc>
        <w:tc>
          <w:tcPr>
            <w:tcW w:w="1339" w:type="dxa"/>
            <w:tcBorders>
              <w:top w:val="nil"/>
              <w:left w:val="nil"/>
              <w:bottom w:val="nil"/>
              <w:right w:val="nil"/>
            </w:tcBorders>
            <w:shd w:val="clear" w:color="auto" w:fill="auto"/>
            <w:noWrap/>
            <w:vAlign w:val="bottom"/>
            <w:hideMark/>
          </w:tcPr>
          <w:p w14:paraId="2A17E810" w14:textId="77777777" w:rsidR="002D768E" w:rsidRPr="002D768E" w:rsidRDefault="002D768E" w:rsidP="002D768E">
            <w:pPr>
              <w:jc w:val="right"/>
              <w:rPr>
                <w:rFonts w:cs="Arial"/>
                <w:sz w:val="20"/>
              </w:rPr>
            </w:pPr>
            <w:r w:rsidRPr="002D768E">
              <w:rPr>
                <w:rFonts w:cs="Arial"/>
                <w:sz w:val="20"/>
              </w:rPr>
              <w:t>3,288</w:t>
            </w:r>
          </w:p>
        </w:tc>
        <w:tc>
          <w:tcPr>
            <w:tcW w:w="1339" w:type="dxa"/>
            <w:tcBorders>
              <w:top w:val="nil"/>
              <w:left w:val="nil"/>
              <w:bottom w:val="nil"/>
              <w:right w:val="nil"/>
            </w:tcBorders>
            <w:shd w:val="clear" w:color="auto" w:fill="auto"/>
            <w:noWrap/>
            <w:vAlign w:val="bottom"/>
            <w:hideMark/>
          </w:tcPr>
          <w:p w14:paraId="722E699A" w14:textId="77777777" w:rsidR="002D768E" w:rsidRPr="002D768E" w:rsidRDefault="002D768E" w:rsidP="002D768E">
            <w:pPr>
              <w:jc w:val="right"/>
              <w:rPr>
                <w:rFonts w:cs="Arial"/>
                <w:sz w:val="20"/>
              </w:rPr>
            </w:pPr>
            <w:r w:rsidRPr="002D768E">
              <w:rPr>
                <w:rFonts w:cs="Arial"/>
                <w:sz w:val="20"/>
              </w:rPr>
              <w:t>986,400</w:t>
            </w:r>
          </w:p>
        </w:tc>
        <w:tc>
          <w:tcPr>
            <w:tcW w:w="1228" w:type="dxa"/>
            <w:tcBorders>
              <w:top w:val="nil"/>
              <w:left w:val="nil"/>
              <w:bottom w:val="nil"/>
              <w:right w:val="nil"/>
            </w:tcBorders>
            <w:shd w:val="clear" w:color="auto" w:fill="auto"/>
            <w:noWrap/>
            <w:vAlign w:val="bottom"/>
            <w:hideMark/>
          </w:tcPr>
          <w:p w14:paraId="79963732" w14:textId="77777777" w:rsidR="002D768E" w:rsidRPr="002D768E" w:rsidRDefault="002D768E" w:rsidP="002D768E">
            <w:pPr>
              <w:jc w:val="right"/>
              <w:rPr>
                <w:rFonts w:cs="Arial"/>
                <w:sz w:val="20"/>
              </w:rPr>
            </w:pPr>
            <w:r w:rsidRPr="002D768E">
              <w:rPr>
                <w:rFonts w:cs="Arial"/>
                <w:sz w:val="20"/>
              </w:rPr>
              <w:t xml:space="preserve">$1,187,626 </w:t>
            </w:r>
          </w:p>
        </w:tc>
        <w:tc>
          <w:tcPr>
            <w:tcW w:w="1329" w:type="dxa"/>
            <w:tcBorders>
              <w:top w:val="nil"/>
              <w:left w:val="nil"/>
              <w:bottom w:val="nil"/>
              <w:right w:val="nil"/>
            </w:tcBorders>
            <w:shd w:val="clear" w:color="auto" w:fill="auto"/>
            <w:noWrap/>
            <w:vAlign w:val="bottom"/>
            <w:hideMark/>
          </w:tcPr>
          <w:p w14:paraId="12D07BEB" w14:textId="77777777" w:rsidR="002D768E" w:rsidRPr="002D768E" w:rsidRDefault="002D768E" w:rsidP="002D768E">
            <w:pPr>
              <w:jc w:val="right"/>
              <w:rPr>
                <w:rFonts w:cs="Arial"/>
                <w:sz w:val="20"/>
              </w:rPr>
            </w:pPr>
            <w:r w:rsidRPr="002D768E">
              <w:rPr>
                <w:rFonts w:cs="Arial"/>
                <w:sz w:val="20"/>
              </w:rPr>
              <w:t xml:space="preserve">$5,947,680 </w:t>
            </w:r>
          </w:p>
        </w:tc>
        <w:tc>
          <w:tcPr>
            <w:tcW w:w="1161" w:type="dxa"/>
            <w:tcBorders>
              <w:top w:val="nil"/>
              <w:left w:val="nil"/>
              <w:bottom w:val="nil"/>
              <w:right w:val="nil"/>
            </w:tcBorders>
            <w:shd w:val="clear" w:color="auto" w:fill="auto"/>
            <w:noWrap/>
            <w:vAlign w:val="bottom"/>
            <w:hideMark/>
          </w:tcPr>
          <w:p w14:paraId="632E987F" w14:textId="77777777" w:rsidR="002D768E" w:rsidRPr="002D768E" w:rsidRDefault="002D768E" w:rsidP="002D768E">
            <w:pPr>
              <w:jc w:val="center"/>
              <w:rPr>
                <w:rFonts w:cs="Arial"/>
                <w:sz w:val="20"/>
              </w:rPr>
            </w:pPr>
            <w:r w:rsidRPr="002D768E">
              <w:rPr>
                <w:rFonts w:cs="Arial"/>
                <w:sz w:val="20"/>
              </w:rPr>
              <w:t>20%</w:t>
            </w:r>
          </w:p>
        </w:tc>
      </w:tr>
      <w:tr w:rsidR="002D768E" w:rsidRPr="002D768E" w14:paraId="43672328" w14:textId="77777777" w:rsidTr="002D768E">
        <w:trPr>
          <w:trHeight w:val="300"/>
        </w:trPr>
        <w:tc>
          <w:tcPr>
            <w:tcW w:w="1260" w:type="dxa"/>
            <w:tcBorders>
              <w:top w:val="nil"/>
              <w:left w:val="nil"/>
              <w:bottom w:val="nil"/>
              <w:right w:val="nil"/>
            </w:tcBorders>
            <w:shd w:val="clear" w:color="auto" w:fill="auto"/>
            <w:noWrap/>
            <w:vAlign w:val="bottom"/>
            <w:hideMark/>
          </w:tcPr>
          <w:p w14:paraId="61F41B38" w14:textId="6097F41E" w:rsidR="002D768E" w:rsidRPr="002D768E" w:rsidRDefault="002D768E" w:rsidP="002D768E">
            <w:pPr>
              <w:jc w:val="center"/>
              <w:rPr>
                <w:rFonts w:cs="Arial"/>
                <w:sz w:val="20"/>
              </w:rPr>
            </w:pPr>
            <w:r w:rsidRPr="002D768E">
              <w:rPr>
                <w:rFonts w:cs="Arial"/>
                <w:sz w:val="20"/>
              </w:rPr>
              <w:t>19</w:t>
            </w:r>
            <w:r w:rsidR="00837244">
              <w:rPr>
                <w:rFonts w:cs="Arial"/>
                <w:sz w:val="20"/>
              </w:rPr>
              <w:t>*</w:t>
            </w:r>
          </w:p>
        </w:tc>
        <w:tc>
          <w:tcPr>
            <w:tcW w:w="1021" w:type="dxa"/>
            <w:tcBorders>
              <w:top w:val="nil"/>
              <w:left w:val="nil"/>
              <w:bottom w:val="nil"/>
              <w:right w:val="nil"/>
            </w:tcBorders>
            <w:shd w:val="clear" w:color="auto" w:fill="auto"/>
            <w:noWrap/>
            <w:vAlign w:val="bottom"/>
            <w:hideMark/>
          </w:tcPr>
          <w:p w14:paraId="6CC52130" w14:textId="77777777" w:rsidR="002D768E" w:rsidRPr="002D768E" w:rsidRDefault="002D768E" w:rsidP="002D768E">
            <w:pPr>
              <w:jc w:val="right"/>
              <w:rPr>
                <w:rFonts w:cs="Arial"/>
                <w:sz w:val="20"/>
              </w:rPr>
            </w:pPr>
            <w:r w:rsidRPr="002D768E">
              <w:rPr>
                <w:rFonts w:cs="Arial"/>
                <w:sz w:val="20"/>
              </w:rPr>
              <w:t>15,887</w:t>
            </w:r>
          </w:p>
        </w:tc>
        <w:tc>
          <w:tcPr>
            <w:tcW w:w="1025" w:type="dxa"/>
            <w:tcBorders>
              <w:top w:val="nil"/>
              <w:left w:val="nil"/>
              <w:bottom w:val="nil"/>
              <w:right w:val="nil"/>
            </w:tcBorders>
            <w:shd w:val="clear" w:color="auto" w:fill="auto"/>
            <w:noWrap/>
            <w:vAlign w:val="bottom"/>
            <w:hideMark/>
          </w:tcPr>
          <w:p w14:paraId="61971337" w14:textId="77777777" w:rsidR="002D768E" w:rsidRPr="002D768E" w:rsidRDefault="002D768E" w:rsidP="002D768E">
            <w:pPr>
              <w:jc w:val="right"/>
              <w:rPr>
                <w:rFonts w:cs="Arial"/>
                <w:sz w:val="20"/>
              </w:rPr>
            </w:pPr>
            <w:r w:rsidRPr="002D768E">
              <w:rPr>
                <w:rFonts w:cs="Arial"/>
                <w:sz w:val="20"/>
              </w:rPr>
              <w:t>189,900</w:t>
            </w:r>
          </w:p>
        </w:tc>
        <w:tc>
          <w:tcPr>
            <w:tcW w:w="1028" w:type="dxa"/>
            <w:tcBorders>
              <w:top w:val="nil"/>
              <w:left w:val="nil"/>
              <w:bottom w:val="nil"/>
              <w:right w:val="nil"/>
            </w:tcBorders>
            <w:shd w:val="clear" w:color="auto" w:fill="auto"/>
            <w:noWrap/>
            <w:vAlign w:val="bottom"/>
            <w:hideMark/>
          </w:tcPr>
          <w:p w14:paraId="7BC90AA8" w14:textId="77777777" w:rsidR="002D768E" w:rsidRPr="002D768E" w:rsidRDefault="002D768E" w:rsidP="002D768E">
            <w:pPr>
              <w:jc w:val="center"/>
              <w:rPr>
                <w:rFonts w:cs="Arial"/>
                <w:sz w:val="20"/>
              </w:rPr>
            </w:pPr>
            <w:r w:rsidRPr="002D768E">
              <w:rPr>
                <w:rFonts w:cs="Arial"/>
                <w:sz w:val="20"/>
              </w:rPr>
              <w:t>5</w:t>
            </w:r>
          </w:p>
        </w:tc>
        <w:tc>
          <w:tcPr>
            <w:tcW w:w="1339" w:type="dxa"/>
            <w:tcBorders>
              <w:top w:val="nil"/>
              <w:left w:val="nil"/>
              <w:bottom w:val="nil"/>
              <w:right w:val="nil"/>
            </w:tcBorders>
            <w:shd w:val="clear" w:color="auto" w:fill="auto"/>
            <w:noWrap/>
            <w:vAlign w:val="bottom"/>
            <w:hideMark/>
          </w:tcPr>
          <w:p w14:paraId="6AAABB86" w14:textId="77777777" w:rsidR="002D768E" w:rsidRPr="002D768E" w:rsidRDefault="002D768E" w:rsidP="002D768E">
            <w:pPr>
              <w:jc w:val="right"/>
              <w:rPr>
                <w:rFonts w:cs="Arial"/>
                <w:sz w:val="20"/>
              </w:rPr>
            </w:pPr>
            <w:r w:rsidRPr="002D768E">
              <w:rPr>
                <w:rFonts w:cs="Arial"/>
                <w:sz w:val="20"/>
              </w:rPr>
              <w:t>1,402</w:t>
            </w:r>
          </w:p>
        </w:tc>
        <w:tc>
          <w:tcPr>
            <w:tcW w:w="1339" w:type="dxa"/>
            <w:tcBorders>
              <w:top w:val="nil"/>
              <w:left w:val="nil"/>
              <w:bottom w:val="nil"/>
              <w:right w:val="nil"/>
            </w:tcBorders>
            <w:shd w:val="clear" w:color="auto" w:fill="auto"/>
            <w:noWrap/>
            <w:vAlign w:val="bottom"/>
            <w:hideMark/>
          </w:tcPr>
          <w:p w14:paraId="32E9047C" w14:textId="77777777" w:rsidR="002D768E" w:rsidRPr="002D768E" w:rsidRDefault="002D768E" w:rsidP="002D768E">
            <w:pPr>
              <w:jc w:val="right"/>
              <w:rPr>
                <w:rFonts w:cs="Arial"/>
                <w:sz w:val="20"/>
              </w:rPr>
            </w:pPr>
            <w:r w:rsidRPr="002D768E">
              <w:rPr>
                <w:rFonts w:cs="Arial"/>
                <w:sz w:val="20"/>
              </w:rPr>
              <w:t>420,600</w:t>
            </w:r>
          </w:p>
        </w:tc>
        <w:tc>
          <w:tcPr>
            <w:tcW w:w="1228" w:type="dxa"/>
            <w:tcBorders>
              <w:top w:val="nil"/>
              <w:left w:val="nil"/>
              <w:bottom w:val="nil"/>
              <w:right w:val="nil"/>
            </w:tcBorders>
            <w:shd w:val="clear" w:color="auto" w:fill="auto"/>
            <w:noWrap/>
            <w:vAlign w:val="bottom"/>
            <w:hideMark/>
          </w:tcPr>
          <w:p w14:paraId="305DC5BD" w14:textId="77777777" w:rsidR="002D768E" w:rsidRPr="002D768E" w:rsidRDefault="002D768E" w:rsidP="002D768E">
            <w:pPr>
              <w:jc w:val="right"/>
              <w:rPr>
                <w:rFonts w:cs="Arial"/>
                <w:sz w:val="20"/>
              </w:rPr>
            </w:pPr>
            <w:r w:rsidRPr="002D768E">
              <w:rPr>
                <w:rFonts w:cs="Arial"/>
                <w:sz w:val="20"/>
              </w:rPr>
              <w:t xml:space="preserve">$506,402 </w:t>
            </w:r>
          </w:p>
        </w:tc>
        <w:tc>
          <w:tcPr>
            <w:tcW w:w="1329" w:type="dxa"/>
            <w:tcBorders>
              <w:top w:val="nil"/>
              <w:left w:val="nil"/>
              <w:bottom w:val="nil"/>
              <w:right w:val="nil"/>
            </w:tcBorders>
            <w:shd w:val="clear" w:color="auto" w:fill="auto"/>
            <w:noWrap/>
            <w:vAlign w:val="bottom"/>
            <w:hideMark/>
          </w:tcPr>
          <w:p w14:paraId="1877C272" w14:textId="77777777" w:rsidR="002D768E" w:rsidRPr="002D768E" w:rsidRDefault="002D768E" w:rsidP="002D768E">
            <w:pPr>
              <w:jc w:val="right"/>
              <w:rPr>
                <w:rFonts w:cs="Arial"/>
                <w:sz w:val="20"/>
              </w:rPr>
            </w:pPr>
            <w:r w:rsidRPr="002D768E">
              <w:rPr>
                <w:rFonts w:cs="Arial"/>
                <w:sz w:val="20"/>
              </w:rPr>
              <w:t xml:space="preserve">$2,640,246 </w:t>
            </w:r>
          </w:p>
        </w:tc>
        <w:tc>
          <w:tcPr>
            <w:tcW w:w="1161" w:type="dxa"/>
            <w:tcBorders>
              <w:top w:val="nil"/>
              <w:left w:val="nil"/>
              <w:bottom w:val="nil"/>
              <w:right w:val="nil"/>
            </w:tcBorders>
            <w:shd w:val="clear" w:color="auto" w:fill="auto"/>
            <w:noWrap/>
            <w:vAlign w:val="bottom"/>
            <w:hideMark/>
          </w:tcPr>
          <w:p w14:paraId="456B60A3" w14:textId="77777777" w:rsidR="002D768E" w:rsidRPr="002D768E" w:rsidRDefault="002D768E" w:rsidP="002D768E">
            <w:pPr>
              <w:jc w:val="center"/>
              <w:rPr>
                <w:rFonts w:cs="Arial"/>
                <w:sz w:val="20"/>
              </w:rPr>
            </w:pPr>
            <w:r w:rsidRPr="002D768E">
              <w:rPr>
                <w:rFonts w:cs="Arial"/>
                <w:sz w:val="20"/>
              </w:rPr>
              <w:t>19%</w:t>
            </w:r>
          </w:p>
        </w:tc>
      </w:tr>
      <w:tr w:rsidR="002D768E" w:rsidRPr="002D768E" w14:paraId="2B58FD8F" w14:textId="77777777" w:rsidTr="002D768E">
        <w:trPr>
          <w:trHeight w:val="300"/>
        </w:trPr>
        <w:tc>
          <w:tcPr>
            <w:tcW w:w="1260" w:type="dxa"/>
            <w:tcBorders>
              <w:top w:val="nil"/>
              <w:left w:val="nil"/>
              <w:bottom w:val="nil"/>
              <w:right w:val="nil"/>
            </w:tcBorders>
            <w:shd w:val="clear" w:color="auto" w:fill="auto"/>
            <w:noWrap/>
            <w:vAlign w:val="bottom"/>
            <w:hideMark/>
          </w:tcPr>
          <w:p w14:paraId="66BC9C7B" w14:textId="6D28D024" w:rsidR="002D768E" w:rsidRPr="002D768E" w:rsidRDefault="002D768E" w:rsidP="002D768E">
            <w:pPr>
              <w:jc w:val="center"/>
              <w:rPr>
                <w:rFonts w:cs="Arial"/>
                <w:sz w:val="20"/>
              </w:rPr>
            </w:pPr>
            <w:r w:rsidRPr="002D768E">
              <w:rPr>
                <w:rFonts w:cs="Arial"/>
                <w:sz w:val="20"/>
              </w:rPr>
              <w:t>24</w:t>
            </w:r>
            <w:r w:rsidR="00837244">
              <w:rPr>
                <w:rFonts w:cs="Arial"/>
                <w:sz w:val="20"/>
              </w:rPr>
              <w:t>*</w:t>
            </w:r>
          </w:p>
        </w:tc>
        <w:tc>
          <w:tcPr>
            <w:tcW w:w="1021" w:type="dxa"/>
            <w:tcBorders>
              <w:top w:val="nil"/>
              <w:left w:val="nil"/>
              <w:bottom w:val="nil"/>
              <w:right w:val="nil"/>
            </w:tcBorders>
            <w:shd w:val="clear" w:color="auto" w:fill="auto"/>
            <w:noWrap/>
            <w:vAlign w:val="bottom"/>
            <w:hideMark/>
          </w:tcPr>
          <w:p w14:paraId="6CCC0A8D" w14:textId="77777777" w:rsidR="002D768E" w:rsidRPr="002D768E" w:rsidRDefault="002D768E" w:rsidP="002D768E">
            <w:pPr>
              <w:jc w:val="right"/>
              <w:rPr>
                <w:rFonts w:cs="Arial"/>
                <w:sz w:val="20"/>
              </w:rPr>
            </w:pPr>
            <w:r w:rsidRPr="002D768E">
              <w:rPr>
                <w:rFonts w:cs="Arial"/>
                <w:sz w:val="20"/>
              </w:rPr>
              <w:t>27,743</w:t>
            </w:r>
          </w:p>
        </w:tc>
        <w:tc>
          <w:tcPr>
            <w:tcW w:w="1025" w:type="dxa"/>
            <w:tcBorders>
              <w:top w:val="nil"/>
              <w:left w:val="nil"/>
              <w:bottom w:val="nil"/>
              <w:right w:val="nil"/>
            </w:tcBorders>
            <w:shd w:val="clear" w:color="auto" w:fill="auto"/>
            <w:noWrap/>
            <w:vAlign w:val="bottom"/>
            <w:hideMark/>
          </w:tcPr>
          <w:p w14:paraId="6ABDA454" w14:textId="77777777" w:rsidR="002D768E" w:rsidRPr="002D768E" w:rsidRDefault="002D768E" w:rsidP="002D768E">
            <w:pPr>
              <w:jc w:val="right"/>
              <w:rPr>
                <w:rFonts w:cs="Arial"/>
                <w:sz w:val="20"/>
              </w:rPr>
            </w:pPr>
            <w:r w:rsidRPr="002D768E">
              <w:rPr>
                <w:rFonts w:cs="Arial"/>
                <w:sz w:val="20"/>
              </w:rPr>
              <w:t>285,420</w:t>
            </w:r>
          </w:p>
        </w:tc>
        <w:tc>
          <w:tcPr>
            <w:tcW w:w="1028" w:type="dxa"/>
            <w:tcBorders>
              <w:top w:val="nil"/>
              <w:left w:val="nil"/>
              <w:bottom w:val="nil"/>
              <w:right w:val="nil"/>
            </w:tcBorders>
            <w:shd w:val="clear" w:color="auto" w:fill="auto"/>
            <w:noWrap/>
            <w:vAlign w:val="bottom"/>
            <w:hideMark/>
          </w:tcPr>
          <w:p w14:paraId="085613F2" w14:textId="77777777" w:rsidR="002D768E" w:rsidRPr="002D768E" w:rsidRDefault="002D768E" w:rsidP="002D768E">
            <w:pPr>
              <w:jc w:val="center"/>
              <w:rPr>
                <w:rFonts w:cs="Arial"/>
                <w:sz w:val="20"/>
              </w:rPr>
            </w:pPr>
            <w:r w:rsidRPr="002D768E">
              <w:rPr>
                <w:rFonts w:cs="Arial"/>
                <w:sz w:val="20"/>
              </w:rPr>
              <w:t>7</w:t>
            </w:r>
          </w:p>
        </w:tc>
        <w:tc>
          <w:tcPr>
            <w:tcW w:w="1339" w:type="dxa"/>
            <w:tcBorders>
              <w:top w:val="nil"/>
              <w:left w:val="nil"/>
              <w:bottom w:val="nil"/>
              <w:right w:val="nil"/>
            </w:tcBorders>
            <w:shd w:val="clear" w:color="auto" w:fill="auto"/>
            <w:noWrap/>
            <w:vAlign w:val="bottom"/>
            <w:hideMark/>
          </w:tcPr>
          <w:p w14:paraId="6947CDD4" w14:textId="77777777" w:rsidR="002D768E" w:rsidRPr="002D768E" w:rsidRDefault="002D768E" w:rsidP="002D768E">
            <w:pPr>
              <w:jc w:val="right"/>
              <w:rPr>
                <w:rFonts w:cs="Arial"/>
                <w:sz w:val="20"/>
              </w:rPr>
            </w:pPr>
            <w:r w:rsidRPr="002D768E">
              <w:rPr>
                <w:rFonts w:cs="Arial"/>
                <w:sz w:val="20"/>
              </w:rPr>
              <w:t>2,167</w:t>
            </w:r>
          </w:p>
        </w:tc>
        <w:tc>
          <w:tcPr>
            <w:tcW w:w="1339" w:type="dxa"/>
            <w:tcBorders>
              <w:top w:val="nil"/>
              <w:left w:val="nil"/>
              <w:bottom w:val="nil"/>
              <w:right w:val="nil"/>
            </w:tcBorders>
            <w:shd w:val="clear" w:color="auto" w:fill="auto"/>
            <w:noWrap/>
            <w:vAlign w:val="bottom"/>
            <w:hideMark/>
          </w:tcPr>
          <w:p w14:paraId="02B03096" w14:textId="77777777" w:rsidR="002D768E" w:rsidRPr="002D768E" w:rsidRDefault="002D768E" w:rsidP="002D768E">
            <w:pPr>
              <w:jc w:val="right"/>
              <w:rPr>
                <w:rFonts w:cs="Arial"/>
                <w:sz w:val="20"/>
              </w:rPr>
            </w:pPr>
            <w:r w:rsidRPr="002D768E">
              <w:rPr>
                <w:rFonts w:cs="Arial"/>
                <w:sz w:val="20"/>
              </w:rPr>
              <w:t>650,100</w:t>
            </w:r>
          </w:p>
        </w:tc>
        <w:tc>
          <w:tcPr>
            <w:tcW w:w="1228" w:type="dxa"/>
            <w:tcBorders>
              <w:top w:val="nil"/>
              <w:left w:val="nil"/>
              <w:bottom w:val="nil"/>
              <w:right w:val="nil"/>
            </w:tcBorders>
            <w:shd w:val="clear" w:color="auto" w:fill="auto"/>
            <w:noWrap/>
            <w:vAlign w:val="bottom"/>
            <w:hideMark/>
          </w:tcPr>
          <w:p w14:paraId="3C44938E" w14:textId="77777777" w:rsidR="002D768E" w:rsidRPr="002D768E" w:rsidRDefault="002D768E" w:rsidP="002D768E">
            <w:pPr>
              <w:jc w:val="right"/>
              <w:rPr>
                <w:rFonts w:cs="Arial"/>
                <w:sz w:val="20"/>
              </w:rPr>
            </w:pPr>
            <w:r w:rsidRPr="002D768E">
              <w:rPr>
                <w:rFonts w:cs="Arial"/>
                <w:sz w:val="20"/>
              </w:rPr>
              <w:t xml:space="preserve">$782,720 </w:t>
            </w:r>
          </w:p>
        </w:tc>
        <w:tc>
          <w:tcPr>
            <w:tcW w:w="1329" w:type="dxa"/>
            <w:tcBorders>
              <w:top w:val="nil"/>
              <w:left w:val="nil"/>
              <w:bottom w:val="nil"/>
              <w:right w:val="nil"/>
            </w:tcBorders>
            <w:shd w:val="clear" w:color="auto" w:fill="auto"/>
            <w:noWrap/>
            <w:vAlign w:val="bottom"/>
            <w:hideMark/>
          </w:tcPr>
          <w:p w14:paraId="2DDD76BF" w14:textId="77777777" w:rsidR="002D768E" w:rsidRPr="002D768E" w:rsidRDefault="002D768E" w:rsidP="002D768E">
            <w:pPr>
              <w:jc w:val="right"/>
              <w:rPr>
                <w:rFonts w:cs="Arial"/>
                <w:sz w:val="20"/>
              </w:rPr>
            </w:pPr>
            <w:r w:rsidRPr="002D768E">
              <w:rPr>
                <w:rFonts w:cs="Arial"/>
                <w:sz w:val="20"/>
              </w:rPr>
              <w:t xml:space="preserve">$4,107,508 </w:t>
            </w:r>
          </w:p>
        </w:tc>
        <w:tc>
          <w:tcPr>
            <w:tcW w:w="1161" w:type="dxa"/>
            <w:tcBorders>
              <w:top w:val="nil"/>
              <w:left w:val="nil"/>
              <w:bottom w:val="nil"/>
              <w:right w:val="nil"/>
            </w:tcBorders>
            <w:shd w:val="clear" w:color="auto" w:fill="auto"/>
            <w:noWrap/>
            <w:vAlign w:val="bottom"/>
            <w:hideMark/>
          </w:tcPr>
          <w:p w14:paraId="242144CC" w14:textId="77777777" w:rsidR="002D768E" w:rsidRPr="002D768E" w:rsidRDefault="002D768E" w:rsidP="002D768E">
            <w:pPr>
              <w:jc w:val="center"/>
              <w:rPr>
                <w:rFonts w:cs="Arial"/>
                <w:sz w:val="20"/>
              </w:rPr>
            </w:pPr>
            <w:r w:rsidRPr="002D768E">
              <w:rPr>
                <w:rFonts w:cs="Arial"/>
                <w:sz w:val="20"/>
              </w:rPr>
              <w:t>19%</w:t>
            </w:r>
          </w:p>
        </w:tc>
      </w:tr>
      <w:tr w:rsidR="002D768E" w:rsidRPr="002D768E" w14:paraId="21BC78B0" w14:textId="77777777" w:rsidTr="002D768E">
        <w:trPr>
          <w:trHeight w:val="300"/>
        </w:trPr>
        <w:tc>
          <w:tcPr>
            <w:tcW w:w="1260" w:type="dxa"/>
            <w:tcBorders>
              <w:top w:val="nil"/>
              <w:left w:val="nil"/>
              <w:bottom w:val="nil"/>
              <w:right w:val="nil"/>
            </w:tcBorders>
            <w:shd w:val="clear" w:color="auto" w:fill="auto"/>
            <w:noWrap/>
            <w:vAlign w:val="bottom"/>
            <w:hideMark/>
          </w:tcPr>
          <w:p w14:paraId="10041A50" w14:textId="2EADE787" w:rsidR="002D768E" w:rsidRPr="002D768E" w:rsidRDefault="002D768E" w:rsidP="002D768E">
            <w:pPr>
              <w:jc w:val="center"/>
              <w:rPr>
                <w:rFonts w:cs="Arial"/>
                <w:sz w:val="20"/>
              </w:rPr>
            </w:pPr>
            <w:r w:rsidRPr="002D768E">
              <w:rPr>
                <w:rFonts w:cs="Arial"/>
                <w:sz w:val="20"/>
              </w:rPr>
              <w:t>28</w:t>
            </w:r>
            <w:r w:rsidR="00837244">
              <w:rPr>
                <w:rFonts w:cs="Arial"/>
                <w:sz w:val="20"/>
              </w:rPr>
              <w:t>*</w:t>
            </w:r>
          </w:p>
        </w:tc>
        <w:tc>
          <w:tcPr>
            <w:tcW w:w="1021" w:type="dxa"/>
            <w:tcBorders>
              <w:top w:val="nil"/>
              <w:left w:val="nil"/>
              <w:bottom w:val="nil"/>
              <w:right w:val="nil"/>
            </w:tcBorders>
            <w:shd w:val="clear" w:color="auto" w:fill="auto"/>
            <w:noWrap/>
            <w:vAlign w:val="bottom"/>
            <w:hideMark/>
          </w:tcPr>
          <w:p w14:paraId="08722DDB" w14:textId="77777777" w:rsidR="002D768E" w:rsidRPr="002D768E" w:rsidRDefault="002D768E" w:rsidP="002D768E">
            <w:pPr>
              <w:jc w:val="right"/>
              <w:rPr>
                <w:rFonts w:cs="Arial"/>
                <w:sz w:val="20"/>
              </w:rPr>
            </w:pPr>
            <w:r w:rsidRPr="002D768E">
              <w:rPr>
                <w:rFonts w:cs="Arial"/>
                <w:sz w:val="20"/>
              </w:rPr>
              <w:t>22,421</w:t>
            </w:r>
          </w:p>
        </w:tc>
        <w:tc>
          <w:tcPr>
            <w:tcW w:w="1025" w:type="dxa"/>
            <w:tcBorders>
              <w:top w:val="nil"/>
              <w:left w:val="nil"/>
              <w:bottom w:val="nil"/>
              <w:right w:val="nil"/>
            </w:tcBorders>
            <w:shd w:val="clear" w:color="auto" w:fill="auto"/>
            <w:noWrap/>
            <w:vAlign w:val="bottom"/>
            <w:hideMark/>
          </w:tcPr>
          <w:p w14:paraId="1F55E647" w14:textId="77777777" w:rsidR="002D768E" w:rsidRPr="002D768E" w:rsidRDefault="002D768E" w:rsidP="002D768E">
            <w:pPr>
              <w:jc w:val="right"/>
              <w:rPr>
                <w:rFonts w:cs="Arial"/>
                <w:sz w:val="20"/>
              </w:rPr>
            </w:pPr>
            <w:r w:rsidRPr="002D768E">
              <w:rPr>
                <w:rFonts w:cs="Arial"/>
                <w:sz w:val="20"/>
              </w:rPr>
              <w:t>256,470</w:t>
            </w:r>
          </w:p>
        </w:tc>
        <w:tc>
          <w:tcPr>
            <w:tcW w:w="1028" w:type="dxa"/>
            <w:tcBorders>
              <w:top w:val="nil"/>
              <w:left w:val="nil"/>
              <w:bottom w:val="nil"/>
              <w:right w:val="nil"/>
            </w:tcBorders>
            <w:shd w:val="clear" w:color="auto" w:fill="auto"/>
            <w:noWrap/>
            <w:vAlign w:val="bottom"/>
            <w:hideMark/>
          </w:tcPr>
          <w:p w14:paraId="3D7002B7" w14:textId="77777777" w:rsidR="002D768E" w:rsidRPr="002D768E" w:rsidRDefault="002D768E" w:rsidP="002D768E">
            <w:pPr>
              <w:jc w:val="center"/>
              <w:rPr>
                <w:rFonts w:cs="Arial"/>
                <w:sz w:val="20"/>
              </w:rPr>
            </w:pPr>
            <w:r w:rsidRPr="002D768E">
              <w:rPr>
                <w:rFonts w:cs="Arial"/>
                <w:sz w:val="20"/>
              </w:rPr>
              <w:t>6</w:t>
            </w:r>
          </w:p>
        </w:tc>
        <w:tc>
          <w:tcPr>
            <w:tcW w:w="1339" w:type="dxa"/>
            <w:tcBorders>
              <w:top w:val="nil"/>
              <w:left w:val="nil"/>
              <w:bottom w:val="nil"/>
              <w:right w:val="nil"/>
            </w:tcBorders>
            <w:shd w:val="clear" w:color="auto" w:fill="auto"/>
            <w:noWrap/>
            <w:vAlign w:val="bottom"/>
            <w:hideMark/>
          </w:tcPr>
          <w:p w14:paraId="0D2506EB" w14:textId="77777777" w:rsidR="002D768E" w:rsidRPr="002D768E" w:rsidRDefault="002D768E" w:rsidP="002D768E">
            <w:pPr>
              <w:jc w:val="right"/>
              <w:rPr>
                <w:rFonts w:cs="Arial"/>
                <w:sz w:val="20"/>
              </w:rPr>
            </w:pPr>
            <w:r w:rsidRPr="002D768E">
              <w:rPr>
                <w:rFonts w:cs="Arial"/>
                <w:sz w:val="20"/>
              </w:rPr>
              <w:t>1,810</w:t>
            </w:r>
          </w:p>
        </w:tc>
        <w:tc>
          <w:tcPr>
            <w:tcW w:w="1339" w:type="dxa"/>
            <w:tcBorders>
              <w:top w:val="nil"/>
              <w:left w:val="nil"/>
              <w:bottom w:val="nil"/>
              <w:right w:val="nil"/>
            </w:tcBorders>
            <w:shd w:val="clear" w:color="auto" w:fill="auto"/>
            <w:noWrap/>
            <w:vAlign w:val="bottom"/>
            <w:hideMark/>
          </w:tcPr>
          <w:p w14:paraId="60871014" w14:textId="77777777" w:rsidR="002D768E" w:rsidRPr="002D768E" w:rsidRDefault="002D768E" w:rsidP="002D768E">
            <w:pPr>
              <w:jc w:val="right"/>
              <w:rPr>
                <w:rFonts w:cs="Arial"/>
                <w:sz w:val="20"/>
              </w:rPr>
            </w:pPr>
            <w:r w:rsidRPr="002D768E">
              <w:rPr>
                <w:rFonts w:cs="Arial"/>
                <w:sz w:val="20"/>
              </w:rPr>
              <w:t>543,000</w:t>
            </w:r>
          </w:p>
        </w:tc>
        <w:tc>
          <w:tcPr>
            <w:tcW w:w="1228" w:type="dxa"/>
            <w:tcBorders>
              <w:top w:val="nil"/>
              <w:left w:val="nil"/>
              <w:bottom w:val="nil"/>
              <w:right w:val="nil"/>
            </w:tcBorders>
            <w:shd w:val="clear" w:color="auto" w:fill="auto"/>
            <w:noWrap/>
            <w:vAlign w:val="bottom"/>
            <w:hideMark/>
          </w:tcPr>
          <w:p w14:paraId="3880BDA3" w14:textId="77777777" w:rsidR="002D768E" w:rsidRPr="002D768E" w:rsidRDefault="002D768E" w:rsidP="002D768E">
            <w:pPr>
              <w:jc w:val="right"/>
              <w:rPr>
                <w:rFonts w:cs="Arial"/>
                <w:sz w:val="20"/>
              </w:rPr>
            </w:pPr>
            <w:r w:rsidRPr="002D768E">
              <w:rPr>
                <w:rFonts w:cs="Arial"/>
                <w:sz w:val="20"/>
              </w:rPr>
              <w:t xml:space="preserve">$653,772 </w:t>
            </w:r>
          </w:p>
        </w:tc>
        <w:tc>
          <w:tcPr>
            <w:tcW w:w="1329" w:type="dxa"/>
            <w:tcBorders>
              <w:top w:val="nil"/>
              <w:left w:val="nil"/>
              <w:bottom w:val="nil"/>
              <w:right w:val="nil"/>
            </w:tcBorders>
            <w:shd w:val="clear" w:color="auto" w:fill="auto"/>
            <w:noWrap/>
            <w:vAlign w:val="bottom"/>
            <w:hideMark/>
          </w:tcPr>
          <w:p w14:paraId="3DF7DF0C" w14:textId="77777777" w:rsidR="002D768E" w:rsidRPr="002D768E" w:rsidRDefault="002D768E" w:rsidP="002D768E">
            <w:pPr>
              <w:jc w:val="right"/>
              <w:rPr>
                <w:rFonts w:cs="Arial"/>
                <w:sz w:val="20"/>
              </w:rPr>
            </w:pPr>
            <w:r w:rsidRPr="002D768E">
              <w:rPr>
                <w:rFonts w:cs="Arial"/>
                <w:sz w:val="20"/>
              </w:rPr>
              <w:t xml:space="preserve">$3,470,634 </w:t>
            </w:r>
          </w:p>
        </w:tc>
        <w:tc>
          <w:tcPr>
            <w:tcW w:w="1161" w:type="dxa"/>
            <w:tcBorders>
              <w:top w:val="nil"/>
              <w:left w:val="nil"/>
              <w:bottom w:val="nil"/>
              <w:right w:val="nil"/>
            </w:tcBorders>
            <w:shd w:val="clear" w:color="auto" w:fill="auto"/>
            <w:noWrap/>
            <w:vAlign w:val="bottom"/>
            <w:hideMark/>
          </w:tcPr>
          <w:p w14:paraId="6934981D" w14:textId="77777777" w:rsidR="002D768E" w:rsidRPr="002D768E" w:rsidRDefault="002D768E" w:rsidP="002D768E">
            <w:pPr>
              <w:jc w:val="center"/>
              <w:rPr>
                <w:rFonts w:cs="Arial"/>
                <w:sz w:val="20"/>
              </w:rPr>
            </w:pPr>
            <w:r w:rsidRPr="002D768E">
              <w:rPr>
                <w:rFonts w:cs="Arial"/>
                <w:sz w:val="20"/>
              </w:rPr>
              <w:t>19%</w:t>
            </w:r>
          </w:p>
        </w:tc>
      </w:tr>
      <w:tr w:rsidR="002D768E" w:rsidRPr="002D768E" w14:paraId="0F4834B1" w14:textId="77777777" w:rsidTr="002D768E">
        <w:trPr>
          <w:trHeight w:val="300"/>
        </w:trPr>
        <w:tc>
          <w:tcPr>
            <w:tcW w:w="1260" w:type="dxa"/>
            <w:tcBorders>
              <w:top w:val="nil"/>
              <w:left w:val="nil"/>
              <w:bottom w:val="nil"/>
              <w:right w:val="nil"/>
            </w:tcBorders>
            <w:shd w:val="clear" w:color="auto" w:fill="auto"/>
            <w:noWrap/>
            <w:vAlign w:val="bottom"/>
            <w:hideMark/>
          </w:tcPr>
          <w:p w14:paraId="566EBDD8" w14:textId="77777777" w:rsidR="002D768E" w:rsidRPr="002D768E" w:rsidRDefault="002D768E" w:rsidP="002D768E">
            <w:pPr>
              <w:jc w:val="center"/>
              <w:rPr>
                <w:rFonts w:cs="Arial"/>
                <w:sz w:val="20"/>
              </w:rPr>
            </w:pPr>
            <w:r w:rsidRPr="002D768E">
              <w:rPr>
                <w:rFonts w:cs="Arial"/>
                <w:sz w:val="20"/>
              </w:rPr>
              <w:t>30</w:t>
            </w:r>
          </w:p>
        </w:tc>
        <w:tc>
          <w:tcPr>
            <w:tcW w:w="1021" w:type="dxa"/>
            <w:tcBorders>
              <w:top w:val="nil"/>
              <w:left w:val="nil"/>
              <w:bottom w:val="nil"/>
              <w:right w:val="nil"/>
            </w:tcBorders>
            <w:shd w:val="clear" w:color="auto" w:fill="auto"/>
            <w:noWrap/>
            <w:vAlign w:val="bottom"/>
            <w:hideMark/>
          </w:tcPr>
          <w:p w14:paraId="7175F35D" w14:textId="77777777" w:rsidR="002D768E" w:rsidRPr="002D768E" w:rsidRDefault="002D768E" w:rsidP="002D768E">
            <w:pPr>
              <w:jc w:val="right"/>
              <w:rPr>
                <w:rFonts w:cs="Arial"/>
                <w:sz w:val="20"/>
              </w:rPr>
            </w:pPr>
            <w:r w:rsidRPr="002D768E">
              <w:rPr>
                <w:rFonts w:cs="Arial"/>
                <w:sz w:val="20"/>
              </w:rPr>
              <w:t>16,279</w:t>
            </w:r>
          </w:p>
        </w:tc>
        <w:tc>
          <w:tcPr>
            <w:tcW w:w="1025" w:type="dxa"/>
            <w:tcBorders>
              <w:top w:val="nil"/>
              <w:left w:val="nil"/>
              <w:bottom w:val="nil"/>
              <w:right w:val="nil"/>
            </w:tcBorders>
            <w:shd w:val="clear" w:color="auto" w:fill="auto"/>
            <w:noWrap/>
            <w:vAlign w:val="bottom"/>
            <w:hideMark/>
          </w:tcPr>
          <w:p w14:paraId="55062634" w14:textId="77777777" w:rsidR="002D768E" w:rsidRPr="002D768E" w:rsidRDefault="002D768E" w:rsidP="002D768E">
            <w:pPr>
              <w:jc w:val="right"/>
              <w:rPr>
                <w:rFonts w:cs="Arial"/>
                <w:sz w:val="20"/>
              </w:rPr>
            </w:pPr>
            <w:r w:rsidRPr="002D768E">
              <w:rPr>
                <w:rFonts w:cs="Arial"/>
                <w:sz w:val="20"/>
              </w:rPr>
              <w:t>153,380</w:t>
            </w:r>
          </w:p>
        </w:tc>
        <w:tc>
          <w:tcPr>
            <w:tcW w:w="1028" w:type="dxa"/>
            <w:tcBorders>
              <w:top w:val="nil"/>
              <w:left w:val="nil"/>
              <w:bottom w:val="nil"/>
              <w:right w:val="nil"/>
            </w:tcBorders>
            <w:shd w:val="clear" w:color="auto" w:fill="auto"/>
            <w:noWrap/>
            <w:vAlign w:val="bottom"/>
            <w:hideMark/>
          </w:tcPr>
          <w:p w14:paraId="67F476A0" w14:textId="77777777" w:rsidR="002D768E" w:rsidRPr="002D768E" w:rsidRDefault="002D768E" w:rsidP="002D768E">
            <w:pPr>
              <w:jc w:val="center"/>
              <w:rPr>
                <w:rFonts w:cs="Arial"/>
                <w:sz w:val="20"/>
              </w:rPr>
            </w:pPr>
            <w:r w:rsidRPr="002D768E">
              <w:rPr>
                <w:rFonts w:cs="Arial"/>
                <w:sz w:val="20"/>
              </w:rPr>
              <w:t>4</w:t>
            </w:r>
          </w:p>
        </w:tc>
        <w:tc>
          <w:tcPr>
            <w:tcW w:w="1339" w:type="dxa"/>
            <w:tcBorders>
              <w:top w:val="nil"/>
              <w:left w:val="nil"/>
              <w:bottom w:val="nil"/>
              <w:right w:val="nil"/>
            </w:tcBorders>
            <w:shd w:val="clear" w:color="auto" w:fill="auto"/>
            <w:noWrap/>
            <w:vAlign w:val="bottom"/>
            <w:hideMark/>
          </w:tcPr>
          <w:p w14:paraId="2877BAE2" w14:textId="77777777" w:rsidR="002D768E" w:rsidRPr="002D768E" w:rsidRDefault="002D768E" w:rsidP="002D768E">
            <w:pPr>
              <w:jc w:val="right"/>
              <w:rPr>
                <w:rFonts w:cs="Arial"/>
                <w:sz w:val="20"/>
              </w:rPr>
            </w:pPr>
            <w:r w:rsidRPr="002D768E">
              <w:rPr>
                <w:rFonts w:cs="Arial"/>
                <w:sz w:val="20"/>
              </w:rPr>
              <w:t>1,181</w:t>
            </w:r>
          </w:p>
        </w:tc>
        <w:tc>
          <w:tcPr>
            <w:tcW w:w="1339" w:type="dxa"/>
            <w:tcBorders>
              <w:top w:val="nil"/>
              <w:left w:val="nil"/>
              <w:bottom w:val="nil"/>
              <w:right w:val="nil"/>
            </w:tcBorders>
            <w:shd w:val="clear" w:color="auto" w:fill="auto"/>
            <w:noWrap/>
            <w:vAlign w:val="bottom"/>
            <w:hideMark/>
          </w:tcPr>
          <w:p w14:paraId="14493304" w14:textId="77777777" w:rsidR="002D768E" w:rsidRPr="002D768E" w:rsidRDefault="002D768E" w:rsidP="002D768E">
            <w:pPr>
              <w:jc w:val="right"/>
              <w:rPr>
                <w:rFonts w:cs="Arial"/>
                <w:sz w:val="20"/>
              </w:rPr>
            </w:pPr>
            <w:r w:rsidRPr="002D768E">
              <w:rPr>
                <w:rFonts w:cs="Arial"/>
                <w:sz w:val="20"/>
              </w:rPr>
              <w:t>354,300</w:t>
            </w:r>
          </w:p>
        </w:tc>
        <w:tc>
          <w:tcPr>
            <w:tcW w:w="1228" w:type="dxa"/>
            <w:tcBorders>
              <w:top w:val="nil"/>
              <w:left w:val="nil"/>
              <w:bottom w:val="nil"/>
              <w:right w:val="nil"/>
            </w:tcBorders>
            <w:shd w:val="clear" w:color="auto" w:fill="auto"/>
            <w:noWrap/>
            <w:vAlign w:val="bottom"/>
            <w:hideMark/>
          </w:tcPr>
          <w:p w14:paraId="5736DBCC" w14:textId="77777777" w:rsidR="002D768E" w:rsidRPr="002D768E" w:rsidRDefault="002D768E" w:rsidP="002D768E">
            <w:pPr>
              <w:jc w:val="right"/>
              <w:rPr>
                <w:rFonts w:cs="Arial"/>
                <w:sz w:val="20"/>
              </w:rPr>
            </w:pPr>
            <w:r w:rsidRPr="002D768E">
              <w:rPr>
                <w:rFonts w:cs="Arial"/>
                <w:sz w:val="20"/>
              </w:rPr>
              <w:t xml:space="preserve">$426,577 </w:t>
            </w:r>
          </w:p>
        </w:tc>
        <w:tc>
          <w:tcPr>
            <w:tcW w:w="1329" w:type="dxa"/>
            <w:tcBorders>
              <w:top w:val="nil"/>
              <w:left w:val="nil"/>
              <w:bottom w:val="nil"/>
              <w:right w:val="nil"/>
            </w:tcBorders>
            <w:shd w:val="clear" w:color="auto" w:fill="auto"/>
            <w:noWrap/>
            <w:vAlign w:val="bottom"/>
            <w:hideMark/>
          </w:tcPr>
          <w:p w14:paraId="6E9AF58D" w14:textId="77777777" w:rsidR="002D768E" w:rsidRPr="002D768E" w:rsidRDefault="002D768E" w:rsidP="002D768E">
            <w:pPr>
              <w:jc w:val="right"/>
              <w:rPr>
                <w:rFonts w:cs="Arial"/>
                <w:sz w:val="20"/>
              </w:rPr>
            </w:pPr>
            <w:r w:rsidRPr="002D768E">
              <w:rPr>
                <w:rFonts w:cs="Arial"/>
                <w:sz w:val="20"/>
              </w:rPr>
              <w:t xml:space="preserve">$2,344,271 </w:t>
            </w:r>
          </w:p>
        </w:tc>
        <w:tc>
          <w:tcPr>
            <w:tcW w:w="1161" w:type="dxa"/>
            <w:tcBorders>
              <w:top w:val="nil"/>
              <w:left w:val="nil"/>
              <w:bottom w:val="nil"/>
              <w:right w:val="nil"/>
            </w:tcBorders>
            <w:shd w:val="clear" w:color="auto" w:fill="auto"/>
            <w:noWrap/>
            <w:vAlign w:val="bottom"/>
            <w:hideMark/>
          </w:tcPr>
          <w:p w14:paraId="49CB1743" w14:textId="77777777" w:rsidR="002D768E" w:rsidRPr="002D768E" w:rsidRDefault="002D768E" w:rsidP="002D768E">
            <w:pPr>
              <w:jc w:val="center"/>
              <w:rPr>
                <w:rFonts w:cs="Arial"/>
                <w:sz w:val="20"/>
              </w:rPr>
            </w:pPr>
            <w:r w:rsidRPr="002D768E">
              <w:rPr>
                <w:rFonts w:cs="Arial"/>
                <w:sz w:val="20"/>
              </w:rPr>
              <w:t>18%</w:t>
            </w:r>
          </w:p>
        </w:tc>
      </w:tr>
      <w:tr w:rsidR="002D768E" w:rsidRPr="002D768E" w14:paraId="2099E94D" w14:textId="77777777" w:rsidTr="002D768E">
        <w:trPr>
          <w:trHeight w:val="300"/>
        </w:trPr>
        <w:tc>
          <w:tcPr>
            <w:tcW w:w="1260" w:type="dxa"/>
            <w:tcBorders>
              <w:top w:val="nil"/>
              <w:left w:val="nil"/>
              <w:bottom w:val="nil"/>
              <w:right w:val="nil"/>
            </w:tcBorders>
            <w:shd w:val="clear" w:color="auto" w:fill="auto"/>
            <w:noWrap/>
            <w:vAlign w:val="center"/>
            <w:hideMark/>
          </w:tcPr>
          <w:p w14:paraId="601A2B7D" w14:textId="407D0714" w:rsidR="002D768E" w:rsidRPr="002D768E" w:rsidRDefault="002D768E" w:rsidP="002D768E">
            <w:pPr>
              <w:jc w:val="center"/>
              <w:rPr>
                <w:rFonts w:cs="Arial"/>
                <w:sz w:val="20"/>
              </w:rPr>
            </w:pPr>
            <w:r w:rsidRPr="002D768E">
              <w:rPr>
                <w:rFonts w:cs="Arial"/>
                <w:sz w:val="20"/>
              </w:rPr>
              <w:t>68</w:t>
            </w:r>
            <w:r w:rsidR="00837244">
              <w:rPr>
                <w:rFonts w:cs="Arial"/>
                <w:sz w:val="20"/>
              </w:rPr>
              <w:t>*</w:t>
            </w:r>
          </w:p>
        </w:tc>
        <w:tc>
          <w:tcPr>
            <w:tcW w:w="1021" w:type="dxa"/>
            <w:tcBorders>
              <w:top w:val="nil"/>
              <w:left w:val="nil"/>
              <w:bottom w:val="nil"/>
              <w:right w:val="nil"/>
            </w:tcBorders>
            <w:shd w:val="clear" w:color="auto" w:fill="auto"/>
            <w:noWrap/>
            <w:vAlign w:val="center"/>
            <w:hideMark/>
          </w:tcPr>
          <w:p w14:paraId="6703354C" w14:textId="77777777" w:rsidR="002D768E" w:rsidRPr="002D768E" w:rsidRDefault="002D768E" w:rsidP="002D768E">
            <w:pPr>
              <w:jc w:val="right"/>
              <w:rPr>
                <w:rFonts w:cs="Arial"/>
                <w:sz w:val="20"/>
              </w:rPr>
            </w:pPr>
            <w:r w:rsidRPr="002D768E">
              <w:rPr>
                <w:rFonts w:cs="Arial"/>
                <w:sz w:val="20"/>
              </w:rPr>
              <w:t>25,240</w:t>
            </w:r>
          </w:p>
        </w:tc>
        <w:tc>
          <w:tcPr>
            <w:tcW w:w="1025" w:type="dxa"/>
            <w:tcBorders>
              <w:top w:val="nil"/>
              <w:left w:val="nil"/>
              <w:bottom w:val="nil"/>
              <w:right w:val="nil"/>
            </w:tcBorders>
            <w:shd w:val="clear" w:color="auto" w:fill="auto"/>
            <w:noWrap/>
            <w:vAlign w:val="center"/>
            <w:hideMark/>
          </w:tcPr>
          <w:p w14:paraId="01208B1E" w14:textId="77777777" w:rsidR="002D768E" w:rsidRPr="002D768E" w:rsidRDefault="002D768E" w:rsidP="002D768E">
            <w:pPr>
              <w:jc w:val="right"/>
              <w:rPr>
                <w:rFonts w:cs="Arial"/>
                <w:sz w:val="20"/>
              </w:rPr>
            </w:pPr>
            <w:r w:rsidRPr="002D768E">
              <w:rPr>
                <w:rFonts w:cs="Arial"/>
                <w:sz w:val="20"/>
              </w:rPr>
              <w:t>416,610</w:t>
            </w:r>
          </w:p>
        </w:tc>
        <w:tc>
          <w:tcPr>
            <w:tcW w:w="1028" w:type="dxa"/>
            <w:tcBorders>
              <w:top w:val="nil"/>
              <w:left w:val="nil"/>
              <w:bottom w:val="nil"/>
              <w:right w:val="nil"/>
            </w:tcBorders>
            <w:shd w:val="clear" w:color="auto" w:fill="auto"/>
            <w:noWrap/>
            <w:vAlign w:val="center"/>
            <w:hideMark/>
          </w:tcPr>
          <w:p w14:paraId="58859D98" w14:textId="77777777" w:rsidR="002D768E" w:rsidRPr="002D768E" w:rsidRDefault="002D768E" w:rsidP="002D768E">
            <w:pPr>
              <w:jc w:val="center"/>
              <w:rPr>
                <w:rFonts w:cs="Arial"/>
                <w:sz w:val="20"/>
              </w:rPr>
            </w:pPr>
            <w:r w:rsidRPr="002D768E">
              <w:rPr>
                <w:rFonts w:cs="Arial"/>
                <w:sz w:val="20"/>
              </w:rPr>
              <w:t>4</w:t>
            </w:r>
          </w:p>
        </w:tc>
        <w:tc>
          <w:tcPr>
            <w:tcW w:w="1339" w:type="dxa"/>
            <w:tcBorders>
              <w:top w:val="nil"/>
              <w:left w:val="nil"/>
              <w:bottom w:val="nil"/>
              <w:right w:val="nil"/>
            </w:tcBorders>
            <w:shd w:val="clear" w:color="auto" w:fill="auto"/>
            <w:noWrap/>
            <w:vAlign w:val="center"/>
            <w:hideMark/>
          </w:tcPr>
          <w:p w14:paraId="18FBA3B1" w14:textId="77777777" w:rsidR="002D768E" w:rsidRPr="002D768E" w:rsidRDefault="002D768E" w:rsidP="002D768E">
            <w:pPr>
              <w:jc w:val="right"/>
              <w:rPr>
                <w:rFonts w:cs="Arial"/>
                <w:sz w:val="20"/>
              </w:rPr>
            </w:pPr>
            <w:r w:rsidRPr="002D768E">
              <w:rPr>
                <w:rFonts w:cs="Arial"/>
                <w:sz w:val="20"/>
              </w:rPr>
              <w:t>1,875</w:t>
            </w:r>
          </w:p>
        </w:tc>
        <w:tc>
          <w:tcPr>
            <w:tcW w:w="1339" w:type="dxa"/>
            <w:tcBorders>
              <w:top w:val="nil"/>
              <w:left w:val="nil"/>
              <w:bottom w:val="nil"/>
              <w:right w:val="nil"/>
            </w:tcBorders>
            <w:shd w:val="clear" w:color="auto" w:fill="auto"/>
            <w:noWrap/>
            <w:vAlign w:val="center"/>
            <w:hideMark/>
          </w:tcPr>
          <w:p w14:paraId="08C38995" w14:textId="77777777" w:rsidR="002D768E" w:rsidRPr="002D768E" w:rsidRDefault="002D768E" w:rsidP="002D768E">
            <w:pPr>
              <w:jc w:val="right"/>
              <w:rPr>
                <w:rFonts w:cs="Arial"/>
                <w:sz w:val="20"/>
              </w:rPr>
            </w:pPr>
            <w:r w:rsidRPr="002D768E">
              <w:rPr>
                <w:rFonts w:cs="Arial"/>
                <w:sz w:val="20"/>
              </w:rPr>
              <w:t>562,500</w:t>
            </w:r>
          </w:p>
        </w:tc>
        <w:tc>
          <w:tcPr>
            <w:tcW w:w="1228" w:type="dxa"/>
            <w:tcBorders>
              <w:top w:val="nil"/>
              <w:left w:val="nil"/>
              <w:bottom w:val="nil"/>
              <w:right w:val="nil"/>
            </w:tcBorders>
            <w:shd w:val="clear" w:color="auto" w:fill="auto"/>
            <w:noWrap/>
            <w:vAlign w:val="bottom"/>
            <w:hideMark/>
          </w:tcPr>
          <w:p w14:paraId="5081C928" w14:textId="77777777" w:rsidR="002D768E" w:rsidRPr="002D768E" w:rsidRDefault="002D768E" w:rsidP="002D768E">
            <w:pPr>
              <w:jc w:val="right"/>
              <w:rPr>
                <w:rFonts w:cs="Arial"/>
                <w:sz w:val="20"/>
              </w:rPr>
            </w:pPr>
            <w:r w:rsidRPr="002D768E">
              <w:rPr>
                <w:rFonts w:cs="Arial"/>
                <w:sz w:val="20"/>
              </w:rPr>
              <w:t xml:space="preserve">$677,250 </w:t>
            </w:r>
          </w:p>
        </w:tc>
        <w:tc>
          <w:tcPr>
            <w:tcW w:w="1329" w:type="dxa"/>
            <w:tcBorders>
              <w:top w:val="nil"/>
              <w:left w:val="nil"/>
              <w:bottom w:val="nil"/>
              <w:right w:val="nil"/>
            </w:tcBorders>
            <w:shd w:val="clear" w:color="auto" w:fill="auto"/>
            <w:noWrap/>
            <w:vAlign w:val="bottom"/>
            <w:hideMark/>
          </w:tcPr>
          <w:p w14:paraId="1E0EEDEF" w14:textId="77777777" w:rsidR="002D768E" w:rsidRPr="002D768E" w:rsidRDefault="002D768E" w:rsidP="002D768E">
            <w:pPr>
              <w:jc w:val="right"/>
              <w:rPr>
                <w:rFonts w:cs="Arial"/>
                <w:sz w:val="20"/>
              </w:rPr>
            </w:pPr>
            <w:r w:rsidRPr="002D768E">
              <w:rPr>
                <w:rFonts w:cs="Arial"/>
                <w:sz w:val="20"/>
              </w:rPr>
              <w:t xml:space="preserve">$3,728,952 </w:t>
            </w:r>
          </w:p>
        </w:tc>
        <w:tc>
          <w:tcPr>
            <w:tcW w:w="1161" w:type="dxa"/>
            <w:tcBorders>
              <w:top w:val="nil"/>
              <w:left w:val="nil"/>
              <w:bottom w:val="nil"/>
              <w:right w:val="nil"/>
            </w:tcBorders>
            <w:shd w:val="clear" w:color="auto" w:fill="auto"/>
            <w:noWrap/>
            <w:vAlign w:val="bottom"/>
            <w:hideMark/>
          </w:tcPr>
          <w:p w14:paraId="3DCA9A9A" w14:textId="1F3374E1" w:rsidR="002D768E" w:rsidRPr="002D768E" w:rsidRDefault="002D768E" w:rsidP="002D768E">
            <w:pPr>
              <w:jc w:val="center"/>
              <w:rPr>
                <w:rFonts w:cs="Arial"/>
                <w:sz w:val="20"/>
              </w:rPr>
            </w:pPr>
            <w:r w:rsidRPr="002D768E">
              <w:rPr>
                <w:rFonts w:cs="Arial"/>
                <w:sz w:val="20"/>
              </w:rPr>
              <w:t>18%</w:t>
            </w:r>
          </w:p>
        </w:tc>
      </w:tr>
      <w:tr w:rsidR="002D768E" w:rsidRPr="002D768E" w14:paraId="4BFD0722" w14:textId="77777777" w:rsidTr="002D768E">
        <w:trPr>
          <w:trHeight w:val="300"/>
        </w:trPr>
        <w:tc>
          <w:tcPr>
            <w:tcW w:w="1260" w:type="dxa"/>
            <w:tcBorders>
              <w:top w:val="nil"/>
              <w:left w:val="nil"/>
              <w:bottom w:val="nil"/>
              <w:right w:val="nil"/>
            </w:tcBorders>
            <w:shd w:val="clear" w:color="auto" w:fill="auto"/>
            <w:noWrap/>
            <w:vAlign w:val="bottom"/>
            <w:hideMark/>
          </w:tcPr>
          <w:p w14:paraId="4B980344" w14:textId="0B9722A2" w:rsidR="002D768E" w:rsidRPr="002D768E" w:rsidRDefault="00837244" w:rsidP="002D768E">
            <w:pPr>
              <w:jc w:val="center"/>
              <w:rPr>
                <w:rFonts w:cs="Arial"/>
                <w:sz w:val="20"/>
              </w:rPr>
            </w:pPr>
            <w:r>
              <w:rPr>
                <w:rFonts w:cs="Arial"/>
                <w:sz w:val="20"/>
              </w:rPr>
              <w:t>Boulevard Direct</w:t>
            </w:r>
            <w:r w:rsidR="002D768E" w:rsidRPr="002D768E">
              <w:rPr>
                <w:rFonts w:cs="Arial"/>
                <w:sz w:val="20"/>
              </w:rPr>
              <w:t>*</w:t>
            </w:r>
          </w:p>
        </w:tc>
        <w:tc>
          <w:tcPr>
            <w:tcW w:w="1021" w:type="dxa"/>
            <w:tcBorders>
              <w:top w:val="nil"/>
              <w:left w:val="nil"/>
              <w:bottom w:val="nil"/>
              <w:right w:val="nil"/>
            </w:tcBorders>
            <w:shd w:val="clear" w:color="auto" w:fill="auto"/>
            <w:noWrap/>
            <w:vAlign w:val="bottom"/>
            <w:hideMark/>
          </w:tcPr>
          <w:p w14:paraId="21C22ECE" w14:textId="77777777" w:rsidR="002D768E" w:rsidRPr="002D768E" w:rsidRDefault="002D768E" w:rsidP="002D768E">
            <w:pPr>
              <w:jc w:val="right"/>
              <w:rPr>
                <w:rFonts w:cs="Arial"/>
                <w:sz w:val="20"/>
              </w:rPr>
            </w:pPr>
            <w:r w:rsidRPr="002D768E">
              <w:rPr>
                <w:rFonts w:cs="Arial"/>
                <w:sz w:val="20"/>
              </w:rPr>
              <w:t>48,006</w:t>
            </w:r>
          </w:p>
        </w:tc>
        <w:tc>
          <w:tcPr>
            <w:tcW w:w="1025" w:type="dxa"/>
            <w:tcBorders>
              <w:top w:val="nil"/>
              <w:left w:val="nil"/>
              <w:bottom w:val="nil"/>
              <w:right w:val="nil"/>
            </w:tcBorders>
            <w:shd w:val="clear" w:color="auto" w:fill="auto"/>
            <w:noWrap/>
            <w:vAlign w:val="bottom"/>
            <w:hideMark/>
          </w:tcPr>
          <w:p w14:paraId="318A6C47" w14:textId="77777777" w:rsidR="002D768E" w:rsidRPr="002D768E" w:rsidRDefault="002D768E" w:rsidP="002D768E">
            <w:pPr>
              <w:jc w:val="right"/>
              <w:rPr>
                <w:rFonts w:cs="Arial"/>
                <w:sz w:val="20"/>
              </w:rPr>
            </w:pPr>
            <w:r w:rsidRPr="002D768E">
              <w:rPr>
                <w:rFonts w:cs="Arial"/>
                <w:sz w:val="20"/>
              </w:rPr>
              <w:t>682,740</w:t>
            </w:r>
          </w:p>
        </w:tc>
        <w:tc>
          <w:tcPr>
            <w:tcW w:w="1028" w:type="dxa"/>
            <w:tcBorders>
              <w:top w:val="nil"/>
              <w:left w:val="nil"/>
              <w:bottom w:val="nil"/>
              <w:right w:val="nil"/>
            </w:tcBorders>
            <w:shd w:val="clear" w:color="auto" w:fill="auto"/>
            <w:noWrap/>
            <w:vAlign w:val="bottom"/>
            <w:hideMark/>
          </w:tcPr>
          <w:p w14:paraId="2668B8A9" w14:textId="77777777" w:rsidR="002D768E" w:rsidRPr="002D768E" w:rsidRDefault="002D768E" w:rsidP="002D768E">
            <w:pPr>
              <w:jc w:val="center"/>
              <w:rPr>
                <w:rFonts w:cs="Arial"/>
                <w:sz w:val="20"/>
              </w:rPr>
            </w:pPr>
            <w:r w:rsidRPr="002D768E">
              <w:rPr>
                <w:rFonts w:cs="Arial"/>
                <w:sz w:val="20"/>
              </w:rPr>
              <w:t>10</w:t>
            </w:r>
          </w:p>
        </w:tc>
        <w:tc>
          <w:tcPr>
            <w:tcW w:w="1339" w:type="dxa"/>
            <w:tcBorders>
              <w:top w:val="nil"/>
              <w:left w:val="nil"/>
              <w:bottom w:val="nil"/>
              <w:right w:val="nil"/>
            </w:tcBorders>
            <w:shd w:val="clear" w:color="auto" w:fill="auto"/>
            <w:noWrap/>
            <w:vAlign w:val="bottom"/>
            <w:hideMark/>
          </w:tcPr>
          <w:p w14:paraId="1A80EF35" w14:textId="77777777" w:rsidR="002D768E" w:rsidRPr="002D768E" w:rsidRDefault="002D768E" w:rsidP="002D768E">
            <w:pPr>
              <w:jc w:val="right"/>
              <w:rPr>
                <w:rFonts w:cs="Arial"/>
                <w:sz w:val="20"/>
              </w:rPr>
            </w:pPr>
            <w:r w:rsidRPr="002D768E">
              <w:rPr>
                <w:rFonts w:cs="Arial"/>
                <w:sz w:val="20"/>
              </w:rPr>
              <w:t>3,340</w:t>
            </w:r>
          </w:p>
        </w:tc>
        <w:tc>
          <w:tcPr>
            <w:tcW w:w="1339" w:type="dxa"/>
            <w:tcBorders>
              <w:top w:val="nil"/>
              <w:left w:val="nil"/>
              <w:bottom w:val="nil"/>
              <w:right w:val="nil"/>
            </w:tcBorders>
            <w:shd w:val="clear" w:color="auto" w:fill="auto"/>
            <w:noWrap/>
            <w:vAlign w:val="bottom"/>
            <w:hideMark/>
          </w:tcPr>
          <w:p w14:paraId="5F65867D" w14:textId="77777777" w:rsidR="002D768E" w:rsidRPr="002D768E" w:rsidRDefault="002D768E" w:rsidP="002D768E">
            <w:pPr>
              <w:jc w:val="right"/>
              <w:rPr>
                <w:rFonts w:cs="Arial"/>
                <w:sz w:val="20"/>
              </w:rPr>
            </w:pPr>
            <w:r w:rsidRPr="002D768E">
              <w:rPr>
                <w:rFonts w:cs="Arial"/>
                <w:sz w:val="20"/>
              </w:rPr>
              <w:t>1,002,000</w:t>
            </w:r>
          </w:p>
        </w:tc>
        <w:tc>
          <w:tcPr>
            <w:tcW w:w="1228" w:type="dxa"/>
            <w:tcBorders>
              <w:top w:val="nil"/>
              <w:left w:val="nil"/>
              <w:bottom w:val="nil"/>
              <w:right w:val="nil"/>
            </w:tcBorders>
            <w:shd w:val="clear" w:color="auto" w:fill="auto"/>
            <w:noWrap/>
            <w:vAlign w:val="bottom"/>
            <w:hideMark/>
          </w:tcPr>
          <w:p w14:paraId="54E55921" w14:textId="77777777" w:rsidR="002D768E" w:rsidRPr="002D768E" w:rsidRDefault="002D768E" w:rsidP="002D768E">
            <w:pPr>
              <w:jc w:val="right"/>
              <w:rPr>
                <w:rFonts w:cs="Arial"/>
                <w:sz w:val="20"/>
              </w:rPr>
            </w:pPr>
            <w:r w:rsidRPr="002D768E">
              <w:rPr>
                <w:rFonts w:cs="Arial"/>
                <w:sz w:val="20"/>
              </w:rPr>
              <w:t xml:space="preserve">$1,206,408 </w:t>
            </w:r>
          </w:p>
        </w:tc>
        <w:tc>
          <w:tcPr>
            <w:tcW w:w="1329" w:type="dxa"/>
            <w:tcBorders>
              <w:top w:val="nil"/>
              <w:left w:val="nil"/>
              <w:bottom w:val="nil"/>
              <w:right w:val="nil"/>
            </w:tcBorders>
            <w:shd w:val="clear" w:color="auto" w:fill="auto"/>
            <w:noWrap/>
            <w:vAlign w:val="bottom"/>
            <w:hideMark/>
          </w:tcPr>
          <w:p w14:paraId="7D991A28" w14:textId="77777777" w:rsidR="002D768E" w:rsidRPr="002D768E" w:rsidRDefault="002D768E" w:rsidP="002D768E">
            <w:pPr>
              <w:jc w:val="right"/>
              <w:rPr>
                <w:rFonts w:cs="Arial"/>
                <w:sz w:val="20"/>
              </w:rPr>
            </w:pPr>
            <w:r w:rsidRPr="002D768E">
              <w:rPr>
                <w:rFonts w:cs="Arial"/>
                <w:sz w:val="20"/>
              </w:rPr>
              <w:t xml:space="preserve">$6,627,075 </w:t>
            </w:r>
          </w:p>
        </w:tc>
        <w:tc>
          <w:tcPr>
            <w:tcW w:w="1161" w:type="dxa"/>
            <w:tcBorders>
              <w:top w:val="nil"/>
              <w:left w:val="nil"/>
              <w:bottom w:val="nil"/>
              <w:right w:val="nil"/>
            </w:tcBorders>
            <w:shd w:val="clear" w:color="auto" w:fill="auto"/>
            <w:noWrap/>
            <w:vAlign w:val="bottom"/>
            <w:hideMark/>
          </w:tcPr>
          <w:p w14:paraId="758D6232" w14:textId="77777777" w:rsidR="002D768E" w:rsidRPr="002D768E" w:rsidRDefault="002D768E" w:rsidP="002D768E">
            <w:pPr>
              <w:jc w:val="center"/>
              <w:rPr>
                <w:rFonts w:cs="Arial"/>
                <w:sz w:val="20"/>
              </w:rPr>
            </w:pPr>
            <w:r w:rsidRPr="002D768E">
              <w:rPr>
                <w:rFonts w:cs="Arial"/>
                <w:sz w:val="20"/>
              </w:rPr>
              <w:t>18%</w:t>
            </w:r>
          </w:p>
        </w:tc>
      </w:tr>
      <w:tr w:rsidR="002D768E" w:rsidRPr="002D768E" w14:paraId="3F9538B3" w14:textId="77777777" w:rsidTr="002D768E">
        <w:trPr>
          <w:trHeight w:val="300"/>
        </w:trPr>
        <w:tc>
          <w:tcPr>
            <w:tcW w:w="1260" w:type="dxa"/>
            <w:tcBorders>
              <w:top w:val="nil"/>
              <w:left w:val="nil"/>
              <w:bottom w:val="nil"/>
              <w:right w:val="nil"/>
            </w:tcBorders>
            <w:shd w:val="clear" w:color="auto" w:fill="auto"/>
            <w:noWrap/>
            <w:vAlign w:val="bottom"/>
            <w:hideMark/>
          </w:tcPr>
          <w:p w14:paraId="45077DA4" w14:textId="77777777" w:rsidR="002D768E" w:rsidRPr="002D768E" w:rsidRDefault="002D768E" w:rsidP="002D768E">
            <w:pPr>
              <w:jc w:val="center"/>
              <w:rPr>
                <w:rFonts w:cs="Arial"/>
                <w:sz w:val="20"/>
              </w:rPr>
            </w:pPr>
            <w:r w:rsidRPr="002D768E">
              <w:rPr>
                <w:rFonts w:cs="Arial"/>
                <w:sz w:val="20"/>
              </w:rPr>
              <w:t>1</w:t>
            </w:r>
          </w:p>
        </w:tc>
        <w:tc>
          <w:tcPr>
            <w:tcW w:w="1021" w:type="dxa"/>
            <w:tcBorders>
              <w:top w:val="nil"/>
              <w:left w:val="nil"/>
              <w:bottom w:val="nil"/>
              <w:right w:val="nil"/>
            </w:tcBorders>
            <w:shd w:val="clear" w:color="auto" w:fill="auto"/>
            <w:noWrap/>
            <w:vAlign w:val="bottom"/>
            <w:hideMark/>
          </w:tcPr>
          <w:p w14:paraId="4B6BD1B2" w14:textId="77777777" w:rsidR="002D768E" w:rsidRPr="002D768E" w:rsidRDefault="002D768E" w:rsidP="002D768E">
            <w:pPr>
              <w:jc w:val="right"/>
              <w:rPr>
                <w:rFonts w:cs="Arial"/>
                <w:sz w:val="20"/>
              </w:rPr>
            </w:pPr>
            <w:r w:rsidRPr="002D768E">
              <w:rPr>
                <w:rFonts w:cs="Arial"/>
                <w:sz w:val="20"/>
              </w:rPr>
              <w:t>31,138</w:t>
            </w:r>
          </w:p>
        </w:tc>
        <w:tc>
          <w:tcPr>
            <w:tcW w:w="1025" w:type="dxa"/>
            <w:tcBorders>
              <w:top w:val="nil"/>
              <w:left w:val="nil"/>
              <w:bottom w:val="nil"/>
              <w:right w:val="nil"/>
            </w:tcBorders>
            <w:shd w:val="clear" w:color="auto" w:fill="auto"/>
            <w:noWrap/>
            <w:vAlign w:val="bottom"/>
            <w:hideMark/>
          </w:tcPr>
          <w:p w14:paraId="025880B2" w14:textId="77777777" w:rsidR="002D768E" w:rsidRPr="002D768E" w:rsidRDefault="002D768E" w:rsidP="002D768E">
            <w:pPr>
              <w:jc w:val="right"/>
              <w:rPr>
                <w:rFonts w:cs="Arial"/>
                <w:sz w:val="20"/>
              </w:rPr>
            </w:pPr>
            <w:r w:rsidRPr="002D768E">
              <w:rPr>
                <w:rFonts w:cs="Arial"/>
                <w:sz w:val="20"/>
              </w:rPr>
              <w:t>417,450</w:t>
            </w:r>
          </w:p>
        </w:tc>
        <w:tc>
          <w:tcPr>
            <w:tcW w:w="1028" w:type="dxa"/>
            <w:tcBorders>
              <w:top w:val="nil"/>
              <w:left w:val="nil"/>
              <w:bottom w:val="nil"/>
              <w:right w:val="nil"/>
            </w:tcBorders>
            <w:shd w:val="clear" w:color="auto" w:fill="auto"/>
            <w:noWrap/>
            <w:vAlign w:val="bottom"/>
            <w:hideMark/>
          </w:tcPr>
          <w:p w14:paraId="184DD6C7" w14:textId="77777777" w:rsidR="002D768E" w:rsidRPr="002D768E" w:rsidRDefault="002D768E" w:rsidP="002D768E">
            <w:pPr>
              <w:jc w:val="center"/>
              <w:rPr>
                <w:rFonts w:cs="Arial"/>
                <w:sz w:val="20"/>
              </w:rPr>
            </w:pPr>
            <w:r w:rsidRPr="002D768E">
              <w:rPr>
                <w:rFonts w:cs="Arial"/>
                <w:sz w:val="20"/>
              </w:rPr>
              <w:t>9</w:t>
            </w:r>
          </w:p>
        </w:tc>
        <w:tc>
          <w:tcPr>
            <w:tcW w:w="1339" w:type="dxa"/>
            <w:tcBorders>
              <w:top w:val="nil"/>
              <w:left w:val="nil"/>
              <w:bottom w:val="nil"/>
              <w:right w:val="nil"/>
            </w:tcBorders>
            <w:shd w:val="clear" w:color="auto" w:fill="auto"/>
            <w:noWrap/>
            <w:vAlign w:val="bottom"/>
            <w:hideMark/>
          </w:tcPr>
          <w:p w14:paraId="7D3546EA" w14:textId="77777777" w:rsidR="002D768E" w:rsidRPr="002D768E" w:rsidRDefault="002D768E" w:rsidP="002D768E">
            <w:pPr>
              <w:jc w:val="right"/>
              <w:rPr>
                <w:rFonts w:cs="Arial"/>
                <w:sz w:val="20"/>
              </w:rPr>
            </w:pPr>
            <w:r w:rsidRPr="002D768E">
              <w:rPr>
                <w:rFonts w:cs="Arial"/>
                <w:sz w:val="20"/>
              </w:rPr>
              <w:t>2,631</w:t>
            </w:r>
          </w:p>
        </w:tc>
        <w:tc>
          <w:tcPr>
            <w:tcW w:w="1339" w:type="dxa"/>
            <w:tcBorders>
              <w:top w:val="nil"/>
              <w:left w:val="nil"/>
              <w:bottom w:val="nil"/>
              <w:right w:val="nil"/>
            </w:tcBorders>
            <w:shd w:val="clear" w:color="auto" w:fill="auto"/>
            <w:noWrap/>
            <w:vAlign w:val="bottom"/>
            <w:hideMark/>
          </w:tcPr>
          <w:p w14:paraId="7FEE7FCE" w14:textId="77777777" w:rsidR="002D768E" w:rsidRPr="002D768E" w:rsidRDefault="002D768E" w:rsidP="002D768E">
            <w:pPr>
              <w:jc w:val="right"/>
              <w:rPr>
                <w:rFonts w:cs="Arial"/>
                <w:sz w:val="20"/>
              </w:rPr>
            </w:pPr>
            <w:r w:rsidRPr="002D768E">
              <w:rPr>
                <w:rFonts w:cs="Arial"/>
                <w:sz w:val="20"/>
              </w:rPr>
              <w:t>755,097</w:t>
            </w:r>
          </w:p>
        </w:tc>
        <w:tc>
          <w:tcPr>
            <w:tcW w:w="1228" w:type="dxa"/>
            <w:tcBorders>
              <w:top w:val="nil"/>
              <w:left w:val="nil"/>
              <w:bottom w:val="nil"/>
              <w:right w:val="nil"/>
            </w:tcBorders>
            <w:shd w:val="clear" w:color="auto" w:fill="auto"/>
            <w:noWrap/>
            <w:vAlign w:val="bottom"/>
            <w:hideMark/>
          </w:tcPr>
          <w:p w14:paraId="7BAA0B53" w14:textId="77777777" w:rsidR="002D768E" w:rsidRPr="002D768E" w:rsidRDefault="002D768E" w:rsidP="002D768E">
            <w:pPr>
              <w:jc w:val="right"/>
              <w:rPr>
                <w:rFonts w:cs="Arial"/>
                <w:sz w:val="20"/>
              </w:rPr>
            </w:pPr>
            <w:r w:rsidRPr="002D768E">
              <w:rPr>
                <w:rFonts w:cs="Arial"/>
                <w:sz w:val="20"/>
              </w:rPr>
              <w:t xml:space="preserve">$909,137 </w:t>
            </w:r>
          </w:p>
        </w:tc>
        <w:tc>
          <w:tcPr>
            <w:tcW w:w="1329" w:type="dxa"/>
            <w:tcBorders>
              <w:top w:val="nil"/>
              <w:left w:val="nil"/>
              <w:bottom w:val="nil"/>
              <w:right w:val="nil"/>
            </w:tcBorders>
            <w:shd w:val="clear" w:color="auto" w:fill="auto"/>
            <w:noWrap/>
            <w:vAlign w:val="bottom"/>
            <w:hideMark/>
          </w:tcPr>
          <w:p w14:paraId="45817B58" w14:textId="77777777" w:rsidR="002D768E" w:rsidRPr="002D768E" w:rsidRDefault="002D768E" w:rsidP="002D768E">
            <w:pPr>
              <w:jc w:val="right"/>
              <w:rPr>
                <w:rFonts w:cs="Arial"/>
                <w:sz w:val="20"/>
              </w:rPr>
            </w:pPr>
            <w:r w:rsidRPr="002D768E">
              <w:rPr>
                <w:rFonts w:cs="Arial"/>
                <w:sz w:val="20"/>
              </w:rPr>
              <w:t xml:space="preserve">$5,148,164 </w:t>
            </w:r>
          </w:p>
        </w:tc>
        <w:tc>
          <w:tcPr>
            <w:tcW w:w="1161" w:type="dxa"/>
            <w:tcBorders>
              <w:top w:val="nil"/>
              <w:left w:val="nil"/>
              <w:bottom w:val="nil"/>
              <w:right w:val="nil"/>
            </w:tcBorders>
            <w:shd w:val="clear" w:color="auto" w:fill="auto"/>
            <w:noWrap/>
            <w:vAlign w:val="bottom"/>
            <w:hideMark/>
          </w:tcPr>
          <w:p w14:paraId="1365B31E" w14:textId="77777777" w:rsidR="002D768E" w:rsidRPr="002D768E" w:rsidRDefault="002D768E" w:rsidP="002D768E">
            <w:pPr>
              <w:jc w:val="center"/>
              <w:rPr>
                <w:rFonts w:cs="Arial"/>
                <w:sz w:val="20"/>
              </w:rPr>
            </w:pPr>
            <w:r w:rsidRPr="002D768E">
              <w:rPr>
                <w:rFonts w:cs="Arial"/>
                <w:sz w:val="20"/>
              </w:rPr>
              <w:t>18%</w:t>
            </w:r>
          </w:p>
        </w:tc>
      </w:tr>
    </w:tbl>
    <w:p w14:paraId="6E762C3D" w14:textId="468C0CBB" w:rsidR="00980357" w:rsidRDefault="00980357" w:rsidP="00BC5E0D">
      <w:pPr>
        <w:tabs>
          <w:tab w:val="left" w:pos="-720"/>
        </w:tabs>
        <w:suppressAutoHyphens/>
        <w:jc w:val="both"/>
        <w:outlineLvl w:val="0"/>
        <w:rPr>
          <w:rFonts w:cs="Arial"/>
          <w:b/>
          <w:sz w:val="22"/>
          <w:szCs w:val="22"/>
        </w:rPr>
      </w:pPr>
    </w:p>
    <w:p w14:paraId="4D30A1B6" w14:textId="77777777" w:rsidR="00520233" w:rsidRPr="00B225C1" w:rsidRDefault="00520233" w:rsidP="00520233">
      <w:pPr>
        <w:tabs>
          <w:tab w:val="left" w:pos="-720"/>
        </w:tabs>
        <w:suppressAutoHyphens/>
        <w:outlineLvl w:val="0"/>
        <w:rPr>
          <w:rFonts w:cs="Arial"/>
          <w:bCs/>
          <w:sz w:val="22"/>
          <w:szCs w:val="22"/>
          <w:u w:val="single"/>
        </w:rPr>
      </w:pPr>
      <w:r w:rsidRPr="00B225C1">
        <w:rPr>
          <w:rFonts w:cs="Arial"/>
          <w:bCs/>
          <w:sz w:val="22"/>
          <w:szCs w:val="22"/>
        </w:rPr>
        <w:t xml:space="preserve">* </w:t>
      </w:r>
      <w:r w:rsidRPr="00B225C1">
        <w:rPr>
          <w:rFonts w:cs="Arial"/>
          <w:bCs/>
          <w:sz w:val="20"/>
        </w:rPr>
        <w:t>Route with suburban characteristics</w:t>
      </w:r>
      <w:r w:rsidRPr="00B225C1">
        <w:rPr>
          <w:rFonts w:cs="Arial"/>
          <w:bCs/>
          <w:sz w:val="22"/>
          <w:szCs w:val="22"/>
          <w:u w:val="single"/>
        </w:rPr>
        <w:t xml:space="preserve"> </w:t>
      </w:r>
    </w:p>
    <w:p w14:paraId="027F0864" w14:textId="1CBACAE4" w:rsidR="00E93900" w:rsidRPr="00AD3143" w:rsidRDefault="00E93900" w:rsidP="00BC5E0D">
      <w:pPr>
        <w:rPr>
          <w:rFonts w:cs="Arial"/>
          <w:b/>
          <w:sz w:val="22"/>
          <w:szCs w:val="22"/>
        </w:rPr>
      </w:pPr>
      <w:r w:rsidRPr="00AD3143">
        <w:rPr>
          <w:rFonts w:cs="Arial"/>
          <w:b/>
          <w:sz w:val="22"/>
          <w:szCs w:val="22"/>
        </w:rPr>
        <w:br w:type="page"/>
      </w:r>
    </w:p>
    <w:p w14:paraId="5E719421" w14:textId="77777777" w:rsidR="00E93900" w:rsidRDefault="00E93900" w:rsidP="00BC5E0D">
      <w:pPr>
        <w:tabs>
          <w:tab w:val="left" w:pos="-720"/>
        </w:tabs>
        <w:suppressAutoHyphens/>
        <w:jc w:val="center"/>
        <w:rPr>
          <w:rFonts w:cs="Arial"/>
          <w:b/>
        </w:rPr>
      </w:pPr>
      <w:r>
        <w:rPr>
          <w:rFonts w:cs="Arial"/>
          <w:b/>
        </w:rPr>
        <w:t>CITY TRANSIT</w:t>
      </w:r>
    </w:p>
    <w:p w14:paraId="464CB1D9" w14:textId="4ECB6797" w:rsidR="00E93900" w:rsidRDefault="00E93900" w:rsidP="00BC5E0D">
      <w:pPr>
        <w:tabs>
          <w:tab w:val="left" w:pos="-720"/>
        </w:tabs>
        <w:suppressAutoHyphens/>
        <w:jc w:val="center"/>
        <w:rPr>
          <w:rFonts w:cs="Arial"/>
          <w:b/>
          <w:u w:val="single"/>
        </w:rPr>
      </w:pPr>
      <w:r>
        <w:rPr>
          <w:rFonts w:cs="Arial"/>
          <w:b/>
          <w:u w:val="single"/>
        </w:rPr>
        <w:t>Annual Route Performance Review – Based on FY 201</w:t>
      </w:r>
      <w:r w:rsidR="00520233">
        <w:rPr>
          <w:rFonts w:cs="Arial"/>
          <w:b/>
          <w:u w:val="single"/>
        </w:rPr>
        <w:t>9</w:t>
      </w:r>
      <w:r>
        <w:rPr>
          <w:rFonts w:cs="Arial"/>
          <w:b/>
          <w:u w:val="single"/>
        </w:rPr>
        <w:t xml:space="preserve"> ROR Report</w:t>
      </w:r>
    </w:p>
    <w:p w14:paraId="79A3D601" w14:textId="77777777" w:rsidR="00356DD1" w:rsidRDefault="00356DD1" w:rsidP="00BC5E0D">
      <w:pPr>
        <w:tabs>
          <w:tab w:val="left" w:pos="-720"/>
        </w:tabs>
        <w:suppressAutoHyphens/>
        <w:jc w:val="both"/>
        <w:outlineLvl w:val="0"/>
        <w:rPr>
          <w:rFonts w:cs="Arial"/>
          <w:b/>
          <w:sz w:val="22"/>
          <w:szCs w:val="22"/>
        </w:rPr>
      </w:pPr>
    </w:p>
    <w:tbl>
      <w:tblPr>
        <w:tblW w:w="10705" w:type="dxa"/>
        <w:tblLayout w:type="fixed"/>
        <w:tblLook w:val="04A0" w:firstRow="1" w:lastRow="0" w:firstColumn="1" w:lastColumn="0" w:noHBand="0" w:noVBand="1"/>
      </w:tblPr>
      <w:tblGrid>
        <w:gridCol w:w="1165"/>
        <w:gridCol w:w="990"/>
        <w:gridCol w:w="990"/>
        <w:gridCol w:w="1080"/>
        <w:gridCol w:w="1350"/>
        <w:gridCol w:w="1350"/>
        <w:gridCol w:w="1350"/>
        <w:gridCol w:w="1260"/>
        <w:gridCol w:w="1170"/>
      </w:tblGrid>
      <w:tr w:rsidR="009027E7" w:rsidRPr="009027E7" w14:paraId="2C0D1F88" w14:textId="77777777" w:rsidTr="00BC5E0D">
        <w:trPr>
          <w:trHeight w:val="765"/>
        </w:trPr>
        <w:tc>
          <w:tcPr>
            <w:tcW w:w="1165" w:type="dxa"/>
            <w:shd w:val="clear" w:color="auto" w:fill="auto"/>
            <w:vAlign w:val="center"/>
            <w:hideMark/>
          </w:tcPr>
          <w:p w14:paraId="5C19C146" w14:textId="77777777" w:rsidR="009027E7" w:rsidRPr="009027E7" w:rsidRDefault="009027E7" w:rsidP="009027E7">
            <w:pPr>
              <w:jc w:val="center"/>
              <w:rPr>
                <w:rFonts w:cs="Arial"/>
                <w:b/>
                <w:bCs/>
                <w:sz w:val="20"/>
                <w:u w:val="single"/>
              </w:rPr>
            </w:pPr>
            <w:r w:rsidRPr="009027E7">
              <w:rPr>
                <w:rFonts w:cs="Arial"/>
                <w:b/>
                <w:bCs/>
                <w:sz w:val="20"/>
                <w:u w:val="single"/>
              </w:rPr>
              <w:t>CTD Route</w:t>
            </w:r>
          </w:p>
        </w:tc>
        <w:tc>
          <w:tcPr>
            <w:tcW w:w="990" w:type="dxa"/>
            <w:shd w:val="clear" w:color="auto" w:fill="auto"/>
            <w:vAlign w:val="center"/>
            <w:hideMark/>
          </w:tcPr>
          <w:p w14:paraId="6318776A" w14:textId="77777777" w:rsidR="009027E7" w:rsidRPr="009027E7" w:rsidRDefault="009027E7" w:rsidP="009027E7">
            <w:pPr>
              <w:jc w:val="center"/>
              <w:rPr>
                <w:rFonts w:cs="Arial"/>
                <w:b/>
                <w:bCs/>
                <w:sz w:val="20"/>
                <w:u w:val="single"/>
              </w:rPr>
            </w:pPr>
            <w:r w:rsidRPr="009027E7">
              <w:rPr>
                <w:rFonts w:cs="Arial"/>
                <w:b/>
                <w:bCs/>
                <w:sz w:val="20"/>
                <w:u w:val="single"/>
              </w:rPr>
              <w:t>Vehicle Hours</w:t>
            </w:r>
          </w:p>
        </w:tc>
        <w:tc>
          <w:tcPr>
            <w:tcW w:w="990" w:type="dxa"/>
            <w:shd w:val="clear" w:color="auto" w:fill="auto"/>
            <w:vAlign w:val="center"/>
            <w:hideMark/>
          </w:tcPr>
          <w:p w14:paraId="3CAA074F" w14:textId="77777777" w:rsidR="009027E7" w:rsidRPr="009027E7" w:rsidRDefault="009027E7" w:rsidP="009027E7">
            <w:pPr>
              <w:jc w:val="center"/>
              <w:rPr>
                <w:rFonts w:cs="Arial"/>
                <w:b/>
                <w:bCs/>
                <w:sz w:val="20"/>
                <w:u w:val="single"/>
              </w:rPr>
            </w:pPr>
            <w:r w:rsidRPr="009027E7">
              <w:rPr>
                <w:rFonts w:cs="Arial"/>
                <w:b/>
                <w:bCs/>
                <w:sz w:val="20"/>
                <w:u w:val="single"/>
              </w:rPr>
              <w:t>Vehicle Miles</w:t>
            </w:r>
          </w:p>
        </w:tc>
        <w:tc>
          <w:tcPr>
            <w:tcW w:w="1080" w:type="dxa"/>
            <w:shd w:val="clear" w:color="auto" w:fill="auto"/>
            <w:vAlign w:val="center"/>
            <w:hideMark/>
          </w:tcPr>
          <w:p w14:paraId="61E72775" w14:textId="77777777" w:rsidR="009027E7" w:rsidRPr="009027E7" w:rsidRDefault="009027E7" w:rsidP="009027E7">
            <w:pPr>
              <w:jc w:val="center"/>
              <w:rPr>
                <w:rFonts w:cs="Arial"/>
                <w:b/>
                <w:bCs/>
                <w:sz w:val="20"/>
                <w:u w:val="single"/>
              </w:rPr>
            </w:pPr>
            <w:r w:rsidRPr="009027E7">
              <w:rPr>
                <w:rFonts w:cs="Arial"/>
                <w:b/>
                <w:bCs/>
                <w:sz w:val="20"/>
                <w:u w:val="single"/>
              </w:rPr>
              <w:t>Peak Vehicles</w:t>
            </w:r>
          </w:p>
        </w:tc>
        <w:tc>
          <w:tcPr>
            <w:tcW w:w="1350" w:type="dxa"/>
            <w:shd w:val="clear" w:color="auto" w:fill="auto"/>
            <w:vAlign w:val="center"/>
            <w:hideMark/>
          </w:tcPr>
          <w:p w14:paraId="7BE19176" w14:textId="77777777" w:rsidR="009027E7" w:rsidRPr="009027E7" w:rsidRDefault="009027E7" w:rsidP="009027E7">
            <w:pPr>
              <w:jc w:val="center"/>
              <w:rPr>
                <w:rFonts w:cs="Arial"/>
                <w:b/>
                <w:bCs/>
                <w:sz w:val="20"/>
                <w:u w:val="single"/>
              </w:rPr>
            </w:pPr>
            <w:r w:rsidRPr="009027E7">
              <w:rPr>
                <w:rFonts w:cs="Arial"/>
                <w:b/>
                <w:bCs/>
                <w:sz w:val="20"/>
                <w:u w:val="single"/>
              </w:rPr>
              <w:t>Weekday Passengers</w:t>
            </w:r>
          </w:p>
        </w:tc>
        <w:tc>
          <w:tcPr>
            <w:tcW w:w="1350" w:type="dxa"/>
            <w:shd w:val="clear" w:color="auto" w:fill="auto"/>
            <w:vAlign w:val="center"/>
            <w:hideMark/>
          </w:tcPr>
          <w:p w14:paraId="17965388" w14:textId="77777777" w:rsidR="009027E7" w:rsidRPr="009027E7" w:rsidRDefault="009027E7" w:rsidP="009027E7">
            <w:pPr>
              <w:jc w:val="center"/>
              <w:rPr>
                <w:rFonts w:cs="Arial"/>
                <w:b/>
                <w:bCs/>
                <w:sz w:val="20"/>
                <w:u w:val="single"/>
              </w:rPr>
            </w:pPr>
            <w:r w:rsidRPr="009027E7">
              <w:rPr>
                <w:rFonts w:cs="Arial"/>
                <w:b/>
                <w:bCs/>
                <w:sz w:val="20"/>
                <w:u w:val="single"/>
              </w:rPr>
              <w:t>Annual Passengers</w:t>
            </w:r>
          </w:p>
        </w:tc>
        <w:tc>
          <w:tcPr>
            <w:tcW w:w="1350" w:type="dxa"/>
            <w:shd w:val="clear" w:color="auto" w:fill="auto"/>
            <w:vAlign w:val="center"/>
            <w:hideMark/>
          </w:tcPr>
          <w:p w14:paraId="7D0F3F07" w14:textId="77777777" w:rsidR="009027E7" w:rsidRPr="009027E7" w:rsidRDefault="009027E7" w:rsidP="009027E7">
            <w:pPr>
              <w:jc w:val="center"/>
              <w:rPr>
                <w:rFonts w:cs="Arial"/>
                <w:b/>
                <w:bCs/>
                <w:sz w:val="20"/>
                <w:u w:val="single"/>
              </w:rPr>
            </w:pPr>
            <w:r w:rsidRPr="009027E7">
              <w:rPr>
                <w:rFonts w:cs="Arial"/>
                <w:b/>
                <w:bCs/>
                <w:sz w:val="20"/>
                <w:u w:val="single"/>
              </w:rPr>
              <w:t>Passenger Revenue</w:t>
            </w:r>
          </w:p>
        </w:tc>
        <w:tc>
          <w:tcPr>
            <w:tcW w:w="1260" w:type="dxa"/>
            <w:shd w:val="clear" w:color="auto" w:fill="auto"/>
            <w:vAlign w:val="center"/>
            <w:hideMark/>
          </w:tcPr>
          <w:p w14:paraId="4CF1D957" w14:textId="77777777" w:rsidR="009027E7" w:rsidRPr="009027E7" w:rsidRDefault="009027E7" w:rsidP="009027E7">
            <w:pPr>
              <w:jc w:val="center"/>
              <w:rPr>
                <w:rFonts w:cs="Arial"/>
                <w:b/>
                <w:bCs/>
                <w:sz w:val="20"/>
                <w:u w:val="single"/>
              </w:rPr>
            </w:pPr>
            <w:r w:rsidRPr="009027E7">
              <w:rPr>
                <w:rFonts w:cs="Arial"/>
                <w:b/>
                <w:bCs/>
                <w:sz w:val="20"/>
                <w:u w:val="single"/>
              </w:rPr>
              <w:t>Fully Allocated Expenses</w:t>
            </w:r>
          </w:p>
        </w:tc>
        <w:tc>
          <w:tcPr>
            <w:tcW w:w="1170" w:type="dxa"/>
            <w:shd w:val="clear" w:color="auto" w:fill="auto"/>
            <w:vAlign w:val="center"/>
            <w:hideMark/>
          </w:tcPr>
          <w:p w14:paraId="752BCAB9" w14:textId="77777777" w:rsidR="009027E7" w:rsidRPr="009027E7" w:rsidRDefault="009027E7" w:rsidP="009027E7">
            <w:pPr>
              <w:jc w:val="center"/>
              <w:rPr>
                <w:rFonts w:cs="Arial"/>
                <w:b/>
                <w:bCs/>
                <w:sz w:val="20"/>
                <w:u w:val="single"/>
              </w:rPr>
            </w:pPr>
            <w:r w:rsidRPr="009027E7">
              <w:rPr>
                <w:rFonts w:cs="Arial"/>
                <w:b/>
                <w:bCs/>
                <w:sz w:val="20"/>
                <w:u w:val="single"/>
              </w:rPr>
              <w:t>Operating Ratio</w:t>
            </w:r>
          </w:p>
        </w:tc>
      </w:tr>
    </w:tbl>
    <w:p w14:paraId="1E807B1A" w14:textId="77777777" w:rsidR="009027E7" w:rsidRDefault="009027E7" w:rsidP="00BC5E0D">
      <w:pPr>
        <w:tabs>
          <w:tab w:val="left" w:pos="-720"/>
        </w:tabs>
        <w:suppressAutoHyphens/>
        <w:jc w:val="center"/>
        <w:outlineLvl w:val="0"/>
        <w:rPr>
          <w:rFonts w:cs="Arial"/>
          <w:b/>
          <w:i/>
          <w:sz w:val="22"/>
          <w:szCs w:val="22"/>
        </w:rPr>
      </w:pPr>
    </w:p>
    <w:p w14:paraId="41FF5230" w14:textId="012BD3B2" w:rsidR="009027E7" w:rsidRDefault="009027E7" w:rsidP="00BC5E0D">
      <w:pPr>
        <w:tabs>
          <w:tab w:val="left" w:pos="-720"/>
        </w:tabs>
        <w:suppressAutoHyphens/>
        <w:jc w:val="center"/>
        <w:outlineLvl w:val="0"/>
        <w:rPr>
          <w:rFonts w:cs="Arial"/>
          <w:b/>
          <w:i/>
          <w:sz w:val="22"/>
          <w:szCs w:val="22"/>
          <w:u w:val="single"/>
        </w:rPr>
      </w:pPr>
      <w:r w:rsidRPr="009027E7">
        <w:rPr>
          <w:rFonts w:cs="Arial"/>
          <w:b/>
          <w:i/>
          <w:sz w:val="22"/>
          <w:szCs w:val="22"/>
          <w:u w:val="single"/>
        </w:rPr>
        <w:t>Minimum Acceptable Operating Ratio</w:t>
      </w:r>
      <w:r>
        <w:rPr>
          <w:rFonts w:cs="Arial"/>
          <w:b/>
          <w:i/>
          <w:sz w:val="22"/>
          <w:szCs w:val="22"/>
          <w:u w:val="single"/>
        </w:rPr>
        <w:t xml:space="preserve"> 1</w:t>
      </w:r>
      <w:r w:rsidR="00520233">
        <w:rPr>
          <w:rFonts w:cs="Arial"/>
          <w:b/>
          <w:i/>
          <w:sz w:val="22"/>
          <w:szCs w:val="22"/>
          <w:u w:val="single"/>
        </w:rPr>
        <w:t>7</w:t>
      </w:r>
      <w:r>
        <w:rPr>
          <w:rFonts w:cs="Arial"/>
          <w:b/>
          <w:i/>
          <w:sz w:val="22"/>
          <w:szCs w:val="22"/>
          <w:u w:val="single"/>
        </w:rPr>
        <w:t>%</w:t>
      </w:r>
      <w:r w:rsidRPr="009027E7">
        <w:rPr>
          <w:rFonts w:cs="Arial"/>
          <w:b/>
          <w:i/>
          <w:sz w:val="22"/>
          <w:szCs w:val="22"/>
          <w:u w:val="single"/>
        </w:rPr>
        <w:t xml:space="preserve"> (60% of City Transit Average of </w:t>
      </w:r>
      <w:r w:rsidR="00520233">
        <w:rPr>
          <w:rFonts w:cs="Arial"/>
          <w:b/>
          <w:i/>
          <w:sz w:val="22"/>
          <w:szCs w:val="22"/>
          <w:u w:val="single"/>
        </w:rPr>
        <w:t>29</w:t>
      </w:r>
      <w:r w:rsidRPr="009027E7">
        <w:rPr>
          <w:rFonts w:cs="Arial"/>
          <w:b/>
          <w:i/>
          <w:sz w:val="22"/>
          <w:szCs w:val="22"/>
          <w:u w:val="single"/>
        </w:rPr>
        <w:t>%)</w:t>
      </w:r>
    </w:p>
    <w:p w14:paraId="113034BC" w14:textId="77777777" w:rsidR="00520233" w:rsidRDefault="00520233" w:rsidP="00BC5E0D">
      <w:pPr>
        <w:tabs>
          <w:tab w:val="left" w:pos="-720"/>
        </w:tabs>
        <w:suppressAutoHyphens/>
        <w:jc w:val="center"/>
        <w:outlineLvl w:val="0"/>
        <w:rPr>
          <w:rFonts w:cs="Arial"/>
          <w:b/>
          <w:i/>
          <w:sz w:val="22"/>
          <w:szCs w:val="22"/>
          <w:u w:val="single"/>
        </w:rPr>
      </w:pPr>
    </w:p>
    <w:tbl>
      <w:tblPr>
        <w:tblW w:w="11104" w:type="dxa"/>
        <w:tblLook w:val="04A0" w:firstRow="1" w:lastRow="0" w:firstColumn="1" w:lastColumn="0" w:noHBand="0" w:noVBand="1"/>
      </w:tblPr>
      <w:tblGrid>
        <w:gridCol w:w="996"/>
        <w:gridCol w:w="1076"/>
        <w:gridCol w:w="1176"/>
        <w:gridCol w:w="1036"/>
        <w:gridCol w:w="1316"/>
        <w:gridCol w:w="1256"/>
        <w:gridCol w:w="1376"/>
        <w:gridCol w:w="1308"/>
        <w:gridCol w:w="21"/>
        <w:gridCol w:w="1509"/>
        <w:gridCol w:w="34"/>
      </w:tblGrid>
      <w:tr w:rsidR="00520233" w:rsidRPr="00520233" w14:paraId="058AE6AB" w14:textId="77777777" w:rsidTr="00AE5B53">
        <w:trPr>
          <w:trHeight w:val="315"/>
        </w:trPr>
        <w:tc>
          <w:tcPr>
            <w:tcW w:w="996" w:type="dxa"/>
            <w:tcBorders>
              <w:top w:val="nil"/>
              <w:left w:val="nil"/>
              <w:bottom w:val="nil"/>
              <w:right w:val="nil"/>
            </w:tcBorders>
            <w:shd w:val="clear" w:color="auto" w:fill="auto"/>
            <w:noWrap/>
            <w:vAlign w:val="bottom"/>
            <w:hideMark/>
          </w:tcPr>
          <w:p w14:paraId="438643AF" w14:textId="77777777" w:rsidR="00520233" w:rsidRPr="00520233" w:rsidRDefault="00520233" w:rsidP="00520233">
            <w:pPr>
              <w:jc w:val="center"/>
              <w:rPr>
                <w:rFonts w:cs="Arial"/>
                <w:sz w:val="20"/>
              </w:rPr>
            </w:pPr>
            <w:r w:rsidRPr="00520233">
              <w:rPr>
                <w:rFonts w:cs="Arial"/>
                <w:sz w:val="20"/>
              </w:rPr>
              <w:t>38</w:t>
            </w:r>
          </w:p>
        </w:tc>
        <w:tc>
          <w:tcPr>
            <w:tcW w:w="1076" w:type="dxa"/>
            <w:tcBorders>
              <w:top w:val="nil"/>
              <w:left w:val="nil"/>
              <w:bottom w:val="nil"/>
              <w:right w:val="nil"/>
            </w:tcBorders>
            <w:shd w:val="clear" w:color="auto" w:fill="auto"/>
            <w:noWrap/>
            <w:vAlign w:val="bottom"/>
            <w:hideMark/>
          </w:tcPr>
          <w:p w14:paraId="10DF6B51" w14:textId="77777777" w:rsidR="00520233" w:rsidRPr="00520233" w:rsidRDefault="00520233" w:rsidP="00520233">
            <w:pPr>
              <w:jc w:val="right"/>
              <w:rPr>
                <w:rFonts w:cs="Arial"/>
                <w:sz w:val="20"/>
              </w:rPr>
            </w:pPr>
            <w:r w:rsidRPr="00520233">
              <w:rPr>
                <w:rFonts w:cs="Arial"/>
                <w:sz w:val="20"/>
              </w:rPr>
              <w:t>36,705</w:t>
            </w:r>
          </w:p>
        </w:tc>
        <w:tc>
          <w:tcPr>
            <w:tcW w:w="1176" w:type="dxa"/>
            <w:tcBorders>
              <w:top w:val="nil"/>
              <w:left w:val="nil"/>
              <w:bottom w:val="nil"/>
              <w:right w:val="nil"/>
            </w:tcBorders>
            <w:shd w:val="clear" w:color="auto" w:fill="auto"/>
            <w:noWrap/>
            <w:vAlign w:val="bottom"/>
            <w:hideMark/>
          </w:tcPr>
          <w:p w14:paraId="6624B4A0" w14:textId="77777777" w:rsidR="00520233" w:rsidRPr="00520233" w:rsidRDefault="00520233" w:rsidP="00520233">
            <w:pPr>
              <w:jc w:val="right"/>
              <w:rPr>
                <w:rFonts w:cs="Arial"/>
                <w:sz w:val="20"/>
              </w:rPr>
            </w:pPr>
            <w:r w:rsidRPr="00520233">
              <w:rPr>
                <w:rFonts w:cs="Arial"/>
                <w:sz w:val="20"/>
              </w:rPr>
              <w:t>381,350</w:t>
            </w:r>
          </w:p>
        </w:tc>
        <w:tc>
          <w:tcPr>
            <w:tcW w:w="1036" w:type="dxa"/>
            <w:tcBorders>
              <w:top w:val="nil"/>
              <w:left w:val="nil"/>
              <w:bottom w:val="nil"/>
              <w:right w:val="nil"/>
            </w:tcBorders>
            <w:shd w:val="clear" w:color="auto" w:fill="auto"/>
            <w:noWrap/>
            <w:vAlign w:val="bottom"/>
            <w:hideMark/>
          </w:tcPr>
          <w:p w14:paraId="293252CA" w14:textId="77777777" w:rsidR="00520233" w:rsidRPr="00520233" w:rsidRDefault="00520233" w:rsidP="00520233">
            <w:pPr>
              <w:jc w:val="center"/>
              <w:rPr>
                <w:rFonts w:cs="Arial"/>
                <w:sz w:val="20"/>
              </w:rPr>
            </w:pPr>
            <w:r w:rsidRPr="00520233">
              <w:rPr>
                <w:rFonts w:cs="Arial"/>
                <w:sz w:val="20"/>
              </w:rPr>
              <w:t>9</w:t>
            </w:r>
          </w:p>
        </w:tc>
        <w:tc>
          <w:tcPr>
            <w:tcW w:w="1316" w:type="dxa"/>
            <w:tcBorders>
              <w:top w:val="nil"/>
              <w:left w:val="nil"/>
              <w:bottom w:val="nil"/>
              <w:right w:val="nil"/>
            </w:tcBorders>
            <w:shd w:val="clear" w:color="auto" w:fill="auto"/>
            <w:noWrap/>
            <w:vAlign w:val="bottom"/>
            <w:hideMark/>
          </w:tcPr>
          <w:p w14:paraId="0A9EE21B" w14:textId="77777777" w:rsidR="00520233" w:rsidRPr="00520233" w:rsidRDefault="00520233" w:rsidP="00520233">
            <w:pPr>
              <w:jc w:val="right"/>
              <w:rPr>
                <w:rFonts w:cs="Arial"/>
                <w:sz w:val="20"/>
              </w:rPr>
            </w:pPr>
            <w:r w:rsidRPr="00520233">
              <w:rPr>
                <w:rFonts w:cs="Arial"/>
                <w:sz w:val="20"/>
              </w:rPr>
              <w:t>2,602</w:t>
            </w:r>
          </w:p>
        </w:tc>
        <w:tc>
          <w:tcPr>
            <w:tcW w:w="1256" w:type="dxa"/>
            <w:tcBorders>
              <w:top w:val="nil"/>
              <w:left w:val="nil"/>
              <w:bottom w:val="nil"/>
              <w:right w:val="nil"/>
            </w:tcBorders>
            <w:shd w:val="clear" w:color="auto" w:fill="auto"/>
            <w:noWrap/>
            <w:vAlign w:val="bottom"/>
            <w:hideMark/>
          </w:tcPr>
          <w:p w14:paraId="0C54EDAB" w14:textId="77777777" w:rsidR="00520233" w:rsidRPr="00520233" w:rsidRDefault="00520233" w:rsidP="00520233">
            <w:pPr>
              <w:jc w:val="right"/>
              <w:rPr>
                <w:rFonts w:cs="Arial"/>
                <w:sz w:val="20"/>
              </w:rPr>
            </w:pPr>
            <w:r w:rsidRPr="00520233">
              <w:rPr>
                <w:rFonts w:cs="Arial"/>
                <w:sz w:val="20"/>
              </w:rPr>
              <w:t>780,600</w:t>
            </w:r>
          </w:p>
        </w:tc>
        <w:tc>
          <w:tcPr>
            <w:tcW w:w="1376" w:type="dxa"/>
            <w:tcBorders>
              <w:top w:val="nil"/>
              <w:left w:val="nil"/>
              <w:bottom w:val="nil"/>
              <w:right w:val="nil"/>
            </w:tcBorders>
            <w:shd w:val="clear" w:color="auto" w:fill="auto"/>
            <w:noWrap/>
            <w:vAlign w:val="bottom"/>
            <w:hideMark/>
          </w:tcPr>
          <w:p w14:paraId="312E7404" w14:textId="77777777" w:rsidR="00520233" w:rsidRPr="00520233" w:rsidRDefault="00520233" w:rsidP="00520233">
            <w:pPr>
              <w:jc w:val="right"/>
              <w:rPr>
                <w:rFonts w:cs="Arial"/>
                <w:sz w:val="20"/>
              </w:rPr>
            </w:pPr>
            <w:r w:rsidRPr="00520233">
              <w:rPr>
                <w:rFonts w:cs="Arial"/>
                <w:sz w:val="20"/>
              </w:rPr>
              <w:t xml:space="preserve">$939,842 </w:t>
            </w:r>
          </w:p>
        </w:tc>
        <w:tc>
          <w:tcPr>
            <w:tcW w:w="1308" w:type="dxa"/>
            <w:tcBorders>
              <w:top w:val="nil"/>
              <w:left w:val="nil"/>
              <w:bottom w:val="nil"/>
              <w:right w:val="nil"/>
            </w:tcBorders>
            <w:shd w:val="clear" w:color="auto" w:fill="auto"/>
            <w:noWrap/>
            <w:vAlign w:val="bottom"/>
            <w:hideMark/>
          </w:tcPr>
          <w:p w14:paraId="5E258E73" w14:textId="77777777" w:rsidR="00520233" w:rsidRPr="00520233" w:rsidRDefault="00520233" w:rsidP="00520233">
            <w:pPr>
              <w:jc w:val="right"/>
              <w:rPr>
                <w:rFonts w:cs="Arial"/>
                <w:sz w:val="20"/>
              </w:rPr>
            </w:pPr>
            <w:r w:rsidRPr="00520233">
              <w:rPr>
                <w:rFonts w:cs="Arial"/>
                <w:sz w:val="20"/>
              </w:rPr>
              <w:t xml:space="preserve">$5,391,534 </w:t>
            </w:r>
          </w:p>
        </w:tc>
        <w:tc>
          <w:tcPr>
            <w:tcW w:w="1564" w:type="dxa"/>
            <w:gridSpan w:val="3"/>
            <w:tcBorders>
              <w:top w:val="nil"/>
              <w:left w:val="nil"/>
              <w:bottom w:val="nil"/>
              <w:right w:val="nil"/>
            </w:tcBorders>
            <w:shd w:val="clear" w:color="auto" w:fill="auto"/>
            <w:noWrap/>
            <w:vAlign w:val="bottom"/>
            <w:hideMark/>
          </w:tcPr>
          <w:p w14:paraId="61D6B92D" w14:textId="77777777" w:rsidR="00520233" w:rsidRPr="00520233" w:rsidRDefault="00520233" w:rsidP="00520233">
            <w:pPr>
              <w:jc w:val="center"/>
              <w:rPr>
                <w:rFonts w:cs="Arial"/>
                <w:sz w:val="20"/>
              </w:rPr>
            </w:pPr>
            <w:r w:rsidRPr="00520233">
              <w:rPr>
                <w:rFonts w:cs="Arial"/>
                <w:sz w:val="20"/>
              </w:rPr>
              <w:t>17%</w:t>
            </w:r>
          </w:p>
        </w:tc>
      </w:tr>
      <w:tr w:rsidR="00520233" w:rsidRPr="00520233" w14:paraId="1808399D" w14:textId="77777777" w:rsidTr="00AE5B53">
        <w:trPr>
          <w:trHeight w:val="315"/>
        </w:trPr>
        <w:tc>
          <w:tcPr>
            <w:tcW w:w="996" w:type="dxa"/>
            <w:tcBorders>
              <w:top w:val="nil"/>
              <w:left w:val="nil"/>
              <w:bottom w:val="nil"/>
              <w:right w:val="nil"/>
            </w:tcBorders>
            <w:shd w:val="clear" w:color="auto" w:fill="auto"/>
            <w:noWrap/>
            <w:vAlign w:val="bottom"/>
            <w:hideMark/>
          </w:tcPr>
          <w:p w14:paraId="3CBFD024" w14:textId="77777777" w:rsidR="00520233" w:rsidRPr="00520233" w:rsidRDefault="00520233" w:rsidP="00520233">
            <w:pPr>
              <w:jc w:val="center"/>
              <w:rPr>
                <w:rFonts w:cs="Arial"/>
                <w:sz w:val="20"/>
              </w:rPr>
            </w:pPr>
            <w:r w:rsidRPr="00520233">
              <w:rPr>
                <w:rFonts w:cs="Arial"/>
                <w:sz w:val="20"/>
              </w:rPr>
              <w:t>47M</w:t>
            </w:r>
          </w:p>
        </w:tc>
        <w:tc>
          <w:tcPr>
            <w:tcW w:w="1076" w:type="dxa"/>
            <w:tcBorders>
              <w:top w:val="nil"/>
              <w:left w:val="nil"/>
              <w:bottom w:val="nil"/>
              <w:right w:val="nil"/>
            </w:tcBorders>
            <w:shd w:val="clear" w:color="auto" w:fill="auto"/>
            <w:noWrap/>
            <w:vAlign w:val="bottom"/>
            <w:hideMark/>
          </w:tcPr>
          <w:p w14:paraId="25A0BA64" w14:textId="77777777" w:rsidR="00520233" w:rsidRPr="00520233" w:rsidRDefault="00520233" w:rsidP="00520233">
            <w:pPr>
              <w:jc w:val="right"/>
              <w:rPr>
                <w:rFonts w:cs="Arial"/>
                <w:sz w:val="20"/>
              </w:rPr>
            </w:pPr>
            <w:r w:rsidRPr="00520233">
              <w:rPr>
                <w:rFonts w:cs="Arial"/>
                <w:sz w:val="20"/>
              </w:rPr>
              <w:t>10,760</w:t>
            </w:r>
          </w:p>
        </w:tc>
        <w:tc>
          <w:tcPr>
            <w:tcW w:w="1176" w:type="dxa"/>
            <w:tcBorders>
              <w:top w:val="nil"/>
              <w:left w:val="nil"/>
              <w:bottom w:val="nil"/>
              <w:right w:val="nil"/>
            </w:tcBorders>
            <w:shd w:val="clear" w:color="auto" w:fill="auto"/>
            <w:noWrap/>
            <w:vAlign w:val="bottom"/>
            <w:hideMark/>
          </w:tcPr>
          <w:p w14:paraId="221B427B" w14:textId="77777777" w:rsidR="00520233" w:rsidRPr="00520233" w:rsidRDefault="00520233" w:rsidP="00520233">
            <w:pPr>
              <w:jc w:val="right"/>
              <w:rPr>
                <w:rFonts w:cs="Arial"/>
                <w:sz w:val="20"/>
              </w:rPr>
            </w:pPr>
            <w:r w:rsidRPr="00520233">
              <w:rPr>
                <w:rFonts w:cs="Arial"/>
                <w:sz w:val="20"/>
              </w:rPr>
              <w:t>64,020</w:t>
            </w:r>
          </w:p>
        </w:tc>
        <w:tc>
          <w:tcPr>
            <w:tcW w:w="1036" w:type="dxa"/>
            <w:tcBorders>
              <w:top w:val="nil"/>
              <w:left w:val="nil"/>
              <w:bottom w:val="nil"/>
              <w:right w:val="nil"/>
            </w:tcBorders>
            <w:shd w:val="clear" w:color="auto" w:fill="auto"/>
            <w:noWrap/>
            <w:vAlign w:val="bottom"/>
            <w:hideMark/>
          </w:tcPr>
          <w:p w14:paraId="0AD22C59" w14:textId="77777777" w:rsidR="00520233" w:rsidRPr="00520233" w:rsidRDefault="00520233" w:rsidP="00520233">
            <w:pPr>
              <w:jc w:val="center"/>
              <w:rPr>
                <w:rFonts w:cs="Arial"/>
                <w:sz w:val="20"/>
              </w:rPr>
            </w:pPr>
            <w:r w:rsidRPr="00520233">
              <w:rPr>
                <w:rFonts w:cs="Arial"/>
                <w:sz w:val="20"/>
              </w:rPr>
              <w:t>4</w:t>
            </w:r>
          </w:p>
        </w:tc>
        <w:tc>
          <w:tcPr>
            <w:tcW w:w="1316" w:type="dxa"/>
            <w:tcBorders>
              <w:top w:val="nil"/>
              <w:left w:val="nil"/>
              <w:bottom w:val="nil"/>
              <w:right w:val="nil"/>
            </w:tcBorders>
            <w:shd w:val="clear" w:color="auto" w:fill="auto"/>
            <w:noWrap/>
            <w:vAlign w:val="bottom"/>
            <w:hideMark/>
          </w:tcPr>
          <w:p w14:paraId="3BFC06A2" w14:textId="77777777" w:rsidR="00520233" w:rsidRPr="00520233" w:rsidRDefault="00520233" w:rsidP="00520233">
            <w:pPr>
              <w:jc w:val="right"/>
              <w:rPr>
                <w:rFonts w:cs="Arial"/>
                <w:sz w:val="20"/>
              </w:rPr>
            </w:pPr>
            <w:r w:rsidRPr="00520233">
              <w:rPr>
                <w:rFonts w:cs="Arial"/>
                <w:sz w:val="20"/>
              </w:rPr>
              <w:t>824</w:t>
            </w:r>
          </w:p>
        </w:tc>
        <w:tc>
          <w:tcPr>
            <w:tcW w:w="1256" w:type="dxa"/>
            <w:tcBorders>
              <w:top w:val="nil"/>
              <w:left w:val="nil"/>
              <w:bottom w:val="nil"/>
              <w:right w:val="nil"/>
            </w:tcBorders>
            <w:shd w:val="clear" w:color="auto" w:fill="auto"/>
            <w:noWrap/>
            <w:vAlign w:val="bottom"/>
            <w:hideMark/>
          </w:tcPr>
          <w:p w14:paraId="4E974673" w14:textId="77777777" w:rsidR="00520233" w:rsidRPr="00520233" w:rsidRDefault="00520233" w:rsidP="00520233">
            <w:pPr>
              <w:jc w:val="right"/>
              <w:rPr>
                <w:rFonts w:cs="Arial"/>
                <w:sz w:val="20"/>
              </w:rPr>
            </w:pPr>
            <w:r w:rsidRPr="00520233">
              <w:rPr>
                <w:rFonts w:cs="Arial"/>
                <w:sz w:val="20"/>
              </w:rPr>
              <w:t>247,200</w:t>
            </w:r>
          </w:p>
        </w:tc>
        <w:tc>
          <w:tcPr>
            <w:tcW w:w="1376" w:type="dxa"/>
            <w:tcBorders>
              <w:top w:val="nil"/>
              <w:left w:val="nil"/>
              <w:bottom w:val="nil"/>
              <w:right w:val="nil"/>
            </w:tcBorders>
            <w:shd w:val="clear" w:color="auto" w:fill="auto"/>
            <w:noWrap/>
            <w:vAlign w:val="bottom"/>
            <w:hideMark/>
          </w:tcPr>
          <w:p w14:paraId="1C767C33" w14:textId="77777777" w:rsidR="00520233" w:rsidRPr="00520233" w:rsidRDefault="00520233" w:rsidP="00520233">
            <w:pPr>
              <w:jc w:val="right"/>
              <w:rPr>
                <w:rFonts w:cs="Arial"/>
                <w:sz w:val="20"/>
              </w:rPr>
            </w:pPr>
            <w:r w:rsidRPr="00520233">
              <w:rPr>
                <w:rFonts w:cs="Arial"/>
                <w:sz w:val="20"/>
              </w:rPr>
              <w:t xml:space="preserve">$297,629 </w:t>
            </w:r>
          </w:p>
        </w:tc>
        <w:tc>
          <w:tcPr>
            <w:tcW w:w="1308" w:type="dxa"/>
            <w:tcBorders>
              <w:top w:val="nil"/>
              <w:left w:val="nil"/>
              <w:bottom w:val="nil"/>
              <w:right w:val="nil"/>
            </w:tcBorders>
            <w:shd w:val="clear" w:color="auto" w:fill="auto"/>
            <w:noWrap/>
            <w:vAlign w:val="bottom"/>
            <w:hideMark/>
          </w:tcPr>
          <w:p w14:paraId="088782E1" w14:textId="77777777" w:rsidR="00520233" w:rsidRPr="00520233" w:rsidRDefault="00520233" w:rsidP="00520233">
            <w:pPr>
              <w:jc w:val="right"/>
              <w:rPr>
                <w:rFonts w:cs="Arial"/>
                <w:sz w:val="20"/>
              </w:rPr>
            </w:pPr>
            <w:r w:rsidRPr="00520233">
              <w:rPr>
                <w:rFonts w:cs="Arial"/>
                <w:sz w:val="20"/>
              </w:rPr>
              <w:t xml:space="preserve">$1,716,291 </w:t>
            </w:r>
          </w:p>
        </w:tc>
        <w:tc>
          <w:tcPr>
            <w:tcW w:w="1564" w:type="dxa"/>
            <w:gridSpan w:val="3"/>
            <w:tcBorders>
              <w:top w:val="nil"/>
              <w:left w:val="nil"/>
              <w:bottom w:val="nil"/>
              <w:right w:val="nil"/>
            </w:tcBorders>
            <w:shd w:val="clear" w:color="auto" w:fill="auto"/>
            <w:noWrap/>
            <w:vAlign w:val="bottom"/>
            <w:hideMark/>
          </w:tcPr>
          <w:p w14:paraId="51B496C1" w14:textId="77777777" w:rsidR="00520233" w:rsidRPr="00520233" w:rsidRDefault="00520233" w:rsidP="00520233">
            <w:pPr>
              <w:jc w:val="center"/>
              <w:rPr>
                <w:rFonts w:cs="Arial"/>
                <w:sz w:val="20"/>
              </w:rPr>
            </w:pPr>
            <w:r w:rsidRPr="00520233">
              <w:rPr>
                <w:rFonts w:cs="Arial"/>
                <w:sz w:val="20"/>
              </w:rPr>
              <w:t>17%</w:t>
            </w:r>
          </w:p>
        </w:tc>
      </w:tr>
      <w:tr w:rsidR="00520233" w:rsidRPr="00520233" w14:paraId="7C200DF8" w14:textId="77777777" w:rsidTr="00AE5B53">
        <w:trPr>
          <w:trHeight w:val="315"/>
        </w:trPr>
        <w:tc>
          <w:tcPr>
            <w:tcW w:w="996" w:type="dxa"/>
            <w:tcBorders>
              <w:top w:val="nil"/>
              <w:left w:val="nil"/>
              <w:bottom w:val="nil"/>
              <w:right w:val="nil"/>
            </w:tcBorders>
            <w:shd w:val="clear" w:color="auto" w:fill="auto"/>
            <w:noWrap/>
            <w:vAlign w:val="bottom"/>
            <w:hideMark/>
          </w:tcPr>
          <w:p w14:paraId="0E970B2A" w14:textId="17855E7D" w:rsidR="00520233" w:rsidRPr="00520233" w:rsidRDefault="00520233" w:rsidP="00520233">
            <w:pPr>
              <w:jc w:val="center"/>
              <w:rPr>
                <w:rFonts w:cs="Arial"/>
                <w:sz w:val="20"/>
              </w:rPr>
            </w:pPr>
            <w:r w:rsidRPr="00520233">
              <w:rPr>
                <w:rFonts w:cs="Arial"/>
                <w:sz w:val="20"/>
              </w:rPr>
              <w:t>37</w:t>
            </w:r>
            <w:r w:rsidR="00837244">
              <w:rPr>
                <w:rFonts w:cs="Arial"/>
                <w:sz w:val="20"/>
              </w:rPr>
              <w:t>*</w:t>
            </w:r>
          </w:p>
        </w:tc>
        <w:tc>
          <w:tcPr>
            <w:tcW w:w="1076" w:type="dxa"/>
            <w:tcBorders>
              <w:top w:val="nil"/>
              <w:left w:val="nil"/>
              <w:bottom w:val="nil"/>
              <w:right w:val="nil"/>
            </w:tcBorders>
            <w:shd w:val="clear" w:color="auto" w:fill="auto"/>
            <w:noWrap/>
            <w:vAlign w:val="bottom"/>
            <w:hideMark/>
          </w:tcPr>
          <w:p w14:paraId="5393F68A" w14:textId="77777777" w:rsidR="00520233" w:rsidRPr="00520233" w:rsidRDefault="00520233" w:rsidP="00520233">
            <w:pPr>
              <w:jc w:val="right"/>
              <w:rPr>
                <w:rFonts w:cs="Arial"/>
                <w:sz w:val="20"/>
              </w:rPr>
            </w:pPr>
            <w:r w:rsidRPr="00520233">
              <w:rPr>
                <w:rFonts w:cs="Arial"/>
                <w:sz w:val="20"/>
              </w:rPr>
              <w:t>48,733</w:t>
            </w:r>
          </w:p>
        </w:tc>
        <w:tc>
          <w:tcPr>
            <w:tcW w:w="1176" w:type="dxa"/>
            <w:tcBorders>
              <w:top w:val="nil"/>
              <w:left w:val="nil"/>
              <w:bottom w:val="nil"/>
              <w:right w:val="nil"/>
            </w:tcBorders>
            <w:shd w:val="clear" w:color="auto" w:fill="auto"/>
            <w:noWrap/>
            <w:vAlign w:val="bottom"/>
            <w:hideMark/>
          </w:tcPr>
          <w:p w14:paraId="6E65F362" w14:textId="77777777" w:rsidR="00520233" w:rsidRPr="00520233" w:rsidRDefault="00520233" w:rsidP="00520233">
            <w:pPr>
              <w:jc w:val="right"/>
              <w:rPr>
                <w:rFonts w:cs="Arial"/>
                <w:sz w:val="20"/>
              </w:rPr>
            </w:pPr>
            <w:r w:rsidRPr="00520233">
              <w:rPr>
                <w:rFonts w:cs="Arial"/>
                <w:sz w:val="20"/>
              </w:rPr>
              <w:t>651,250</w:t>
            </w:r>
          </w:p>
        </w:tc>
        <w:tc>
          <w:tcPr>
            <w:tcW w:w="1036" w:type="dxa"/>
            <w:tcBorders>
              <w:top w:val="nil"/>
              <w:left w:val="nil"/>
              <w:bottom w:val="nil"/>
              <w:right w:val="nil"/>
            </w:tcBorders>
            <w:shd w:val="clear" w:color="auto" w:fill="auto"/>
            <w:noWrap/>
            <w:vAlign w:val="bottom"/>
            <w:hideMark/>
          </w:tcPr>
          <w:p w14:paraId="5836DBFA" w14:textId="77777777" w:rsidR="00520233" w:rsidRPr="00520233" w:rsidRDefault="00520233" w:rsidP="00520233">
            <w:pPr>
              <w:jc w:val="center"/>
              <w:rPr>
                <w:rFonts w:cs="Arial"/>
                <w:sz w:val="20"/>
              </w:rPr>
            </w:pPr>
            <w:r w:rsidRPr="00520233">
              <w:rPr>
                <w:rFonts w:cs="Arial"/>
                <w:sz w:val="20"/>
              </w:rPr>
              <w:t>9</w:t>
            </w:r>
          </w:p>
        </w:tc>
        <w:tc>
          <w:tcPr>
            <w:tcW w:w="1316" w:type="dxa"/>
            <w:tcBorders>
              <w:top w:val="nil"/>
              <w:left w:val="nil"/>
              <w:bottom w:val="nil"/>
              <w:right w:val="nil"/>
            </w:tcBorders>
            <w:shd w:val="clear" w:color="auto" w:fill="auto"/>
            <w:noWrap/>
            <w:vAlign w:val="bottom"/>
            <w:hideMark/>
          </w:tcPr>
          <w:p w14:paraId="4BA1FCE2" w14:textId="77777777" w:rsidR="00520233" w:rsidRPr="00520233" w:rsidRDefault="00520233" w:rsidP="00520233">
            <w:pPr>
              <w:jc w:val="right"/>
              <w:rPr>
                <w:rFonts w:cs="Arial"/>
                <w:sz w:val="20"/>
              </w:rPr>
            </w:pPr>
            <w:r w:rsidRPr="00520233">
              <w:rPr>
                <w:rFonts w:cs="Arial"/>
                <w:sz w:val="20"/>
              </w:rPr>
              <w:t>3,303</w:t>
            </w:r>
          </w:p>
        </w:tc>
        <w:tc>
          <w:tcPr>
            <w:tcW w:w="1256" w:type="dxa"/>
            <w:tcBorders>
              <w:top w:val="nil"/>
              <w:left w:val="nil"/>
              <w:bottom w:val="nil"/>
              <w:right w:val="nil"/>
            </w:tcBorders>
            <w:shd w:val="clear" w:color="auto" w:fill="auto"/>
            <w:noWrap/>
            <w:vAlign w:val="bottom"/>
            <w:hideMark/>
          </w:tcPr>
          <w:p w14:paraId="206F35A2" w14:textId="77777777" w:rsidR="00520233" w:rsidRPr="00520233" w:rsidRDefault="00520233" w:rsidP="00520233">
            <w:pPr>
              <w:jc w:val="right"/>
              <w:rPr>
                <w:rFonts w:cs="Arial"/>
                <w:sz w:val="20"/>
              </w:rPr>
            </w:pPr>
            <w:r w:rsidRPr="00520233">
              <w:rPr>
                <w:rFonts w:cs="Arial"/>
                <w:sz w:val="20"/>
              </w:rPr>
              <w:t>990,900</w:t>
            </w:r>
          </w:p>
        </w:tc>
        <w:tc>
          <w:tcPr>
            <w:tcW w:w="1376" w:type="dxa"/>
            <w:tcBorders>
              <w:top w:val="nil"/>
              <w:left w:val="nil"/>
              <w:bottom w:val="nil"/>
              <w:right w:val="nil"/>
            </w:tcBorders>
            <w:shd w:val="clear" w:color="auto" w:fill="auto"/>
            <w:noWrap/>
            <w:vAlign w:val="bottom"/>
            <w:hideMark/>
          </w:tcPr>
          <w:p w14:paraId="65693EEC" w14:textId="77777777" w:rsidR="00520233" w:rsidRPr="00520233" w:rsidRDefault="00520233" w:rsidP="00520233">
            <w:pPr>
              <w:jc w:val="right"/>
              <w:rPr>
                <w:rFonts w:cs="Arial"/>
                <w:sz w:val="20"/>
              </w:rPr>
            </w:pPr>
            <w:r w:rsidRPr="00520233">
              <w:rPr>
                <w:rFonts w:cs="Arial"/>
                <w:sz w:val="20"/>
              </w:rPr>
              <w:t xml:space="preserve">$1,193,044 </w:t>
            </w:r>
          </w:p>
        </w:tc>
        <w:tc>
          <w:tcPr>
            <w:tcW w:w="1308" w:type="dxa"/>
            <w:tcBorders>
              <w:top w:val="nil"/>
              <w:left w:val="nil"/>
              <w:bottom w:val="nil"/>
              <w:right w:val="nil"/>
            </w:tcBorders>
            <w:shd w:val="clear" w:color="auto" w:fill="auto"/>
            <w:noWrap/>
            <w:vAlign w:val="bottom"/>
            <w:hideMark/>
          </w:tcPr>
          <w:p w14:paraId="119FD0FC" w14:textId="77777777" w:rsidR="00520233" w:rsidRPr="00520233" w:rsidRDefault="00520233" w:rsidP="00520233">
            <w:pPr>
              <w:jc w:val="right"/>
              <w:rPr>
                <w:rFonts w:cs="Arial"/>
                <w:sz w:val="20"/>
              </w:rPr>
            </w:pPr>
            <w:r w:rsidRPr="00520233">
              <w:rPr>
                <w:rFonts w:cs="Arial"/>
                <w:sz w:val="20"/>
              </w:rPr>
              <w:t xml:space="preserve">$6,992,358 </w:t>
            </w:r>
          </w:p>
        </w:tc>
        <w:tc>
          <w:tcPr>
            <w:tcW w:w="1564" w:type="dxa"/>
            <w:gridSpan w:val="3"/>
            <w:tcBorders>
              <w:top w:val="nil"/>
              <w:left w:val="nil"/>
              <w:bottom w:val="nil"/>
              <w:right w:val="nil"/>
            </w:tcBorders>
            <w:shd w:val="clear" w:color="auto" w:fill="auto"/>
            <w:noWrap/>
            <w:vAlign w:val="bottom"/>
            <w:hideMark/>
          </w:tcPr>
          <w:p w14:paraId="3B210094" w14:textId="77777777" w:rsidR="00520233" w:rsidRPr="00520233" w:rsidRDefault="00520233" w:rsidP="00520233">
            <w:pPr>
              <w:jc w:val="center"/>
              <w:rPr>
                <w:rFonts w:cs="Arial"/>
                <w:sz w:val="20"/>
              </w:rPr>
            </w:pPr>
            <w:r w:rsidRPr="00520233">
              <w:rPr>
                <w:rFonts w:cs="Arial"/>
                <w:sz w:val="20"/>
              </w:rPr>
              <w:t>17%</w:t>
            </w:r>
          </w:p>
        </w:tc>
      </w:tr>
      <w:tr w:rsidR="00520233" w:rsidRPr="00520233" w14:paraId="657FAAA7" w14:textId="77777777" w:rsidTr="00AE5B53">
        <w:trPr>
          <w:trHeight w:val="315"/>
        </w:trPr>
        <w:tc>
          <w:tcPr>
            <w:tcW w:w="996" w:type="dxa"/>
            <w:tcBorders>
              <w:top w:val="nil"/>
              <w:left w:val="nil"/>
              <w:bottom w:val="nil"/>
              <w:right w:val="nil"/>
            </w:tcBorders>
            <w:shd w:val="clear" w:color="auto" w:fill="auto"/>
            <w:noWrap/>
            <w:vAlign w:val="bottom"/>
            <w:hideMark/>
          </w:tcPr>
          <w:p w14:paraId="74C4EBFC" w14:textId="72869B2D" w:rsidR="00520233" w:rsidRPr="00520233" w:rsidRDefault="00520233" w:rsidP="00520233">
            <w:pPr>
              <w:jc w:val="center"/>
              <w:rPr>
                <w:rFonts w:cs="Arial"/>
                <w:sz w:val="20"/>
              </w:rPr>
            </w:pPr>
            <w:r w:rsidRPr="00520233">
              <w:rPr>
                <w:rFonts w:cs="Arial"/>
                <w:sz w:val="20"/>
              </w:rPr>
              <w:t>44</w:t>
            </w:r>
            <w:r w:rsidR="00837244">
              <w:rPr>
                <w:rFonts w:cs="Arial"/>
                <w:sz w:val="20"/>
              </w:rPr>
              <w:t>*</w:t>
            </w:r>
          </w:p>
        </w:tc>
        <w:tc>
          <w:tcPr>
            <w:tcW w:w="1076" w:type="dxa"/>
            <w:tcBorders>
              <w:top w:val="nil"/>
              <w:left w:val="nil"/>
              <w:bottom w:val="nil"/>
              <w:right w:val="nil"/>
            </w:tcBorders>
            <w:shd w:val="clear" w:color="auto" w:fill="auto"/>
            <w:noWrap/>
            <w:vAlign w:val="bottom"/>
            <w:hideMark/>
          </w:tcPr>
          <w:p w14:paraId="419E1D5B" w14:textId="77777777" w:rsidR="00520233" w:rsidRPr="00520233" w:rsidRDefault="00520233" w:rsidP="00520233">
            <w:pPr>
              <w:jc w:val="right"/>
              <w:rPr>
                <w:rFonts w:cs="Arial"/>
                <w:sz w:val="20"/>
              </w:rPr>
            </w:pPr>
            <w:r w:rsidRPr="00520233">
              <w:rPr>
                <w:rFonts w:cs="Arial"/>
                <w:sz w:val="20"/>
              </w:rPr>
              <w:t>44,796</w:t>
            </w:r>
          </w:p>
        </w:tc>
        <w:tc>
          <w:tcPr>
            <w:tcW w:w="1176" w:type="dxa"/>
            <w:tcBorders>
              <w:top w:val="nil"/>
              <w:left w:val="nil"/>
              <w:bottom w:val="nil"/>
              <w:right w:val="nil"/>
            </w:tcBorders>
            <w:shd w:val="clear" w:color="auto" w:fill="auto"/>
            <w:noWrap/>
            <w:vAlign w:val="bottom"/>
            <w:hideMark/>
          </w:tcPr>
          <w:p w14:paraId="69D8FACE" w14:textId="77777777" w:rsidR="00520233" w:rsidRPr="00520233" w:rsidRDefault="00520233" w:rsidP="00520233">
            <w:pPr>
              <w:jc w:val="right"/>
              <w:rPr>
                <w:rFonts w:cs="Arial"/>
                <w:sz w:val="20"/>
              </w:rPr>
            </w:pPr>
            <w:r w:rsidRPr="00520233">
              <w:rPr>
                <w:rFonts w:cs="Arial"/>
                <w:sz w:val="20"/>
              </w:rPr>
              <w:t>547,170</w:t>
            </w:r>
          </w:p>
        </w:tc>
        <w:tc>
          <w:tcPr>
            <w:tcW w:w="1036" w:type="dxa"/>
            <w:tcBorders>
              <w:top w:val="nil"/>
              <w:left w:val="nil"/>
              <w:bottom w:val="nil"/>
              <w:right w:val="nil"/>
            </w:tcBorders>
            <w:shd w:val="clear" w:color="auto" w:fill="auto"/>
            <w:noWrap/>
            <w:vAlign w:val="bottom"/>
            <w:hideMark/>
          </w:tcPr>
          <w:p w14:paraId="441AAD5E" w14:textId="77777777" w:rsidR="00520233" w:rsidRPr="00520233" w:rsidRDefault="00520233" w:rsidP="00520233">
            <w:pPr>
              <w:jc w:val="center"/>
              <w:rPr>
                <w:rFonts w:cs="Arial"/>
                <w:sz w:val="20"/>
              </w:rPr>
            </w:pPr>
            <w:r w:rsidRPr="00520233">
              <w:rPr>
                <w:rFonts w:cs="Arial"/>
                <w:sz w:val="20"/>
              </w:rPr>
              <w:t>13</w:t>
            </w:r>
          </w:p>
        </w:tc>
        <w:tc>
          <w:tcPr>
            <w:tcW w:w="1316" w:type="dxa"/>
            <w:tcBorders>
              <w:top w:val="nil"/>
              <w:left w:val="nil"/>
              <w:bottom w:val="nil"/>
              <w:right w:val="nil"/>
            </w:tcBorders>
            <w:shd w:val="clear" w:color="auto" w:fill="auto"/>
            <w:noWrap/>
            <w:vAlign w:val="bottom"/>
            <w:hideMark/>
          </w:tcPr>
          <w:p w14:paraId="4E79C4A4" w14:textId="77777777" w:rsidR="00520233" w:rsidRPr="00520233" w:rsidRDefault="00520233" w:rsidP="00520233">
            <w:pPr>
              <w:jc w:val="right"/>
              <w:rPr>
                <w:rFonts w:cs="Arial"/>
                <w:sz w:val="20"/>
              </w:rPr>
            </w:pPr>
            <w:r w:rsidRPr="00520233">
              <w:rPr>
                <w:rFonts w:cs="Arial"/>
                <w:sz w:val="20"/>
              </w:rPr>
              <w:t>3,414</w:t>
            </w:r>
          </w:p>
        </w:tc>
        <w:tc>
          <w:tcPr>
            <w:tcW w:w="1256" w:type="dxa"/>
            <w:tcBorders>
              <w:top w:val="nil"/>
              <w:left w:val="nil"/>
              <w:bottom w:val="nil"/>
              <w:right w:val="nil"/>
            </w:tcBorders>
            <w:shd w:val="clear" w:color="auto" w:fill="auto"/>
            <w:noWrap/>
            <w:vAlign w:val="bottom"/>
            <w:hideMark/>
          </w:tcPr>
          <w:p w14:paraId="3079AB16" w14:textId="77777777" w:rsidR="00520233" w:rsidRPr="00520233" w:rsidRDefault="00520233" w:rsidP="00520233">
            <w:pPr>
              <w:jc w:val="right"/>
              <w:rPr>
                <w:rFonts w:cs="Arial"/>
                <w:sz w:val="20"/>
              </w:rPr>
            </w:pPr>
            <w:r w:rsidRPr="00520233">
              <w:rPr>
                <w:rFonts w:cs="Arial"/>
                <w:sz w:val="20"/>
              </w:rPr>
              <w:t>1,024,200</w:t>
            </w:r>
          </w:p>
        </w:tc>
        <w:tc>
          <w:tcPr>
            <w:tcW w:w="1376" w:type="dxa"/>
            <w:tcBorders>
              <w:top w:val="nil"/>
              <w:left w:val="nil"/>
              <w:bottom w:val="nil"/>
              <w:right w:val="nil"/>
            </w:tcBorders>
            <w:shd w:val="clear" w:color="auto" w:fill="auto"/>
            <w:noWrap/>
            <w:vAlign w:val="bottom"/>
            <w:hideMark/>
          </w:tcPr>
          <w:p w14:paraId="46A526DC" w14:textId="77777777" w:rsidR="00520233" w:rsidRPr="00520233" w:rsidRDefault="00520233" w:rsidP="00520233">
            <w:pPr>
              <w:jc w:val="right"/>
              <w:rPr>
                <w:rFonts w:cs="Arial"/>
                <w:sz w:val="20"/>
              </w:rPr>
            </w:pPr>
            <w:r w:rsidRPr="00520233">
              <w:rPr>
                <w:rFonts w:cs="Arial"/>
                <w:sz w:val="20"/>
              </w:rPr>
              <w:t xml:space="preserve">$1,233,137 </w:t>
            </w:r>
          </w:p>
        </w:tc>
        <w:tc>
          <w:tcPr>
            <w:tcW w:w="1308" w:type="dxa"/>
            <w:tcBorders>
              <w:top w:val="nil"/>
              <w:left w:val="nil"/>
              <w:bottom w:val="nil"/>
              <w:right w:val="nil"/>
            </w:tcBorders>
            <w:shd w:val="clear" w:color="auto" w:fill="auto"/>
            <w:noWrap/>
            <w:vAlign w:val="bottom"/>
            <w:hideMark/>
          </w:tcPr>
          <w:p w14:paraId="48D0A4C8" w14:textId="77777777" w:rsidR="00520233" w:rsidRPr="00520233" w:rsidRDefault="00520233" w:rsidP="00520233">
            <w:pPr>
              <w:jc w:val="right"/>
              <w:rPr>
                <w:rFonts w:cs="Arial"/>
                <w:sz w:val="20"/>
              </w:rPr>
            </w:pPr>
            <w:r w:rsidRPr="00520233">
              <w:rPr>
                <w:rFonts w:cs="Arial"/>
                <w:sz w:val="20"/>
              </w:rPr>
              <w:t xml:space="preserve">$7,252,226 </w:t>
            </w:r>
          </w:p>
        </w:tc>
        <w:tc>
          <w:tcPr>
            <w:tcW w:w="1564" w:type="dxa"/>
            <w:gridSpan w:val="3"/>
            <w:tcBorders>
              <w:top w:val="nil"/>
              <w:left w:val="nil"/>
              <w:bottom w:val="nil"/>
              <w:right w:val="nil"/>
            </w:tcBorders>
            <w:shd w:val="clear" w:color="auto" w:fill="auto"/>
            <w:noWrap/>
            <w:vAlign w:val="bottom"/>
            <w:hideMark/>
          </w:tcPr>
          <w:p w14:paraId="074E64DA" w14:textId="77777777" w:rsidR="00520233" w:rsidRPr="00520233" w:rsidRDefault="00520233" w:rsidP="00520233">
            <w:pPr>
              <w:jc w:val="center"/>
              <w:rPr>
                <w:rFonts w:cs="Arial"/>
                <w:sz w:val="20"/>
              </w:rPr>
            </w:pPr>
            <w:r w:rsidRPr="00520233">
              <w:rPr>
                <w:rFonts w:cs="Arial"/>
                <w:sz w:val="20"/>
              </w:rPr>
              <w:t>17%</w:t>
            </w:r>
          </w:p>
        </w:tc>
      </w:tr>
      <w:tr w:rsidR="00520233" w:rsidRPr="00520233" w14:paraId="7265FD92" w14:textId="77777777" w:rsidTr="00AE5B53">
        <w:trPr>
          <w:trHeight w:val="315"/>
        </w:trPr>
        <w:tc>
          <w:tcPr>
            <w:tcW w:w="996" w:type="dxa"/>
            <w:tcBorders>
              <w:top w:val="nil"/>
              <w:left w:val="nil"/>
              <w:bottom w:val="nil"/>
              <w:right w:val="nil"/>
            </w:tcBorders>
            <w:shd w:val="clear" w:color="auto" w:fill="auto"/>
            <w:noWrap/>
            <w:vAlign w:val="bottom"/>
            <w:hideMark/>
          </w:tcPr>
          <w:p w14:paraId="6DC2AFFE" w14:textId="30FC0F46" w:rsidR="00520233" w:rsidRPr="00520233" w:rsidRDefault="00520233" w:rsidP="00520233">
            <w:pPr>
              <w:jc w:val="center"/>
              <w:rPr>
                <w:rFonts w:cs="Arial"/>
                <w:sz w:val="20"/>
              </w:rPr>
            </w:pPr>
            <w:r w:rsidRPr="00520233">
              <w:rPr>
                <w:rFonts w:cs="Arial"/>
                <w:sz w:val="20"/>
              </w:rPr>
              <w:t>88</w:t>
            </w:r>
            <w:r w:rsidR="00837244">
              <w:rPr>
                <w:rFonts w:cs="Arial"/>
                <w:sz w:val="20"/>
              </w:rPr>
              <w:t>*</w:t>
            </w:r>
          </w:p>
        </w:tc>
        <w:tc>
          <w:tcPr>
            <w:tcW w:w="1076" w:type="dxa"/>
            <w:tcBorders>
              <w:top w:val="nil"/>
              <w:left w:val="nil"/>
              <w:bottom w:val="nil"/>
              <w:right w:val="nil"/>
            </w:tcBorders>
            <w:shd w:val="clear" w:color="auto" w:fill="auto"/>
            <w:noWrap/>
            <w:vAlign w:val="bottom"/>
            <w:hideMark/>
          </w:tcPr>
          <w:p w14:paraId="60E68F9E" w14:textId="77777777" w:rsidR="00520233" w:rsidRPr="00520233" w:rsidRDefault="00520233" w:rsidP="00520233">
            <w:pPr>
              <w:jc w:val="right"/>
              <w:rPr>
                <w:rFonts w:cs="Arial"/>
                <w:sz w:val="20"/>
              </w:rPr>
            </w:pPr>
            <w:r w:rsidRPr="00520233">
              <w:rPr>
                <w:rFonts w:cs="Arial"/>
                <w:sz w:val="20"/>
              </w:rPr>
              <w:t>31,525</w:t>
            </w:r>
          </w:p>
        </w:tc>
        <w:tc>
          <w:tcPr>
            <w:tcW w:w="1176" w:type="dxa"/>
            <w:tcBorders>
              <w:top w:val="nil"/>
              <w:left w:val="nil"/>
              <w:bottom w:val="nil"/>
              <w:right w:val="nil"/>
            </w:tcBorders>
            <w:shd w:val="clear" w:color="auto" w:fill="auto"/>
            <w:noWrap/>
            <w:vAlign w:val="bottom"/>
            <w:hideMark/>
          </w:tcPr>
          <w:p w14:paraId="0820936B" w14:textId="77777777" w:rsidR="00520233" w:rsidRPr="00520233" w:rsidRDefault="00520233" w:rsidP="00520233">
            <w:pPr>
              <w:jc w:val="right"/>
              <w:rPr>
                <w:rFonts w:cs="Arial"/>
                <w:sz w:val="20"/>
              </w:rPr>
            </w:pPr>
            <w:r w:rsidRPr="00520233">
              <w:rPr>
                <w:rFonts w:cs="Arial"/>
                <w:sz w:val="20"/>
              </w:rPr>
              <w:t>292,740</w:t>
            </w:r>
          </w:p>
        </w:tc>
        <w:tc>
          <w:tcPr>
            <w:tcW w:w="1036" w:type="dxa"/>
            <w:tcBorders>
              <w:top w:val="nil"/>
              <w:left w:val="nil"/>
              <w:bottom w:val="nil"/>
              <w:right w:val="nil"/>
            </w:tcBorders>
            <w:shd w:val="clear" w:color="auto" w:fill="auto"/>
            <w:noWrap/>
            <w:vAlign w:val="bottom"/>
            <w:hideMark/>
          </w:tcPr>
          <w:p w14:paraId="64C41C60" w14:textId="77777777" w:rsidR="00520233" w:rsidRPr="00520233" w:rsidRDefault="00520233" w:rsidP="00520233">
            <w:pPr>
              <w:jc w:val="center"/>
              <w:rPr>
                <w:rFonts w:cs="Arial"/>
                <w:sz w:val="20"/>
              </w:rPr>
            </w:pPr>
            <w:r w:rsidRPr="00520233">
              <w:rPr>
                <w:rFonts w:cs="Arial"/>
                <w:sz w:val="20"/>
              </w:rPr>
              <w:t>7</w:t>
            </w:r>
          </w:p>
        </w:tc>
        <w:tc>
          <w:tcPr>
            <w:tcW w:w="1316" w:type="dxa"/>
            <w:tcBorders>
              <w:top w:val="nil"/>
              <w:left w:val="nil"/>
              <w:bottom w:val="nil"/>
              <w:right w:val="nil"/>
            </w:tcBorders>
            <w:shd w:val="clear" w:color="auto" w:fill="auto"/>
            <w:noWrap/>
            <w:vAlign w:val="bottom"/>
            <w:hideMark/>
          </w:tcPr>
          <w:p w14:paraId="52818B08" w14:textId="77777777" w:rsidR="00520233" w:rsidRPr="00520233" w:rsidRDefault="00520233" w:rsidP="00520233">
            <w:pPr>
              <w:jc w:val="right"/>
              <w:rPr>
                <w:rFonts w:cs="Arial"/>
                <w:sz w:val="20"/>
              </w:rPr>
            </w:pPr>
            <w:r w:rsidRPr="00520233">
              <w:rPr>
                <w:rFonts w:cs="Arial"/>
                <w:sz w:val="20"/>
              </w:rPr>
              <w:t>1,996</w:t>
            </w:r>
          </w:p>
        </w:tc>
        <w:tc>
          <w:tcPr>
            <w:tcW w:w="1256" w:type="dxa"/>
            <w:tcBorders>
              <w:top w:val="nil"/>
              <w:left w:val="nil"/>
              <w:bottom w:val="nil"/>
              <w:right w:val="nil"/>
            </w:tcBorders>
            <w:shd w:val="clear" w:color="auto" w:fill="auto"/>
            <w:noWrap/>
            <w:vAlign w:val="bottom"/>
            <w:hideMark/>
          </w:tcPr>
          <w:p w14:paraId="4EBF8AEC" w14:textId="77777777" w:rsidR="00520233" w:rsidRPr="00520233" w:rsidRDefault="00520233" w:rsidP="00520233">
            <w:pPr>
              <w:jc w:val="right"/>
              <w:rPr>
                <w:rFonts w:cs="Arial"/>
                <w:sz w:val="20"/>
              </w:rPr>
            </w:pPr>
            <w:r w:rsidRPr="00520233">
              <w:rPr>
                <w:rFonts w:cs="Arial"/>
                <w:sz w:val="20"/>
              </w:rPr>
              <w:t>598,800</w:t>
            </w:r>
          </w:p>
        </w:tc>
        <w:tc>
          <w:tcPr>
            <w:tcW w:w="1376" w:type="dxa"/>
            <w:tcBorders>
              <w:top w:val="nil"/>
              <w:left w:val="nil"/>
              <w:bottom w:val="nil"/>
              <w:right w:val="nil"/>
            </w:tcBorders>
            <w:shd w:val="clear" w:color="auto" w:fill="auto"/>
            <w:noWrap/>
            <w:vAlign w:val="bottom"/>
            <w:hideMark/>
          </w:tcPr>
          <w:p w14:paraId="2541517C" w14:textId="77777777" w:rsidR="00520233" w:rsidRPr="00520233" w:rsidRDefault="00520233" w:rsidP="00520233">
            <w:pPr>
              <w:jc w:val="right"/>
              <w:rPr>
                <w:rFonts w:cs="Arial"/>
                <w:sz w:val="20"/>
              </w:rPr>
            </w:pPr>
            <w:r w:rsidRPr="00520233">
              <w:rPr>
                <w:rFonts w:cs="Arial"/>
                <w:sz w:val="20"/>
              </w:rPr>
              <w:t xml:space="preserve">$720,955 </w:t>
            </w:r>
          </w:p>
        </w:tc>
        <w:tc>
          <w:tcPr>
            <w:tcW w:w="1308" w:type="dxa"/>
            <w:tcBorders>
              <w:top w:val="nil"/>
              <w:left w:val="nil"/>
              <w:bottom w:val="nil"/>
              <w:right w:val="nil"/>
            </w:tcBorders>
            <w:shd w:val="clear" w:color="auto" w:fill="auto"/>
            <w:noWrap/>
            <w:vAlign w:val="bottom"/>
            <w:hideMark/>
          </w:tcPr>
          <w:p w14:paraId="55DFBC0A" w14:textId="77777777" w:rsidR="00520233" w:rsidRPr="00520233" w:rsidRDefault="00520233" w:rsidP="00520233">
            <w:pPr>
              <w:jc w:val="right"/>
              <w:rPr>
                <w:rFonts w:cs="Arial"/>
                <w:sz w:val="20"/>
              </w:rPr>
            </w:pPr>
            <w:r w:rsidRPr="00520233">
              <w:rPr>
                <w:rFonts w:cs="Arial"/>
                <w:sz w:val="20"/>
              </w:rPr>
              <w:t xml:space="preserve">$4,371,245 </w:t>
            </w:r>
          </w:p>
        </w:tc>
        <w:tc>
          <w:tcPr>
            <w:tcW w:w="1564" w:type="dxa"/>
            <w:gridSpan w:val="3"/>
            <w:tcBorders>
              <w:top w:val="nil"/>
              <w:left w:val="nil"/>
              <w:bottom w:val="nil"/>
              <w:right w:val="nil"/>
            </w:tcBorders>
            <w:shd w:val="clear" w:color="auto" w:fill="auto"/>
            <w:noWrap/>
            <w:vAlign w:val="bottom"/>
            <w:hideMark/>
          </w:tcPr>
          <w:p w14:paraId="033DBC1B" w14:textId="77777777" w:rsidR="00520233" w:rsidRPr="00520233" w:rsidRDefault="00520233" w:rsidP="00520233">
            <w:pPr>
              <w:jc w:val="center"/>
              <w:rPr>
                <w:rFonts w:cs="Arial"/>
                <w:sz w:val="20"/>
              </w:rPr>
            </w:pPr>
            <w:r w:rsidRPr="00520233">
              <w:rPr>
                <w:rFonts w:cs="Arial"/>
                <w:sz w:val="20"/>
              </w:rPr>
              <w:t>17%</w:t>
            </w:r>
          </w:p>
        </w:tc>
      </w:tr>
      <w:tr w:rsidR="00AE5B53" w:rsidRPr="00520233" w14:paraId="2E4373C7" w14:textId="77777777" w:rsidTr="00AE5B53">
        <w:trPr>
          <w:gridAfter w:val="1"/>
          <w:wAfter w:w="34" w:type="dxa"/>
          <w:trHeight w:val="315"/>
        </w:trPr>
        <w:tc>
          <w:tcPr>
            <w:tcW w:w="996" w:type="dxa"/>
            <w:tcBorders>
              <w:top w:val="nil"/>
              <w:left w:val="nil"/>
              <w:bottom w:val="nil"/>
              <w:right w:val="nil"/>
            </w:tcBorders>
            <w:shd w:val="clear" w:color="auto" w:fill="auto"/>
            <w:noWrap/>
            <w:vAlign w:val="bottom"/>
            <w:hideMark/>
          </w:tcPr>
          <w:p w14:paraId="20793305" w14:textId="77777777" w:rsidR="00AE5B53" w:rsidRPr="00520233" w:rsidRDefault="00AE5B53" w:rsidP="005F0D42">
            <w:pPr>
              <w:jc w:val="center"/>
              <w:rPr>
                <w:rFonts w:cs="Arial"/>
                <w:sz w:val="20"/>
              </w:rPr>
            </w:pPr>
            <w:r w:rsidRPr="00520233">
              <w:rPr>
                <w:rFonts w:cs="Arial"/>
                <w:sz w:val="20"/>
              </w:rPr>
              <w:t>89</w:t>
            </w:r>
          </w:p>
        </w:tc>
        <w:tc>
          <w:tcPr>
            <w:tcW w:w="1076" w:type="dxa"/>
            <w:tcBorders>
              <w:top w:val="nil"/>
              <w:left w:val="nil"/>
              <w:bottom w:val="nil"/>
              <w:right w:val="nil"/>
            </w:tcBorders>
            <w:shd w:val="clear" w:color="auto" w:fill="auto"/>
            <w:noWrap/>
            <w:vAlign w:val="bottom"/>
            <w:hideMark/>
          </w:tcPr>
          <w:p w14:paraId="64A70275" w14:textId="77777777" w:rsidR="00AE5B53" w:rsidRPr="00520233" w:rsidRDefault="00AE5B53" w:rsidP="005F0D42">
            <w:pPr>
              <w:jc w:val="right"/>
              <w:rPr>
                <w:rFonts w:cs="Arial"/>
                <w:sz w:val="20"/>
              </w:rPr>
            </w:pPr>
            <w:r w:rsidRPr="00520233">
              <w:rPr>
                <w:rFonts w:cs="Arial"/>
                <w:sz w:val="20"/>
              </w:rPr>
              <w:t>27,993</w:t>
            </w:r>
          </w:p>
        </w:tc>
        <w:tc>
          <w:tcPr>
            <w:tcW w:w="1176" w:type="dxa"/>
            <w:tcBorders>
              <w:top w:val="nil"/>
              <w:left w:val="nil"/>
              <w:bottom w:val="nil"/>
              <w:right w:val="nil"/>
            </w:tcBorders>
            <w:shd w:val="clear" w:color="auto" w:fill="auto"/>
            <w:noWrap/>
            <w:vAlign w:val="bottom"/>
            <w:hideMark/>
          </w:tcPr>
          <w:p w14:paraId="761632D2" w14:textId="77777777" w:rsidR="00AE5B53" w:rsidRPr="00520233" w:rsidRDefault="00AE5B53" w:rsidP="005F0D42">
            <w:pPr>
              <w:jc w:val="right"/>
              <w:rPr>
                <w:rFonts w:cs="Arial"/>
                <w:sz w:val="20"/>
              </w:rPr>
            </w:pPr>
            <w:r w:rsidRPr="00520233">
              <w:rPr>
                <w:rFonts w:cs="Arial"/>
                <w:sz w:val="20"/>
              </w:rPr>
              <w:t>277,800</w:t>
            </w:r>
          </w:p>
        </w:tc>
        <w:tc>
          <w:tcPr>
            <w:tcW w:w="1036" w:type="dxa"/>
            <w:tcBorders>
              <w:top w:val="nil"/>
              <w:left w:val="nil"/>
              <w:bottom w:val="nil"/>
              <w:right w:val="nil"/>
            </w:tcBorders>
            <w:shd w:val="clear" w:color="auto" w:fill="auto"/>
            <w:noWrap/>
            <w:vAlign w:val="bottom"/>
            <w:hideMark/>
          </w:tcPr>
          <w:p w14:paraId="4CA886D8" w14:textId="77777777" w:rsidR="00AE5B53" w:rsidRPr="00520233" w:rsidRDefault="00AE5B53" w:rsidP="005F0D42">
            <w:pPr>
              <w:jc w:val="center"/>
              <w:rPr>
                <w:rFonts w:cs="Arial"/>
                <w:sz w:val="20"/>
              </w:rPr>
            </w:pPr>
            <w:r w:rsidRPr="00520233">
              <w:rPr>
                <w:rFonts w:cs="Arial"/>
                <w:sz w:val="20"/>
              </w:rPr>
              <w:t>6</w:t>
            </w:r>
          </w:p>
        </w:tc>
        <w:tc>
          <w:tcPr>
            <w:tcW w:w="1316" w:type="dxa"/>
            <w:tcBorders>
              <w:top w:val="nil"/>
              <w:left w:val="nil"/>
              <w:bottom w:val="nil"/>
              <w:right w:val="nil"/>
            </w:tcBorders>
            <w:shd w:val="clear" w:color="auto" w:fill="auto"/>
            <w:noWrap/>
            <w:vAlign w:val="bottom"/>
            <w:hideMark/>
          </w:tcPr>
          <w:p w14:paraId="7849DD50" w14:textId="77777777" w:rsidR="00AE5B53" w:rsidRPr="00520233" w:rsidRDefault="00AE5B53" w:rsidP="005F0D42">
            <w:pPr>
              <w:jc w:val="right"/>
              <w:rPr>
                <w:rFonts w:cs="Arial"/>
                <w:sz w:val="20"/>
              </w:rPr>
            </w:pPr>
            <w:r w:rsidRPr="00520233">
              <w:rPr>
                <w:rFonts w:cs="Arial"/>
                <w:sz w:val="20"/>
              </w:rPr>
              <w:t>1,704</w:t>
            </w:r>
          </w:p>
        </w:tc>
        <w:tc>
          <w:tcPr>
            <w:tcW w:w="1256" w:type="dxa"/>
            <w:tcBorders>
              <w:top w:val="nil"/>
              <w:left w:val="nil"/>
              <w:bottom w:val="nil"/>
              <w:right w:val="nil"/>
            </w:tcBorders>
            <w:shd w:val="clear" w:color="auto" w:fill="auto"/>
            <w:noWrap/>
            <w:vAlign w:val="bottom"/>
            <w:hideMark/>
          </w:tcPr>
          <w:p w14:paraId="44BC45E4" w14:textId="77777777" w:rsidR="00AE5B53" w:rsidRPr="00520233" w:rsidRDefault="00AE5B53" w:rsidP="005F0D42">
            <w:pPr>
              <w:jc w:val="right"/>
              <w:rPr>
                <w:rFonts w:cs="Arial"/>
                <w:sz w:val="20"/>
              </w:rPr>
            </w:pPr>
            <w:r w:rsidRPr="00520233">
              <w:rPr>
                <w:rFonts w:cs="Arial"/>
                <w:sz w:val="20"/>
              </w:rPr>
              <w:t>511,200</w:t>
            </w:r>
          </w:p>
        </w:tc>
        <w:tc>
          <w:tcPr>
            <w:tcW w:w="1376" w:type="dxa"/>
            <w:tcBorders>
              <w:top w:val="nil"/>
              <w:left w:val="nil"/>
              <w:bottom w:val="nil"/>
              <w:right w:val="nil"/>
            </w:tcBorders>
            <w:shd w:val="clear" w:color="auto" w:fill="auto"/>
            <w:noWrap/>
            <w:vAlign w:val="bottom"/>
            <w:hideMark/>
          </w:tcPr>
          <w:p w14:paraId="05D2112D" w14:textId="77777777" w:rsidR="00AE5B53" w:rsidRPr="00520233" w:rsidRDefault="00AE5B53" w:rsidP="005F0D42">
            <w:pPr>
              <w:jc w:val="right"/>
              <w:rPr>
                <w:rFonts w:cs="Arial"/>
                <w:sz w:val="20"/>
              </w:rPr>
            </w:pPr>
            <w:r w:rsidRPr="00520233">
              <w:rPr>
                <w:rFonts w:cs="Arial"/>
                <w:sz w:val="20"/>
              </w:rPr>
              <w:t xml:space="preserve">$615,485 </w:t>
            </w:r>
          </w:p>
        </w:tc>
        <w:tc>
          <w:tcPr>
            <w:tcW w:w="1329" w:type="dxa"/>
            <w:gridSpan w:val="2"/>
            <w:tcBorders>
              <w:top w:val="nil"/>
              <w:left w:val="nil"/>
              <w:bottom w:val="nil"/>
              <w:right w:val="nil"/>
            </w:tcBorders>
            <w:shd w:val="clear" w:color="auto" w:fill="auto"/>
            <w:noWrap/>
            <w:vAlign w:val="bottom"/>
            <w:hideMark/>
          </w:tcPr>
          <w:p w14:paraId="66E99A8D" w14:textId="77777777" w:rsidR="00AE5B53" w:rsidRPr="00520233" w:rsidRDefault="00AE5B53" w:rsidP="005F0D42">
            <w:pPr>
              <w:jc w:val="right"/>
              <w:rPr>
                <w:rFonts w:cs="Arial"/>
                <w:sz w:val="20"/>
              </w:rPr>
            </w:pPr>
            <w:r w:rsidRPr="00520233">
              <w:rPr>
                <w:rFonts w:cs="Arial"/>
                <w:sz w:val="20"/>
              </w:rPr>
              <w:t xml:space="preserve">$3,891,782 </w:t>
            </w:r>
          </w:p>
        </w:tc>
        <w:tc>
          <w:tcPr>
            <w:tcW w:w="1509" w:type="dxa"/>
            <w:tcBorders>
              <w:top w:val="nil"/>
              <w:left w:val="nil"/>
              <w:bottom w:val="nil"/>
              <w:right w:val="nil"/>
            </w:tcBorders>
            <w:shd w:val="clear" w:color="auto" w:fill="auto"/>
            <w:noWrap/>
            <w:vAlign w:val="bottom"/>
            <w:hideMark/>
          </w:tcPr>
          <w:p w14:paraId="2ADAFDB3" w14:textId="77777777" w:rsidR="00AE5B53" w:rsidRPr="00520233" w:rsidRDefault="00AE5B53" w:rsidP="005F0D42">
            <w:pPr>
              <w:jc w:val="center"/>
              <w:rPr>
                <w:rFonts w:cs="Arial"/>
                <w:sz w:val="20"/>
              </w:rPr>
            </w:pPr>
            <w:r w:rsidRPr="00520233">
              <w:rPr>
                <w:rFonts w:cs="Arial"/>
                <w:sz w:val="20"/>
              </w:rPr>
              <w:t>16%</w:t>
            </w:r>
          </w:p>
        </w:tc>
      </w:tr>
    </w:tbl>
    <w:p w14:paraId="6DF81677" w14:textId="77777777" w:rsidR="00520233" w:rsidRDefault="00520233" w:rsidP="00BC5E0D">
      <w:pPr>
        <w:tabs>
          <w:tab w:val="left" w:pos="-720"/>
        </w:tabs>
        <w:suppressAutoHyphens/>
        <w:jc w:val="center"/>
        <w:outlineLvl w:val="0"/>
        <w:rPr>
          <w:rFonts w:cs="Arial"/>
          <w:b/>
          <w:i/>
          <w:sz w:val="22"/>
          <w:szCs w:val="22"/>
          <w:u w:val="single"/>
        </w:rPr>
      </w:pPr>
    </w:p>
    <w:p w14:paraId="7C8033D2" w14:textId="77777777" w:rsidR="00520233" w:rsidRDefault="00520233" w:rsidP="00BC5E0D">
      <w:pPr>
        <w:tabs>
          <w:tab w:val="left" w:pos="-720"/>
        </w:tabs>
        <w:suppressAutoHyphens/>
        <w:jc w:val="center"/>
        <w:outlineLvl w:val="0"/>
        <w:rPr>
          <w:rFonts w:cs="Arial"/>
          <w:b/>
          <w:i/>
          <w:sz w:val="22"/>
          <w:szCs w:val="22"/>
          <w:u w:val="single"/>
        </w:rPr>
      </w:pPr>
    </w:p>
    <w:p w14:paraId="19B63239" w14:textId="33EFEB1D" w:rsidR="009027E7" w:rsidRDefault="009027E7" w:rsidP="00BC5E0D">
      <w:pPr>
        <w:tabs>
          <w:tab w:val="left" w:pos="-720"/>
        </w:tabs>
        <w:suppressAutoHyphens/>
        <w:jc w:val="center"/>
        <w:outlineLvl w:val="0"/>
        <w:rPr>
          <w:rFonts w:cs="Arial"/>
          <w:b/>
          <w:i/>
          <w:sz w:val="22"/>
          <w:szCs w:val="22"/>
          <w:u w:val="single"/>
        </w:rPr>
      </w:pPr>
      <w:r>
        <w:rPr>
          <w:rFonts w:cs="Arial"/>
          <w:b/>
          <w:i/>
          <w:sz w:val="22"/>
          <w:szCs w:val="22"/>
          <w:u w:val="single"/>
        </w:rPr>
        <w:t>Minimum Acceptable Operating Ratio 1</w:t>
      </w:r>
      <w:r w:rsidR="00AE5B53">
        <w:rPr>
          <w:rFonts w:cs="Arial"/>
          <w:b/>
          <w:i/>
          <w:sz w:val="22"/>
          <w:szCs w:val="22"/>
          <w:u w:val="single"/>
        </w:rPr>
        <w:t>4</w:t>
      </w:r>
      <w:r>
        <w:rPr>
          <w:rFonts w:cs="Arial"/>
          <w:b/>
          <w:i/>
          <w:sz w:val="22"/>
          <w:szCs w:val="22"/>
          <w:u w:val="single"/>
        </w:rPr>
        <w:t>% (for Routes with Suburban Characteristics)</w:t>
      </w:r>
    </w:p>
    <w:p w14:paraId="356952C7" w14:textId="6C51FBDF" w:rsidR="009027E7" w:rsidRDefault="009027E7" w:rsidP="00BC5E0D">
      <w:pPr>
        <w:tabs>
          <w:tab w:val="left" w:pos="-720"/>
        </w:tabs>
        <w:suppressAutoHyphens/>
        <w:jc w:val="center"/>
        <w:outlineLvl w:val="0"/>
        <w:rPr>
          <w:rFonts w:cs="Arial"/>
          <w:b/>
          <w:sz w:val="22"/>
          <w:szCs w:val="22"/>
          <w:u w:val="single"/>
        </w:rPr>
      </w:pPr>
    </w:p>
    <w:tbl>
      <w:tblPr>
        <w:tblW w:w="11070" w:type="dxa"/>
        <w:tblLook w:val="04A0" w:firstRow="1" w:lastRow="0" w:firstColumn="1" w:lastColumn="0" w:noHBand="0" w:noVBand="1"/>
      </w:tblPr>
      <w:tblGrid>
        <w:gridCol w:w="996"/>
        <w:gridCol w:w="1076"/>
        <w:gridCol w:w="1176"/>
        <w:gridCol w:w="1036"/>
        <w:gridCol w:w="1316"/>
        <w:gridCol w:w="1256"/>
        <w:gridCol w:w="1376"/>
        <w:gridCol w:w="1308"/>
        <w:gridCol w:w="21"/>
        <w:gridCol w:w="1509"/>
      </w:tblGrid>
      <w:tr w:rsidR="00520233" w:rsidRPr="00520233" w14:paraId="20E32478" w14:textId="77777777" w:rsidTr="00520233">
        <w:trPr>
          <w:trHeight w:val="315"/>
        </w:trPr>
        <w:tc>
          <w:tcPr>
            <w:tcW w:w="996" w:type="dxa"/>
            <w:tcBorders>
              <w:top w:val="nil"/>
              <w:left w:val="nil"/>
              <w:bottom w:val="nil"/>
              <w:right w:val="nil"/>
            </w:tcBorders>
            <w:shd w:val="clear" w:color="auto" w:fill="auto"/>
            <w:noWrap/>
            <w:vAlign w:val="bottom"/>
            <w:hideMark/>
          </w:tcPr>
          <w:p w14:paraId="64EF257B" w14:textId="27488CCF" w:rsidR="00520233" w:rsidRPr="00520233" w:rsidRDefault="00520233" w:rsidP="00520233">
            <w:pPr>
              <w:jc w:val="center"/>
              <w:rPr>
                <w:rFonts w:cs="Arial"/>
                <w:sz w:val="20"/>
              </w:rPr>
            </w:pPr>
            <w:bookmarkStart w:id="63" w:name="_Hlk41405732"/>
            <w:r w:rsidRPr="00520233">
              <w:rPr>
                <w:rFonts w:cs="Arial"/>
                <w:sz w:val="20"/>
              </w:rPr>
              <w:t>27</w:t>
            </w:r>
            <w:r w:rsidR="00837244">
              <w:rPr>
                <w:rFonts w:cs="Arial"/>
                <w:sz w:val="20"/>
              </w:rPr>
              <w:t>*</w:t>
            </w:r>
          </w:p>
        </w:tc>
        <w:tc>
          <w:tcPr>
            <w:tcW w:w="1076" w:type="dxa"/>
            <w:tcBorders>
              <w:top w:val="nil"/>
              <w:left w:val="nil"/>
              <w:bottom w:val="nil"/>
              <w:right w:val="nil"/>
            </w:tcBorders>
            <w:shd w:val="clear" w:color="auto" w:fill="auto"/>
            <w:noWrap/>
            <w:vAlign w:val="bottom"/>
            <w:hideMark/>
          </w:tcPr>
          <w:p w14:paraId="457DC6C9" w14:textId="77777777" w:rsidR="00520233" w:rsidRPr="00520233" w:rsidRDefault="00520233" w:rsidP="00520233">
            <w:pPr>
              <w:jc w:val="right"/>
              <w:rPr>
                <w:rFonts w:cs="Arial"/>
                <w:sz w:val="20"/>
              </w:rPr>
            </w:pPr>
            <w:r w:rsidRPr="00520233">
              <w:rPr>
                <w:rFonts w:cs="Arial"/>
                <w:sz w:val="20"/>
              </w:rPr>
              <w:t>60,763</w:t>
            </w:r>
          </w:p>
        </w:tc>
        <w:tc>
          <w:tcPr>
            <w:tcW w:w="1176" w:type="dxa"/>
            <w:tcBorders>
              <w:top w:val="nil"/>
              <w:left w:val="nil"/>
              <w:bottom w:val="nil"/>
              <w:right w:val="nil"/>
            </w:tcBorders>
            <w:shd w:val="clear" w:color="auto" w:fill="auto"/>
            <w:noWrap/>
            <w:vAlign w:val="bottom"/>
            <w:hideMark/>
          </w:tcPr>
          <w:p w14:paraId="053FEFEE" w14:textId="77777777" w:rsidR="00520233" w:rsidRPr="00520233" w:rsidRDefault="00520233" w:rsidP="00520233">
            <w:pPr>
              <w:jc w:val="right"/>
              <w:rPr>
                <w:rFonts w:cs="Arial"/>
                <w:sz w:val="20"/>
              </w:rPr>
            </w:pPr>
            <w:r w:rsidRPr="00520233">
              <w:rPr>
                <w:rFonts w:cs="Arial"/>
                <w:sz w:val="20"/>
              </w:rPr>
              <w:t>785,900</w:t>
            </w:r>
          </w:p>
        </w:tc>
        <w:tc>
          <w:tcPr>
            <w:tcW w:w="1036" w:type="dxa"/>
            <w:tcBorders>
              <w:top w:val="nil"/>
              <w:left w:val="nil"/>
              <w:bottom w:val="nil"/>
              <w:right w:val="nil"/>
            </w:tcBorders>
            <w:shd w:val="clear" w:color="auto" w:fill="auto"/>
            <w:noWrap/>
            <w:vAlign w:val="bottom"/>
            <w:hideMark/>
          </w:tcPr>
          <w:p w14:paraId="00E427F3" w14:textId="77777777" w:rsidR="00520233" w:rsidRPr="00520233" w:rsidRDefault="00520233" w:rsidP="00520233">
            <w:pPr>
              <w:jc w:val="center"/>
              <w:rPr>
                <w:rFonts w:cs="Arial"/>
                <w:sz w:val="20"/>
              </w:rPr>
            </w:pPr>
            <w:r w:rsidRPr="00520233">
              <w:rPr>
                <w:rFonts w:cs="Arial"/>
                <w:sz w:val="20"/>
              </w:rPr>
              <w:t>17</w:t>
            </w:r>
          </w:p>
        </w:tc>
        <w:tc>
          <w:tcPr>
            <w:tcW w:w="1316" w:type="dxa"/>
            <w:tcBorders>
              <w:top w:val="nil"/>
              <w:left w:val="nil"/>
              <w:bottom w:val="nil"/>
              <w:right w:val="nil"/>
            </w:tcBorders>
            <w:shd w:val="clear" w:color="auto" w:fill="auto"/>
            <w:noWrap/>
            <w:vAlign w:val="bottom"/>
            <w:hideMark/>
          </w:tcPr>
          <w:p w14:paraId="4BDD4861" w14:textId="77777777" w:rsidR="00520233" w:rsidRPr="00520233" w:rsidRDefault="00520233" w:rsidP="00520233">
            <w:pPr>
              <w:jc w:val="right"/>
              <w:rPr>
                <w:rFonts w:cs="Arial"/>
                <w:sz w:val="20"/>
              </w:rPr>
            </w:pPr>
            <w:r w:rsidRPr="00520233">
              <w:rPr>
                <w:rFonts w:cs="Arial"/>
                <w:sz w:val="20"/>
              </w:rPr>
              <w:t>3,953</w:t>
            </w:r>
          </w:p>
        </w:tc>
        <w:tc>
          <w:tcPr>
            <w:tcW w:w="1256" w:type="dxa"/>
            <w:tcBorders>
              <w:top w:val="nil"/>
              <w:left w:val="nil"/>
              <w:bottom w:val="nil"/>
              <w:right w:val="nil"/>
            </w:tcBorders>
            <w:shd w:val="clear" w:color="auto" w:fill="auto"/>
            <w:noWrap/>
            <w:vAlign w:val="bottom"/>
            <w:hideMark/>
          </w:tcPr>
          <w:p w14:paraId="032E8670" w14:textId="77777777" w:rsidR="00520233" w:rsidRPr="00520233" w:rsidRDefault="00520233" w:rsidP="00520233">
            <w:pPr>
              <w:jc w:val="right"/>
              <w:rPr>
                <w:rFonts w:cs="Arial"/>
                <w:sz w:val="20"/>
              </w:rPr>
            </w:pPr>
            <w:r w:rsidRPr="00520233">
              <w:rPr>
                <w:rFonts w:cs="Arial"/>
                <w:sz w:val="20"/>
              </w:rPr>
              <w:t>1,185,900</w:t>
            </w:r>
          </w:p>
        </w:tc>
        <w:tc>
          <w:tcPr>
            <w:tcW w:w="1376" w:type="dxa"/>
            <w:tcBorders>
              <w:top w:val="nil"/>
              <w:left w:val="nil"/>
              <w:bottom w:val="nil"/>
              <w:right w:val="nil"/>
            </w:tcBorders>
            <w:shd w:val="clear" w:color="auto" w:fill="auto"/>
            <w:noWrap/>
            <w:vAlign w:val="bottom"/>
            <w:hideMark/>
          </w:tcPr>
          <w:p w14:paraId="2AE8236C" w14:textId="77777777" w:rsidR="00520233" w:rsidRPr="00520233" w:rsidRDefault="00520233" w:rsidP="00520233">
            <w:pPr>
              <w:jc w:val="right"/>
              <w:rPr>
                <w:rFonts w:cs="Arial"/>
                <w:sz w:val="20"/>
              </w:rPr>
            </w:pPr>
            <w:r w:rsidRPr="00520233">
              <w:rPr>
                <w:rFonts w:cs="Arial"/>
                <w:sz w:val="20"/>
              </w:rPr>
              <w:t xml:space="preserve">$1,427,824 </w:t>
            </w:r>
          </w:p>
        </w:tc>
        <w:tc>
          <w:tcPr>
            <w:tcW w:w="1329" w:type="dxa"/>
            <w:gridSpan w:val="2"/>
            <w:tcBorders>
              <w:top w:val="nil"/>
              <w:left w:val="nil"/>
              <w:bottom w:val="nil"/>
              <w:right w:val="nil"/>
            </w:tcBorders>
            <w:shd w:val="clear" w:color="auto" w:fill="auto"/>
            <w:noWrap/>
            <w:vAlign w:val="bottom"/>
            <w:hideMark/>
          </w:tcPr>
          <w:p w14:paraId="26A3AA93" w14:textId="77777777" w:rsidR="00520233" w:rsidRPr="00520233" w:rsidRDefault="00520233" w:rsidP="00520233">
            <w:pPr>
              <w:jc w:val="right"/>
              <w:rPr>
                <w:rFonts w:cs="Arial"/>
                <w:sz w:val="20"/>
              </w:rPr>
            </w:pPr>
            <w:r w:rsidRPr="00520233">
              <w:rPr>
                <w:rFonts w:cs="Arial"/>
                <w:sz w:val="20"/>
              </w:rPr>
              <w:t xml:space="preserve">$10,212,350 </w:t>
            </w:r>
          </w:p>
        </w:tc>
        <w:tc>
          <w:tcPr>
            <w:tcW w:w="1509" w:type="dxa"/>
            <w:tcBorders>
              <w:top w:val="nil"/>
              <w:left w:val="nil"/>
              <w:bottom w:val="nil"/>
              <w:right w:val="nil"/>
            </w:tcBorders>
            <w:shd w:val="clear" w:color="auto" w:fill="auto"/>
            <w:noWrap/>
            <w:vAlign w:val="bottom"/>
            <w:hideMark/>
          </w:tcPr>
          <w:p w14:paraId="6FD386B1" w14:textId="77777777" w:rsidR="00520233" w:rsidRPr="00520233" w:rsidRDefault="00520233" w:rsidP="00520233">
            <w:pPr>
              <w:jc w:val="center"/>
              <w:rPr>
                <w:rFonts w:cs="Arial"/>
                <w:sz w:val="20"/>
              </w:rPr>
            </w:pPr>
            <w:r w:rsidRPr="00520233">
              <w:rPr>
                <w:rFonts w:cs="Arial"/>
                <w:sz w:val="20"/>
              </w:rPr>
              <w:t>14%</w:t>
            </w:r>
          </w:p>
        </w:tc>
      </w:tr>
      <w:tr w:rsidR="00520233" w:rsidRPr="00520233" w14:paraId="46449B9C" w14:textId="77777777" w:rsidTr="00520233">
        <w:trPr>
          <w:trHeight w:val="315"/>
        </w:trPr>
        <w:tc>
          <w:tcPr>
            <w:tcW w:w="996" w:type="dxa"/>
            <w:tcBorders>
              <w:top w:val="nil"/>
              <w:left w:val="nil"/>
              <w:bottom w:val="nil"/>
              <w:right w:val="nil"/>
            </w:tcBorders>
            <w:shd w:val="clear" w:color="auto" w:fill="auto"/>
            <w:noWrap/>
            <w:vAlign w:val="bottom"/>
            <w:hideMark/>
          </w:tcPr>
          <w:p w14:paraId="44FAE649" w14:textId="50E2C912" w:rsidR="00520233" w:rsidRPr="00520233" w:rsidRDefault="00520233" w:rsidP="00520233">
            <w:pPr>
              <w:jc w:val="center"/>
              <w:rPr>
                <w:rFonts w:cs="Arial"/>
                <w:sz w:val="20"/>
              </w:rPr>
            </w:pPr>
            <w:r w:rsidRPr="00520233">
              <w:rPr>
                <w:rFonts w:cs="Arial"/>
                <w:sz w:val="20"/>
              </w:rPr>
              <w:t>77</w:t>
            </w:r>
            <w:r w:rsidR="00837244">
              <w:rPr>
                <w:rFonts w:cs="Arial"/>
                <w:sz w:val="20"/>
              </w:rPr>
              <w:t>*</w:t>
            </w:r>
          </w:p>
        </w:tc>
        <w:tc>
          <w:tcPr>
            <w:tcW w:w="1076" w:type="dxa"/>
            <w:tcBorders>
              <w:top w:val="nil"/>
              <w:left w:val="nil"/>
              <w:bottom w:val="nil"/>
              <w:right w:val="nil"/>
            </w:tcBorders>
            <w:shd w:val="clear" w:color="auto" w:fill="auto"/>
            <w:noWrap/>
            <w:vAlign w:val="bottom"/>
            <w:hideMark/>
          </w:tcPr>
          <w:p w14:paraId="68615E6D" w14:textId="77777777" w:rsidR="00520233" w:rsidRPr="00520233" w:rsidRDefault="00520233" w:rsidP="00520233">
            <w:pPr>
              <w:jc w:val="right"/>
              <w:rPr>
                <w:rFonts w:cs="Arial"/>
                <w:sz w:val="20"/>
              </w:rPr>
            </w:pPr>
            <w:r w:rsidRPr="00520233">
              <w:rPr>
                <w:rFonts w:cs="Arial"/>
                <w:sz w:val="20"/>
              </w:rPr>
              <w:t>15,790</w:t>
            </w:r>
          </w:p>
        </w:tc>
        <w:tc>
          <w:tcPr>
            <w:tcW w:w="1176" w:type="dxa"/>
            <w:tcBorders>
              <w:top w:val="nil"/>
              <w:left w:val="nil"/>
              <w:bottom w:val="nil"/>
              <w:right w:val="nil"/>
            </w:tcBorders>
            <w:shd w:val="clear" w:color="auto" w:fill="auto"/>
            <w:noWrap/>
            <w:vAlign w:val="bottom"/>
            <w:hideMark/>
          </w:tcPr>
          <w:p w14:paraId="7A70689D" w14:textId="77777777" w:rsidR="00520233" w:rsidRPr="00520233" w:rsidRDefault="00520233" w:rsidP="00520233">
            <w:pPr>
              <w:jc w:val="right"/>
              <w:rPr>
                <w:rFonts w:cs="Arial"/>
                <w:sz w:val="20"/>
              </w:rPr>
            </w:pPr>
            <w:r w:rsidRPr="00520233">
              <w:rPr>
                <w:rFonts w:cs="Arial"/>
                <w:sz w:val="20"/>
              </w:rPr>
              <w:t>167,980</w:t>
            </w:r>
          </w:p>
        </w:tc>
        <w:tc>
          <w:tcPr>
            <w:tcW w:w="1036" w:type="dxa"/>
            <w:tcBorders>
              <w:top w:val="nil"/>
              <w:left w:val="nil"/>
              <w:bottom w:val="nil"/>
              <w:right w:val="nil"/>
            </w:tcBorders>
            <w:shd w:val="clear" w:color="auto" w:fill="auto"/>
            <w:noWrap/>
            <w:vAlign w:val="bottom"/>
            <w:hideMark/>
          </w:tcPr>
          <w:p w14:paraId="456A5A40" w14:textId="77777777" w:rsidR="00520233" w:rsidRPr="00520233" w:rsidRDefault="00520233" w:rsidP="00520233">
            <w:pPr>
              <w:jc w:val="center"/>
              <w:rPr>
                <w:rFonts w:cs="Arial"/>
                <w:sz w:val="20"/>
              </w:rPr>
            </w:pPr>
            <w:r w:rsidRPr="00520233">
              <w:rPr>
                <w:rFonts w:cs="Arial"/>
                <w:sz w:val="20"/>
              </w:rPr>
              <w:t>2</w:t>
            </w:r>
          </w:p>
        </w:tc>
        <w:tc>
          <w:tcPr>
            <w:tcW w:w="1316" w:type="dxa"/>
            <w:tcBorders>
              <w:top w:val="nil"/>
              <w:left w:val="nil"/>
              <w:bottom w:val="nil"/>
              <w:right w:val="nil"/>
            </w:tcBorders>
            <w:shd w:val="clear" w:color="auto" w:fill="auto"/>
            <w:noWrap/>
            <w:vAlign w:val="center"/>
            <w:hideMark/>
          </w:tcPr>
          <w:p w14:paraId="1C1535F9" w14:textId="77777777" w:rsidR="00520233" w:rsidRPr="00520233" w:rsidRDefault="00520233" w:rsidP="00520233">
            <w:pPr>
              <w:jc w:val="right"/>
              <w:rPr>
                <w:rFonts w:cs="Arial"/>
                <w:sz w:val="20"/>
              </w:rPr>
            </w:pPr>
            <w:r w:rsidRPr="00520233">
              <w:rPr>
                <w:rFonts w:cs="Arial"/>
                <w:sz w:val="20"/>
              </w:rPr>
              <w:t>723</w:t>
            </w:r>
          </w:p>
        </w:tc>
        <w:tc>
          <w:tcPr>
            <w:tcW w:w="1256" w:type="dxa"/>
            <w:tcBorders>
              <w:top w:val="nil"/>
              <w:left w:val="nil"/>
              <w:bottom w:val="nil"/>
              <w:right w:val="nil"/>
            </w:tcBorders>
            <w:shd w:val="clear" w:color="auto" w:fill="auto"/>
            <w:noWrap/>
            <w:vAlign w:val="bottom"/>
            <w:hideMark/>
          </w:tcPr>
          <w:p w14:paraId="74C45A6F" w14:textId="77777777" w:rsidR="00520233" w:rsidRPr="00520233" w:rsidRDefault="00520233" w:rsidP="00520233">
            <w:pPr>
              <w:jc w:val="right"/>
              <w:rPr>
                <w:rFonts w:cs="Arial"/>
                <w:sz w:val="20"/>
              </w:rPr>
            </w:pPr>
            <w:r w:rsidRPr="00520233">
              <w:rPr>
                <w:rFonts w:cs="Arial"/>
                <w:sz w:val="20"/>
              </w:rPr>
              <w:t>216,900</w:t>
            </w:r>
          </w:p>
        </w:tc>
        <w:tc>
          <w:tcPr>
            <w:tcW w:w="1376" w:type="dxa"/>
            <w:tcBorders>
              <w:top w:val="nil"/>
              <w:left w:val="nil"/>
              <w:bottom w:val="nil"/>
              <w:right w:val="nil"/>
            </w:tcBorders>
            <w:shd w:val="clear" w:color="auto" w:fill="auto"/>
            <w:noWrap/>
            <w:vAlign w:val="bottom"/>
            <w:hideMark/>
          </w:tcPr>
          <w:p w14:paraId="2BCE5162" w14:textId="77777777" w:rsidR="00520233" w:rsidRPr="00520233" w:rsidRDefault="00520233" w:rsidP="00520233">
            <w:pPr>
              <w:jc w:val="right"/>
              <w:rPr>
                <w:rFonts w:cs="Arial"/>
                <w:sz w:val="20"/>
              </w:rPr>
            </w:pPr>
            <w:r w:rsidRPr="00520233">
              <w:rPr>
                <w:rFonts w:cs="Arial"/>
                <w:sz w:val="20"/>
              </w:rPr>
              <w:t xml:space="preserve">$261,148 </w:t>
            </w:r>
          </w:p>
        </w:tc>
        <w:tc>
          <w:tcPr>
            <w:tcW w:w="1329" w:type="dxa"/>
            <w:gridSpan w:val="2"/>
            <w:tcBorders>
              <w:top w:val="nil"/>
              <w:left w:val="nil"/>
              <w:bottom w:val="nil"/>
              <w:right w:val="nil"/>
            </w:tcBorders>
            <w:shd w:val="clear" w:color="auto" w:fill="auto"/>
            <w:noWrap/>
            <w:vAlign w:val="bottom"/>
            <w:hideMark/>
          </w:tcPr>
          <w:p w14:paraId="2514D639" w14:textId="77777777" w:rsidR="00520233" w:rsidRPr="00520233" w:rsidRDefault="00520233" w:rsidP="00520233">
            <w:pPr>
              <w:jc w:val="right"/>
              <w:rPr>
                <w:rFonts w:cs="Arial"/>
                <w:sz w:val="20"/>
              </w:rPr>
            </w:pPr>
            <w:r w:rsidRPr="00520233">
              <w:rPr>
                <w:rFonts w:cs="Arial"/>
                <w:sz w:val="20"/>
              </w:rPr>
              <w:t xml:space="preserve">$1,941,972 </w:t>
            </w:r>
          </w:p>
        </w:tc>
        <w:tc>
          <w:tcPr>
            <w:tcW w:w="1509" w:type="dxa"/>
            <w:tcBorders>
              <w:top w:val="nil"/>
              <w:left w:val="nil"/>
              <w:bottom w:val="nil"/>
              <w:right w:val="nil"/>
            </w:tcBorders>
            <w:shd w:val="clear" w:color="auto" w:fill="auto"/>
            <w:noWrap/>
            <w:vAlign w:val="bottom"/>
            <w:hideMark/>
          </w:tcPr>
          <w:p w14:paraId="2B6B1656" w14:textId="77777777" w:rsidR="00520233" w:rsidRPr="00520233" w:rsidRDefault="00520233" w:rsidP="00520233">
            <w:pPr>
              <w:jc w:val="center"/>
              <w:rPr>
                <w:rFonts w:cs="Arial"/>
                <w:sz w:val="20"/>
              </w:rPr>
            </w:pPr>
            <w:r w:rsidRPr="00520233">
              <w:rPr>
                <w:rFonts w:cs="Arial"/>
                <w:sz w:val="20"/>
              </w:rPr>
              <w:t>13%</w:t>
            </w:r>
          </w:p>
        </w:tc>
      </w:tr>
      <w:tr w:rsidR="00520233" w:rsidRPr="00520233" w14:paraId="33A2EEDF" w14:textId="77777777" w:rsidTr="00520233">
        <w:trPr>
          <w:trHeight w:val="315"/>
        </w:trPr>
        <w:tc>
          <w:tcPr>
            <w:tcW w:w="996" w:type="dxa"/>
            <w:tcBorders>
              <w:top w:val="nil"/>
              <w:left w:val="nil"/>
              <w:bottom w:val="nil"/>
              <w:right w:val="nil"/>
            </w:tcBorders>
            <w:shd w:val="clear" w:color="auto" w:fill="auto"/>
            <w:noWrap/>
            <w:vAlign w:val="bottom"/>
            <w:hideMark/>
          </w:tcPr>
          <w:p w14:paraId="51129C9E" w14:textId="77777777" w:rsidR="00520233" w:rsidRPr="00520233" w:rsidRDefault="00520233" w:rsidP="00520233">
            <w:pPr>
              <w:jc w:val="center"/>
              <w:rPr>
                <w:rFonts w:cs="Arial"/>
                <w:sz w:val="20"/>
              </w:rPr>
            </w:pPr>
            <w:r w:rsidRPr="00520233">
              <w:rPr>
                <w:rFonts w:cs="Arial"/>
                <w:sz w:val="20"/>
              </w:rPr>
              <w:t>78</w:t>
            </w:r>
          </w:p>
        </w:tc>
        <w:tc>
          <w:tcPr>
            <w:tcW w:w="1076" w:type="dxa"/>
            <w:tcBorders>
              <w:top w:val="nil"/>
              <w:left w:val="nil"/>
              <w:bottom w:val="nil"/>
              <w:right w:val="nil"/>
            </w:tcBorders>
            <w:shd w:val="clear" w:color="auto" w:fill="auto"/>
            <w:noWrap/>
            <w:vAlign w:val="bottom"/>
            <w:hideMark/>
          </w:tcPr>
          <w:p w14:paraId="520F3748" w14:textId="77777777" w:rsidR="00520233" w:rsidRPr="00520233" w:rsidRDefault="00520233" w:rsidP="00520233">
            <w:pPr>
              <w:jc w:val="right"/>
              <w:rPr>
                <w:rFonts w:cs="Arial"/>
                <w:sz w:val="20"/>
              </w:rPr>
            </w:pPr>
            <w:r w:rsidRPr="00520233">
              <w:rPr>
                <w:rFonts w:cs="Arial"/>
                <w:sz w:val="20"/>
              </w:rPr>
              <w:t>2,117</w:t>
            </w:r>
          </w:p>
        </w:tc>
        <w:tc>
          <w:tcPr>
            <w:tcW w:w="1176" w:type="dxa"/>
            <w:tcBorders>
              <w:top w:val="nil"/>
              <w:left w:val="nil"/>
              <w:bottom w:val="nil"/>
              <w:right w:val="nil"/>
            </w:tcBorders>
            <w:shd w:val="clear" w:color="auto" w:fill="auto"/>
            <w:noWrap/>
            <w:vAlign w:val="bottom"/>
            <w:hideMark/>
          </w:tcPr>
          <w:p w14:paraId="2CC8B5DA" w14:textId="77777777" w:rsidR="00520233" w:rsidRPr="00520233" w:rsidRDefault="00520233" w:rsidP="00520233">
            <w:pPr>
              <w:jc w:val="right"/>
              <w:rPr>
                <w:rFonts w:cs="Arial"/>
                <w:sz w:val="20"/>
              </w:rPr>
            </w:pPr>
            <w:r w:rsidRPr="00520233">
              <w:rPr>
                <w:rFonts w:cs="Arial"/>
                <w:sz w:val="20"/>
              </w:rPr>
              <w:t>40,760</w:t>
            </w:r>
          </w:p>
        </w:tc>
        <w:tc>
          <w:tcPr>
            <w:tcW w:w="1036" w:type="dxa"/>
            <w:tcBorders>
              <w:top w:val="nil"/>
              <w:left w:val="nil"/>
              <w:bottom w:val="nil"/>
              <w:right w:val="nil"/>
            </w:tcBorders>
            <w:shd w:val="clear" w:color="auto" w:fill="auto"/>
            <w:noWrap/>
            <w:vAlign w:val="bottom"/>
            <w:hideMark/>
          </w:tcPr>
          <w:p w14:paraId="2AF526DE" w14:textId="77777777" w:rsidR="00520233" w:rsidRPr="00520233" w:rsidRDefault="00520233" w:rsidP="00520233">
            <w:pPr>
              <w:jc w:val="center"/>
              <w:rPr>
                <w:rFonts w:cs="Arial"/>
                <w:sz w:val="20"/>
              </w:rPr>
            </w:pPr>
            <w:r w:rsidRPr="00520233">
              <w:rPr>
                <w:rFonts w:cs="Arial"/>
                <w:sz w:val="20"/>
              </w:rPr>
              <w:t>0</w:t>
            </w:r>
          </w:p>
        </w:tc>
        <w:tc>
          <w:tcPr>
            <w:tcW w:w="1316" w:type="dxa"/>
            <w:tcBorders>
              <w:top w:val="nil"/>
              <w:left w:val="nil"/>
              <w:bottom w:val="nil"/>
              <w:right w:val="nil"/>
            </w:tcBorders>
            <w:shd w:val="clear" w:color="auto" w:fill="auto"/>
            <w:noWrap/>
            <w:vAlign w:val="bottom"/>
            <w:hideMark/>
          </w:tcPr>
          <w:p w14:paraId="19E0CEBE" w14:textId="77777777" w:rsidR="00520233" w:rsidRPr="00520233" w:rsidRDefault="00520233" w:rsidP="00520233">
            <w:pPr>
              <w:jc w:val="right"/>
              <w:rPr>
                <w:rFonts w:cs="Arial"/>
                <w:sz w:val="20"/>
              </w:rPr>
            </w:pPr>
            <w:r w:rsidRPr="00520233">
              <w:rPr>
                <w:rFonts w:cs="Arial"/>
                <w:sz w:val="20"/>
              </w:rPr>
              <w:t>103</w:t>
            </w:r>
          </w:p>
        </w:tc>
        <w:tc>
          <w:tcPr>
            <w:tcW w:w="1256" w:type="dxa"/>
            <w:tcBorders>
              <w:top w:val="nil"/>
              <w:left w:val="nil"/>
              <w:bottom w:val="nil"/>
              <w:right w:val="nil"/>
            </w:tcBorders>
            <w:shd w:val="clear" w:color="auto" w:fill="auto"/>
            <w:noWrap/>
            <w:vAlign w:val="bottom"/>
            <w:hideMark/>
          </w:tcPr>
          <w:p w14:paraId="60681C6C" w14:textId="77777777" w:rsidR="00520233" w:rsidRPr="00520233" w:rsidRDefault="00520233" w:rsidP="00520233">
            <w:pPr>
              <w:jc w:val="right"/>
              <w:rPr>
                <w:rFonts w:cs="Arial"/>
                <w:sz w:val="20"/>
              </w:rPr>
            </w:pPr>
            <w:r w:rsidRPr="00520233">
              <w:rPr>
                <w:rFonts w:cs="Arial"/>
                <w:sz w:val="20"/>
              </w:rPr>
              <w:t>26,265</w:t>
            </w:r>
          </w:p>
        </w:tc>
        <w:tc>
          <w:tcPr>
            <w:tcW w:w="1376" w:type="dxa"/>
            <w:tcBorders>
              <w:top w:val="nil"/>
              <w:left w:val="nil"/>
              <w:bottom w:val="nil"/>
              <w:right w:val="nil"/>
            </w:tcBorders>
            <w:shd w:val="clear" w:color="auto" w:fill="auto"/>
            <w:noWrap/>
            <w:vAlign w:val="bottom"/>
            <w:hideMark/>
          </w:tcPr>
          <w:p w14:paraId="15174D6E" w14:textId="77777777" w:rsidR="00520233" w:rsidRPr="00520233" w:rsidRDefault="00520233" w:rsidP="00520233">
            <w:pPr>
              <w:jc w:val="right"/>
              <w:rPr>
                <w:rFonts w:cs="Arial"/>
                <w:sz w:val="20"/>
              </w:rPr>
            </w:pPr>
            <w:r w:rsidRPr="00520233">
              <w:rPr>
                <w:rFonts w:cs="Arial"/>
                <w:sz w:val="20"/>
              </w:rPr>
              <w:t xml:space="preserve">$31,623 </w:t>
            </w:r>
          </w:p>
        </w:tc>
        <w:tc>
          <w:tcPr>
            <w:tcW w:w="1329" w:type="dxa"/>
            <w:gridSpan w:val="2"/>
            <w:tcBorders>
              <w:top w:val="nil"/>
              <w:left w:val="nil"/>
              <w:bottom w:val="nil"/>
              <w:right w:val="nil"/>
            </w:tcBorders>
            <w:shd w:val="clear" w:color="auto" w:fill="auto"/>
            <w:noWrap/>
            <w:vAlign w:val="bottom"/>
            <w:hideMark/>
          </w:tcPr>
          <w:p w14:paraId="3A02218B" w14:textId="77777777" w:rsidR="00520233" w:rsidRPr="00520233" w:rsidRDefault="00520233" w:rsidP="00520233">
            <w:pPr>
              <w:jc w:val="right"/>
              <w:rPr>
                <w:rFonts w:cs="Arial"/>
                <w:sz w:val="20"/>
              </w:rPr>
            </w:pPr>
            <w:r w:rsidRPr="00520233">
              <w:rPr>
                <w:rFonts w:cs="Arial"/>
                <w:sz w:val="20"/>
              </w:rPr>
              <w:t xml:space="preserve">$260,915 </w:t>
            </w:r>
          </w:p>
        </w:tc>
        <w:tc>
          <w:tcPr>
            <w:tcW w:w="1509" w:type="dxa"/>
            <w:tcBorders>
              <w:top w:val="nil"/>
              <w:left w:val="nil"/>
              <w:bottom w:val="nil"/>
              <w:right w:val="nil"/>
            </w:tcBorders>
            <w:shd w:val="clear" w:color="auto" w:fill="auto"/>
            <w:noWrap/>
            <w:vAlign w:val="bottom"/>
            <w:hideMark/>
          </w:tcPr>
          <w:p w14:paraId="7ECDAE41" w14:textId="77777777" w:rsidR="00520233" w:rsidRPr="00520233" w:rsidRDefault="00520233" w:rsidP="00520233">
            <w:pPr>
              <w:jc w:val="center"/>
              <w:rPr>
                <w:rFonts w:cs="Arial"/>
                <w:sz w:val="20"/>
              </w:rPr>
            </w:pPr>
            <w:r w:rsidRPr="00520233">
              <w:rPr>
                <w:rFonts w:cs="Arial"/>
                <w:sz w:val="20"/>
              </w:rPr>
              <w:t>12%</w:t>
            </w:r>
          </w:p>
        </w:tc>
      </w:tr>
      <w:tr w:rsidR="00520233" w:rsidRPr="00520233" w14:paraId="0304AEDA" w14:textId="77777777" w:rsidTr="00520233">
        <w:trPr>
          <w:trHeight w:val="315"/>
        </w:trPr>
        <w:tc>
          <w:tcPr>
            <w:tcW w:w="996" w:type="dxa"/>
            <w:tcBorders>
              <w:top w:val="nil"/>
              <w:left w:val="nil"/>
              <w:bottom w:val="nil"/>
              <w:right w:val="nil"/>
            </w:tcBorders>
            <w:shd w:val="clear" w:color="auto" w:fill="auto"/>
            <w:noWrap/>
            <w:vAlign w:val="bottom"/>
            <w:hideMark/>
          </w:tcPr>
          <w:p w14:paraId="0CB2B336" w14:textId="61EFBE20" w:rsidR="00520233" w:rsidRPr="00520233" w:rsidRDefault="00520233" w:rsidP="00520233">
            <w:pPr>
              <w:jc w:val="center"/>
              <w:rPr>
                <w:rFonts w:cs="Arial"/>
                <w:sz w:val="20"/>
              </w:rPr>
            </w:pPr>
            <w:r w:rsidRPr="00520233">
              <w:rPr>
                <w:rFonts w:cs="Arial"/>
                <w:sz w:val="20"/>
              </w:rPr>
              <w:t>49**</w:t>
            </w:r>
          </w:p>
        </w:tc>
        <w:tc>
          <w:tcPr>
            <w:tcW w:w="1076" w:type="dxa"/>
            <w:tcBorders>
              <w:top w:val="nil"/>
              <w:left w:val="nil"/>
              <w:bottom w:val="nil"/>
              <w:right w:val="nil"/>
            </w:tcBorders>
            <w:shd w:val="clear" w:color="auto" w:fill="auto"/>
            <w:noWrap/>
            <w:vAlign w:val="bottom"/>
            <w:hideMark/>
          </w:tcPr>
          <w:p w14:paraId="3E91DC0F" w14:textId="77777777" w:rsidR="00520233" w:rsidRPr="00520233" w:rsidRDefault="00520233" w:rsidP="00520233">
            <w:pPr>
              <w:jc w:val="right"/>
              <w:rPr>
                <w:rFonts w:cs="Arial"/>
                <w:sz w:val="20"/>
              </w:rPr>
            </w:pPr>
            <w:r w:rsidRPr="00520233">
              <w:rPr>
                <w:rFonts w:cs="Arial"/>
                <w:sz w:val="20"/>
              </w:rPr>
              <w:t>15,013</w:t>
            </w:r>
          </w:p>
        </w:tc>
        <w:tc>
          <w:tcPr>
            <w:tcW w:w="1176" w:type="dxa"/>
            <w:tcBorders>
              <w:top w:val="nil"/>
              <w:left w:val="nil"/>
              <w:bottom w:val="nil"/>
              <w:right w:val="nil"/>
            </w:tcBorders>
            <w:shd w:val="clear" w:color="auto" w:fill="auto"/>
            <w:noWrap/>
            <w:vAlign w:val="bottom"/>
            <w:hideMark/>
          </w:tcPr>
          <w:p w14:paraId="7CB40330" w14:textId="77777777" w:rsidR="00520233" w:rsidRPr="00520233" w:rsidRDefault="00520233" w:rsidP="00520233">
            <w:pPr>
              <w:jc w:val="right"/>
              <w:rPr>
                <w:rFonts w:cs="Arial"/>
                <w:sz w:val="20"/>
              </w:rPr>
            </w:pPr>
            <w:r w:rsidRPr="00520233">
              <w:rPr>
                <w:rFonts w:cs="Arial"/>
                <w:sz w:val="20"/>
              </w:rPr>
              <w:t>101,990</w:t>
            </w:r>
          </w:p>
        </w:tc>
        <w:tc>
          <w:tcPr>
            <w:tcW w:w="1036" w:type="dxa"/>
            <w:tcBorders>
              <w:top w:val="nil"/>
              <w:left w:val="nil"/>
              <w:bottom w:val="nil"/>
              <w:right w:val="nil"/>
            </w:tcBorders>
            <w:shd w:val="clear" w:color="auto" w:fill="auto"/>
            <w:noWrap/>
            <w:vAlign w:val="bottom"/>
            <w:hideMark/>
          </w:tcPr>
          <w:p w14:paraId="20EB3D2E" w14:textId="77777777" w:rsidR="00520233" w:rsidRPr="00520233" w:rsidRDefault="00520233" w:rsidP="00520233">
            <w:pPr>
              <w:jc w:val="center"/>
              <w:rPr>
                <w:rFonts w:cs="Arial"/>
                <w:sz w:val="20"/>
              </w:rPr>
            </w:pPr>
            <w:r w:rsidRPr="00520233">
              <w:rPr>
                <w:rFonts w:cs="Arial"/>
                <w:sz w:val="20"/>
              </w:rPr>
              <w:t>11</w:t>
            </w:r>
          </w:p>
        </w:tc>
        <w:tc>
          <w:tcPr>
            <w:tcW w:w="1316" w:type="dxa"/>
            <w:tcBorders>
              <w:top w:val="nil"/>
              <w:left w:val="nil"/>
              <w:bottom w:val="nil"/>
              <w:right w:val="nil"/>
            </w:tcBorders>
            <w:shd w:val="clear" w:color="auto" w:fill="auto"/>
            <w:noWrap/>
            <w:vAlign w:val="bottom"/>
            <w:hideMark/>
          </w:tcPr>
          <w:p w14:paraId="7B96C12F" w14:textId="77777777" w:rsidR="00520233" w:rsidRPr="00520233" w:rsidRDefault="00520233" w:rsidP="00520233">
            <w:pPr>
              <w:jc w:val="right"/>
              <w:rPr>
                <w:rFonts w:cs="Arial"/>
                <w:sz w:val="20"/>
              </w:rPr>
            </w:pPr>
            <w:r w:rsidRPr="00520233">
              <w:rPr>
                <w:rFonts w:cs="Arial"/>
                <w:sz w:val="20"/>
              </w:rPr>
              <w:t>1,602</w:t>
            </w:r>
          </w:p>
        </w:tc>
        <w:tc>
          <w:tcPr>
            <w:tcW w:w="1256" w:type="dxa"/>
            <w:tcBorders>
              <w:top w:val="nil"/>
              <w:left w:val="nil"/>
              <w:bottom w:val="nil"/>
              <w:right w:val="nil"/>
            </w:tcBorders>
            <w:shd w:val="clear" w:color="auto" w:fill="auto"/>
            <w:noWrap/>
            <w:vAlign w:val="bottom"/>
            <w:hideMark/>
          </w:tcPr>
          <w:p w14:paraId="617E201C" w14:textId="77777777" w:rsidR="00520233" w:rsidRPr="00520233" w:rsidRDefault="00520233" w:rsidP="00520233">
            <w:pPr>
              <w:jc w:val="right"/>
              <w:rPr>
                <w:rFonts w:cs="Arial"/>
                <w:sz w:val="20"/>
              </w:rPr>
            </w:pPr>
            <w:r w:rsidRPr="00520233">
              <w:rPr>
                <w:rFonts w:cs="Arial"/>
                <w:sz w:val="20"/>
              </w:rPr>
              <w:t>166,608</w:t>
            </w:r>
          </w:p>
        </w:tc>
        <w:tc>
          <w:tcPr>
            <w:tcW w:w="1376" w:type="dxa"/>
            <w:tcBorders>
              <w:top w:val="nil"/>
              <w:left w:val="nil"/>
              <w:bottom w:val="nil"/>
              <w:right w:val="nil"/>
            </w:tcBorders>
            <w:shd w:val="clear" w:color="auto" w:fill="auto"/>
            <w:noWrap/>
            <w:vAlign w:val="bottom"/>
            <w:hideMark/>
          </w:tcPr>
          <w:p w14:paraId="3EA2ABB6" w14:textId="77777777" w:rsidR="00520233" w:rsidRPr="00520233" w:rsidRDefault="00520233" w:rsidP="00520233">
            <w:pPr>
              <w:jc w:val="right"/>
              <w:rPr>
                <w:rFonts w:cs="Arial"/>
                <w:sz w:val="20"/>
              </w:rPr>
            </w:pPr>
            <w:r w:rsidRPr="00520233">
              <w:rPr>
                <w:rFonts w:cs="Arial"/>
                <w:sz w:val="20"/>
              </w:rPr>
              <w:t xml:space="preserve">$200,596 </w:t>
            </w:r>
          </w:p>
        </w:tc>
        <w:tc>
          <w:tcPr>
            <w:tcW w:w="1329" w:type="dxa"/>
            <w:gridSpan w:val="2"/>
            <w:tcBorders>
              <w:top w:val="nil"/>
              <w:left w:val="nil"/>
              <w:bottom w:val="nil"/>
              <w:right w:val="nil"/>
            </w:tcBorders>
            <w:shd w:val="clear" w:color="auto" w:fill="auto"/>
            <w:noWrap/>
            <w:vAlign w:val="bottom"/>
            <w:hideMark/>
          </w:tcPr>
          <w:p w14:paraId="01A24148" w14:textId="77777777" w:rsidR="00520233" w:rsidRPr="00520233" w:rsidRDefault="00520233" w:rsidP="00520233">
            <w:pPr>
              <w:jc w:val="right"/>
              <w:rPr>
                <w:rFonts w:cs="Arial"/>
                <w:sz w:val="20"/>
              </w:rPr>
            </w:pPr>
            <w:r w:rsidRPr="00520233">
              <w:rPr>
                <w:rFonts w:cs="Arial"/>
                <w:sz w:val="20"/>
              </w:rPr>
              <w:t xml:space="preserve">$1,869,905 </w:t>
            </w:r>
          </w:p>
        </w:tc>
        <w:tc>
          <w:tcPr>
            <w:tcW w:w="1509" w:type="dxa"/>
            <w:tcBorders>
              <w:top w:val="nil"/>
              <w:left w:val="nil"/>
              <w:bottom w:val="nil"/>
              <w:right w:val="nil"/>
            </w:tcBorders>
            <w:shd w:val="clear" w:color="auto" w:fill="auto"/>
            <w:noWrap/>
            <w:vAlign w:val="bottom"/>
            <w:hideMark/>
          </w:tcPr>
          <w:p w14:paraId="48AF2AAB" w14:textId="77777777" w:rsidR="00520233" w:rsidRPr="00520233" w:rsidRDefault="00520233" w:rsidP="00520233">
            <w:pPr>
              <w:jc w:val="center"/>
              <w:rPr>
                <w:rFonts w:cs="Arial"/>
                <w:sz w:val="20"/>
              </w:rPr>
            </w:pPr>
            <w:r w:rsidRPr="00520233">
              <w:rPr>
                <w:rFonts w:cs="Arial"/>
                <w:sz w:val="20"/>
              </w:rPr>
              <w:t>11%</w:t>
            </w:r>
          </w:p>
        </w:tc>
      </w:tr>
      <w:tr w:rsidR="00520233" w:rsidRPr="00520233" w14:paraId="38BF7829" w14:textId="77777777" w:rsidTr="00520233">
        <w:trPr>
          <w:trHeight w:val="315"/>
        </w:trPr>
        <w:tc>
          <w:tcPr>
            <w:tcW w:w="996" w:type="dxa"/>
            <w:tcBorders>
              <w:top w:val="nil"/>
              <w:left w:val="nil"/>
              <w:bottom w:val="nil"/>
              <w:right w:val="nil"/>
            </w:tcBorders>
            <w:shd w:val="clear" w:color="auto" w:fill="auto"/>
            <w:noWrap/>
            <w:vAlign w:val="bottom"/>
            <w:hideMark/>
          </w:tcPr>
          <w:p w14:paraId="65B4A022" w14:textId="77777777" w:rsidR="00520233" w:rsidRPr="00520233" w:rsidRDefault="00520233" w:rsidP="00520233">
            <w:pPr>
              <w:jc w:val="center"/>
              <w:rPr>
                <w:rFonts w:cs="Arial"/>
                <w:sz w:val="20"/>
              </w:rPr>
            </w:pPr>
            <w:r w:rsidRPr="00520233">
              <w:rPr>
                <w:rFonts w:cs="Arial"/>
                <w:sz w:val="20"/>
              </w:rPr>
              <w:t>80</w:t>
            </w:r>
          </w:p>
        </w:tc>
        <w:tc>
          <w:tcPr>
            <w:tcW w:w="1076" w:type="dxa"/>
            <w:tcBorders>
              <w:top w:val="nil"/>
              <w:left w:val="nil"/>
              <w:bottom w:val="nil"/>
              <w:right w:val="nil"/>
            </w:tcBorders>
            <w:shd w:val="clear" w:color="auto" w:fill="auto"/>
            <w:noWrap/>
            <w:vAlign w:val="bottom"/>
            <w:hideMark/>
          </w:tcPr>
          <w:p w14:paraId="5D70285F" w14:textId="77777777" w:rsidR="00520233" w:rsidRPr="00520233" w:rsidRDefault="00520233" w:rsidP="00520233">
            <w:pPr>
              <w:jc w:val="right"/>
              <w:rPr>
                <w:rFonts w:cs="Arial"/>
                <w:sz w:val="20"/>
              </w:rPr>
            </w:pPr>
            <w:r w:rsidRPr="00520233">
              <w:rPr>
                <w:rFonts w:cs="Arial"/>
                <w:sz w:val="20"/>
              </w:rPr>
              <w:t>4,694</w:t>
            </w:r>
          </w:p>
        </w:tc>
        <w:tc>
          <w:tcPr>
            <w:tcW w:w="1176" w:type="dxa"/>
            <w:tcBorders>
              <w:top w:val="nil"/>
              <w:left w:val="nil"/>
              <w:bottom w:val="nil"/>
              <w:right w:val="nil"/>
            </w:tcBorders>
            <w:shd w:val="clear" w:color="auto" w:fill="auto"/>
            <w:noWrap/>
            <w:vAlign w:val="bottom"/>
            <w:hideMark/>
          </w:tcPr>
          <w:p w14:paraId="32C9A432" w14:textId="77777777" w:rsidR="00520233" w:rsidRPr="00520233" w:rsidRDefault="00520233" w:rsidP="00520233">
            <w:pPr>
              <w:jc w:val="right"/>
              <w:rPr>
                <w:rFonts w:cs="Arial"/>
                <w:sz w:val="20"/>
              </w:rPr>
            </w:pPr>
            <w:r w:rsidRPr="00520233">
              <w:rPr>
                <w:rFonts w:cs="Arial"/>
                <w:sz w:val="20"/>
              </w:rPr>
              <w:t>62,370</w:t>
            </w:r>
          </w:p>
        </w:tc>
        <w:tc>
          <w:tcPr>
            <w:tcW w:w="1036" w:type="dxa"/>
            <w:tcBorders>
              <w:top w:val="nil"/>
              <w:left w:val="nil"/>
              <w:bottom w:val="nil"/>
              <w:right w:val="nil"/>
            </w:tcBorders>
            <w:shd w:val="clear" w:color="auto" w:fill="auto"/>
            <w:noWrap/>
            <w:vAlign w:val="bottom"/>
            <w:hideMark/>
          </w:tcPr>
          <w:p w14:paraId="7CACEA47" w14:textId="77777777" w:rsidR="00520233" w:rsidRPr="00520233" w:rsidRDefault="00520233" w:rsidP="00520233">
            <w:pPr>
              <w:jc w:val="center"/>
              <w:rPr>
                <w:rFonts w:cs="Arial"/>
                <w:sz w:val="20"/>
              </w:rPr>
            </w:pPr>
            <w:r w:rsidRPr="00520233">
              <w:rPr>
                <w:rFonts w:cs="Arial"/>
                <w:sz w:val="20"/>
              </w:rPr>
              <w:t>1</w:t>
            </w:r>
          </w:p>
        </w:tc>
        <w:tc>
          <w:tcPr>
            <w:tcW w:w="1316" w:type="dxa"/>
            <w:tcBorders>
              <w:top w:val="nil"/>
              <w:left w:val="nil"/>
              <w:bottom w:val="nil"/>
              <w:right w:val="nil"/>
            </w:tcBorders>
            <w:shd w:val="clear" w:color="auto" w:fill="auto"/>
            <w:noWrap/>
            <w:vAlign w:val="bottom"/>
            <w:hideMark/>
          </w:tcPr>
          <w:p w14:paraId="10A49703" w14:textId="77777777" w:rsidR="00520233" w:rsidRPr="00520233" w:rsidRDefault="00520233" w:rsidP="00520233">
            <w:pPr>
              <w:jc w:val="right"/>
              <w:rPr>
                <w:rFonts w:cs="Arial"/>
                <w:sz w:val="20"/>
              </w:rPr>
            </w:pPr>
            <w:r w:rsidRPr="00520233">
              <w:rPr>
                <w:rFonts w:cs="Arial"/>
                <w:sz w:val="20"/>
              </w:rPr>
              <w:t>140</w:t>
            </w:r>
          </w:p>
        </w:tc>
        <w:tc>
          <w:tcPr>
            <w:tcW w:w="1256" w:type="dxa"/>
            <w:tcBorders>
              <w:top w:val="nil"/>
              <w:left w:val="nil"/>
              <w:bottom w:val="nil"/>
              <w:right w:val="nil"/>
            </w:tcBorders>
            <w:shd w:val="clear" w:color="auto" w:fill="auto"/>
            <w:noWrap/>
            <w:vAlign w:val="bottom"/>
            <w:hideMark/>
          </w:tcPr>
          <w:p w14:paraId="15421340" w14:textId="77777777" w:rsidR="00520233" w:rsidRPr="00520233" w:rsidRDefault="00520233" w:rsidP="00520233">
            <w:pPr>
              <w:jc w:val="right"/>
              <w:rPr>
                <w:rFonts w:cs="Arial"/>
                <w:sz w:val="20"/>
              </w:rPr>
            </w:pPr>
            <w:r w:rsidRPr="00520233">
              <w:rPr>
                <w:rFonts w:cs="Arial"/>
                <w:sz w:val="20"/>
              </w:rPr>
              <w:t>35,700</w:t>
            </w:r>
          </w:p>
        </w:tc>
        <w:tc>
          <w:tcPr>
            <w:tcW w:w="1376" w:type="dxa"/>
            <w:tcBorders>
              <w:top w:val="nil"/>
              <w:left w:val="nil"/>
              <w:bottom w:val="nil"/>
              <w:right w:val="nil"/>
            </w:tcBorders>
            <w:shd w:val="clear" w:color="auto" w:fill="auto"/>
            <w:noWrap/>
            <w:vAlign w:val="bottom"/>
            <w:hideMark/>
          </w:tcPr>
          <w:p w14:paraId="22E94AD4" w14:textId="77777777" w:rsidR="00520233" w:rsidRPr="00520233" w:rsidRDefault="00520233" w:rsidP="00520233">
            <w:pPr>
              <w:jc w:val="right"/>
              <w:rPr>
                <w:rFonts w:cs="Arial"/>
                <w:sz w:val="20"/>
              </w:rPr>
            </w:pPr>
            <w:r w:rsidRPr="00520233">
              <w:rPr>
                <w:rFonts w:cs="Arial"/>
                <w:sz w:val="20"/>
              </w:rPr>
              <w:t xml:space="preserve">$42,983 </w:t>
            </w:r>
          </w:p>
        </w:tc>
        <w:tc>
          <w:tcPr>
            <w:tcW w:w="1308" w:type="dxa"/>
            <w:tcBorders>
              <w:top w:val="nil"/>
              <w:left w:val="nil"/>
              <w:bottom w:val="nil"/>
              <w:right w:val="nil"/>
            </w:tcBorders>
            <w:shd w:val="clear" w:color="auto" w:fill="auto"/>
            <w:noWrap/>
            <w:vAlign w:val="bottom"/>
            <w:hideMark/>
          </w:tcPr>
          <w:p w14:paraId="6AE872EA" w14:textId="77777777" w:rsidR="00520233" w:rsidRPr="00520233" w:rsidRDefault="00520233" w:rsidP="00520233">
            <w:pPr>
              <w:jc w:val="right"/>
              <w:rPr>
                <w:rFonts w:cs="Arial"/>
                <w:sz w:val="20"/>
              </w:rPr>
            </w:pPr>
            <w:r w:rsidRPr="00520233">
              <w:rPr>
                <w:rFonts w:cs="Arial"/>
                <w:sz w:val="20"/>
              </w:rPr>
              <w:t xml:space="preserve">$700,103 </w:t>
            </w:r>
          </w:p>
        </w:tc>
        <w:tc>
          <w:tcPr>
            <w:tcW w:w="1530" w:type="dxa"/>
            <w:gridSpan w:val="2"/>
            <w:tcBorders>
              <w:top w:val="nil"/>
              <w:left w:val="nil"/>
              <w:bottom w:val="nil"/>
              <w:right w:val="nil"/>
            </w:tcBorders>
            <w:shd w:val="clear" w:color="auto" w:fill="auto"/>
            <w:noWrap/>
            <w:vAlign w:val="bottom"/>
            <w:hideMark/>
          </w:tcPr>
          <w:p w14:paraId="728D7B48" w14:textId="77777777" w:rsidR="00520233" w:rsidRPr="00520233" w:rsidRDefault="00520233" w:rsidP="00520233">
            <w:pPr>
              <w:jc w:val="center"/>
              <w:rPr>
                <w:rFonts w:cs="Arial"/>
                <w:sz w:val="20"/>
              </w:rPr>
            </w:pPr>
            <w:r w:rsidRPr="00520233">
              <w:rPr>
                <w:rFonts w:cs="Arial"/>
                <w:sz w:val="20"/>
              </w:rPr>
              <w:t>6%</w:t>
            </w:r>
          </w:p>
        </w:tc>
      </w:tr>
      <w:tr w:rsidR="00520233" w:rsidRPr="00520233" w14:paraId="66A4A1F2" w14:textId="77777777" w:rsidTr="00520233">
        <w:trPr>
          <w:trHeight w:val="315"/>
        </w:trPr>
        <w:tc>
          <w:tcPr>
            <w:tcW w:w="996" w:type="dxa"/>
            <w:tcBorders>
              <w:top w:val="nil"/>
              <w:left w:val="nil"/>
              <w:bottom w:val="nil"/>
              <w:right w:val="nil"/>
            </w:tcBorders>
            <w:shd w:val="clear" w:color="auto" w:fill="auto"/>
            <w:noWrap/>
            <w:vAlign w:val="bottom"/>
            <w:hideMark/>
          </w:tcPr>
          <w:p w14:paraId="2471923D" w14:textId="254EAFCD" w:rsidR="00520233" w:rsidRPr="00520233" w:rsidRDefault="00520233" w:rsidP="00520233">
            <w:pPr>
              <w:jc w:val="center"/>
              <w:rPr>
                <w:rFonts w:cs="Arial"/>
                <w:sz w:val="20"/>
              </w:rPr>
            </w:pPr>
            <w:r w:rsidRPr="00520233">
              <w:rPr>
                <w:rFonts w:cs="Arial"/>
                <w:sz w:val="20"/>
              </w:rPr>
              <w:t>35</w:t>
            </w:r>
            <w:r w:rsidR="00837244">
              <w:rPr>
                <w:rFonts w:cs="Arial"/>
                <w:sz w:val="20"/>
              </w:rPr>
              <w:t>*</w:t>
            </w:r>
          </w:p>
        </w:tc>
        <w:tc>
          <w:tcPr>
            <w:tcW w:w="1076" w:type="dxa"/>
            <w:tcBorders>
              <w:top w:val="nil"/>
              <w:left w:val="nil"/>
              <w:bottom w:val="nil"/>
              <w:right w:val="nil"/>
            </w:tcBorders>
            <w:shd w:val="clear" w:color="auto" w:fill="auto"/>
            <w:noWrap/>
            <w:vAlign w:val="bottom"/>
            <w:hideMark/>
          </w:tcPr>
          <w:p w14:paraId="340403BB" w14:textId="77777777" w:rsidR="00520233" w:rsidRPr="00520233" w:rsidRDefault="00520233" w:rsidP="00520233">
            <w:pPr>
              <w:jc w:val="right"/>
              <w:rPr>
                <w:rFonts w:cs="Arial"/>
                <w:sz w:val="20"/>
              </w:rPr>
            </w:pPr>
            <w:r w:rsidRPr="00520233">
              <w:rPr>
                <w:rFonts w:cs="Arial"/>
                <w:sz w:val="20"/>
              </w:rPr>
              <w:t>5,762</w:t>
            </w:r>
          </w:p>
        </w:tc>
        <w:tc>
          <w:tcPr>
            <w:tcW w:w="1176" w:type="dxa"/>
            <w:tcBorders>
              <w:top w:val="nil"/>
              <w:left w:val="nil"/>
              <w:bottom w:val="nil"/>
              <w:right w:val="nil"/>
            </w:tcBorders>
            <w:shd w:val="clear" w:color="auto" w:fill="auto"/>
            <w:noWrap/>
            <w:vAlign w:val="bottom"/>
            <w:hideMark/>
          </w:tcPr>
          <w:p w14:paraId="190FE10C" w14:textId="77777777" w:rsidR="00520233" w:rsidRPr="00520233" w:rsidRDefault="00520233" w:rsidP="00520233">
            <w:pPr>
              <w:jc w:val="right"/>
              <w:rPr>
                <w:rFonts w:cs="Arial"/>
                <w:sz w:val="20"/>
              </w:rPr>
            </w:pPr>
            <w:r w:rsidRPr="00520233">
              <w:rPr>
                <w:rFonts w:cs="Arial"/>
                <w:sz w:val="20"/>
              </w:rPr>
              <w:t>53,270</w:t>
            </w:r>
          </w:p>
        </w:tc>
        <w:tc>
          <w:tcPr>
            <w:tcW w:w="1036" w:type="dxa"/>
            <w:tcBorders>
              <w:top w:val="nil"/>
              <w:left w:val="nil"/>
              <w:bottom w:val="nil"/>
              <w:right w:val="nil"/>
            </w:tcBorders>
            <w:shd w:val="clear" w:color="auto" w:fill="auto"/>
            <w:noWrap/>
            <w:vAlign w:val="bottom"/>
            <w:hideMark/>
          </w:tcPr>
          <w:p w14:paraId="1139411C" w14:textId="77777777" w:rsidR="00520233" w:rsidRPr="00520233" w:rsidRDefault="00520233" w:rsidP="00520233">
            <w:pPr>
              <w:jc w:val="center"/>
              <w:rPr>
                <w:rFonts w:cs="Arial"/>
                <w:sz w:val="20"/>
              </w:rPr>
            </w:pPr>
            <w:r w:rsidRPr="00520233">
              <w:rPr>
                <w:rFonts w:cs="Arial"/>
                <w:sz w:val="20"/>
              </w:rPr>
              <w:t>1</w:t>
            </w:r>
          </w:p>
        </w:tc>
        <w:tc>
          <w:tcPr>
            <w:tcW w:w="1316" w:type="dxa"/>
            <w:tcBorders>
              <w:top w:val="nil"/>
              <w:left w:val="nil"/>
              <w:bottom w:val="nil"/>
              <w:right w:val="nil"/>
            </w:tcBorders>
            <w:shd w:val="clear" w:color="auto" w:fill="auto"/>
            <w:noWrap/>
            <w:vAlign w:val="bottom"/>
            <w:hideMark/>
          </w:tcPr>
          <w:p w14:paraId="5C83880B" w14:textId="77777777" w:rsidR="00520233" w:rsidRPr="00520233" w:rsidRDefault="00520233" w:rsidP="00520233">
            <w:pPr>
              <w:jc w:val="right"/>
              <w:rPr>
                <w:rFonts w:cs="Arial"/>
                <w:sz w:val="20"/>
              </w:rPr>
            </w:pPr>
            <w:r w:rsidRPr="00520233">
              <w:rPr>
                <w:rFonts w:cs="Arial"/>
                <w:sz w:val="20"/>
              </w:rPr>
              <w:t>111</w:t>
            </w:r>
          </w:p>
        </w:tc>
        <w:tc>
          <w:tcPr>
            <w:tcW w:w="1256" w:type="dxa"/>
            <w:tcBorders>
              <w:top w:val="nil"/>
              <w:left w:val="nil"/>
              <w:bottom w:val="nil"/>
              <w:right w:val="nil"/>
            </w:tcBorders>
            <w:shd w:val="clear" w:color="auto" w:fill="auto"/>
            <w:noWrap/>
            <w:vAlign w:val="bottom"/>
            <w:hideMark/>
          </w:tcPr>
          <w:p w14:paraId="3D06E2AA" w14:textId="77777777" w:rsidR="00520233" w:rsidRPr="00520233" w:rsidRDefault="00520233" w:rsidP="00520233">
            <w:pPr>
              <w:jc w:val="right"/>
              <w:rPr>
                <w:rFonts w:cs="Arial"/>
                <w:sz w:val="20"/>
              </w:rPr>
            </w:pPr>
            <w:r w:rsidRPr="00520233">
              <w:rPr>
                <w:rFonts w:cs="Arial"/>
                <w:sz w:val="20"/>
              </w:rPr>
              <w:t>33,300</w:t>
            </w:r>
          </w:p>
        </w:tc>
        <w:tc>
          <w:tcPr>
            <w:tcW w:w="1376" w:type="dxa"/>
            <w:tcBorders>
              <w:top w:val="nil"/>
              <w:left w:val="nil"/>
              <w:bottom w:val="nil"/>
              <w:right w:val="nil"/>
            </w:tcBorders>
            <w:shd w:val="clear" w:color="auto" w:fill="auto"/>
            <w:noWrap/>
            <w:vAlign w:val="bottom"/>
            <w:hideMark/>
          </w:tcPr>
          <w:p w14:paraId="4C327756" w14:textId="77777777" w:rsidR="00520233" w:rsidRPr="00520233" w:rsidRDefault="00520233" w:rsidP="00520233">
            <w:pPr>
              <w:jc w:val="right"/>
              <w:rPr>
                <w:rFonts w:cs="Arial"/>
                <w:sz w:val="20"/>
              </w:rPr>
            </w:pPr>
            <w:r w:rsidRPr="00520233">
              <w:rPr>
                <w:rFonts w:cs="Arial"/>
                <w:sz w:val="20"/>
              </w:rPr>
              <w:t xml:space="preserve">$40,093 </w:t>
            </w:r>
          </w:p>
        </w:tc>
        <w:tc>
          <w:tcPr>
            <w:tcW w:w="1308" w:type="dxa"/>
            <w:tcBorders>
              <w:top w:val="nil"/>
              <w:left w:val="nil"/>
              <w:bottom w:val="nil"/>
              <w:right w:val="nil"/>
            </w:tcBorders>
            <w:shd w:val="clear" w:color="auto" w:fill="auto"/>
            <w:noWrap/>
            <w:vAlign w:val="bottom"/>
            <w:hideMark/>
          </w:tcPr>
          <w:p w14:paraId="47190771" w14:textId="77777777" w:rsidR="00520233" w:rsidRPr="00520233" w:rsidRDefault="00520233" w:rsidP="00520233">
            <w:pPr>
              <w:jc w:val="right"/>
              <w:rPr>
                <w:rFonts w:cs="Arial"/>
                <w:sz w:val="20"/>
              </w:rPr>
            </w:pPr>
            <w:r w:rsidRPr="00520233">
              <w:rPr>
                <w:rFonts w:cs="Arial"/>
                <w:sz w:val="20"/>
              </w:rPr>
              <w:t xml:space="preserve">$740,074 </w:t>
            </w:r>
          </w:p>
        </w:tc>
        <w:tc>
          <w:tcPr>
            <w:tcW w:w="1530" w:type="dxa"/>
            <w:gridSpan w:val="2"/>
            <w:tcBorders>
              <w:top w:val="nil"/>
              <w:left w:val="nil"/>
              <w:bottom w:val="nil"/>
              <w:right w:val="nil"/>
            </w:tcBorders>
            <w:shd w:val="clear" w:color="auto" w:fill="auto"/>
            <w:noWrap/>
            <w:vAlign w:val="bottom"/>
            <w:hideMark/>
          </w:tcPr>
          <w:p w14:paraId="263F54CA" w14:textId="77777777" w:rsidR="00520233" w:rsidRPr="00520233" w:rsidRDefault="00520233" w:rsidP="00520233">
            <w:pPr>
              <w:jc w:val="center"/>
              <w:rPr>
                <w:rFonts w:cs="Arial"/>
                <w:sz w:val="20"/>
              </w:rPr>
            </w:pPr>
            <w:r w:rsidRPr="00520233">
              <w:rPr>
                <w:rFonts w:cs="Arial"/>
                <w:sz w:val="20"/>
              </w:rPr>
              <w:t>5%</w:t>
            </w:r>
          </w:p>
        </w:tc>
      </w:tr>
      <w:tr w:rsidR="00520233" w:rsidRPr="00520233" w14:paraId="5FC76D5E" w14:textId="77777777" w:rsidTr="00520233">
        <w:trPr>
          <w:trHeight w:val="315"/>
        </w:trPr>
        <w:tc>
          <w:tcPr>
            <w:tcW w:w="996" w:type="dxa"/>
            <w:tcBorders>
              <w:top w:val="nil"/>
              <w:left w:val="nil"/>
              <w:bottom w:val="nil"/>
              <w:right w:val="nil"/>
            </w:tcBorders>
            <w:shd w:val="clear" w:color="auto" w:fill="auto"/>
            <w:noWrap/>
            <w:vAlign w:val="bottom"/>
            <w:hideMark/>
          </w:tcPr>
          <w:p w14:paraId="54E5B594" w14:textId="56BB13B4" w:rsidR="00520233" w:rsidRPr="00520233" w:rsidRDefault="00520233" w:rsidP="00520233">
            <w:pPr>
              <w:jc w:val="center"/>
              <w:rPr>
                <w:rFonts w:cs="Arial"/>
                <w:sz w:val="20"/>
              </w:rPr>
            </w:pPr>
            <w:r w:rsidRPr="00520233">
              <w:rPr>
                <w:rFonts w:cs="Arial"/>
                <w:sz w:val="20"/>
              </w:rPr>
              <w:t>62</w:t>
            </w:r>
            <w:r w:rsidR="00837244">
              <w:rPr>
                <w:rFonts w:cs="Arial"/>
                <w:sz w:val="20"/>
              </w:rPr>
              <w:t>*</w:t>
            </w:r>
          </w:p>
        </w:tc>
        <w:tc>
          <w:tcPr>
            <w:tcW w:w="1076" w:type="dxa"/>
            <w:tcBorders>
              <w:top w:val="nil"/>
              <w:left w:val="nil"/>
              <w:bottom w:val="nil"/>
              <w:right w:val="nil"/>
            </w:tcBorders>
            <w:shd w:val="clear" w:color="auto" w:fill="auto"/>
            <w:noWrap/>
            <w:vAlign w:val="bottom"/>
            <w:hideMark/>
          </w:tcPr>
          <w:p w14:paraId="0B73C17D" w14:textId="77777777" w:rsidR="00520233" w:rsidRPr="00520233" w:rsidRDefault="00520233" w:rsidP="00520233">
            <w:pPr>
              <w:jc w:val="right"/>
              <w:rPr>
                <w:rFonts w:cs="Arial"/>
                <w:sz w:val="20"/>
              </w:rPr>
            </w:pPr>
            <w:r w:rsidRPr="00520233">
              <w:rPr>
                <w:rFonts w:cs="Arial"/>
                <w:sz w:val="20"/>
              </w:rPr>
              <w:t>4,000</w:t>
            </w:r>
          </w:p>
        </w:tc>
        <w:tc>
          <w:tcPr>
            <w:tcW w:w="1176" w:type="dxa"/>
            <w:tcBorders>
              <w:top w:val="nil"/>
              <w:left w:val="nil"/>
              <w:bottom w:val="nil"/>
              <w:right w:val="nil"/>
            </w:tcBorders>
            <w:shd w:val="clear" w:color="auto" w:fill="auto"/>
            <w:noWrap/>
            <w:vAlign w:val="bottom"/>
            <w:hideMark/>
          </w:tcPr>
          <w:p w14:paraId="72D2A043" w14:textId="77777777" w:rsidR="00520233" w:rsidRPr="00520233" w:rsidRDefault="00520233" w:rsidP="00520233">
            <w:pPr>
              <w:jc w:val="right"/>
              <w:rPr>
                <w:rFonts w:cs="Arial"/>
                <w:sz w:val="20"/>
              </w:rPr>
            </w:pPr>
            <w:r w:rsidRPr="00520233">
              <w:rPr>
                <w:rFonts w:cs="Arial"/>
                <w:sz w:val="20"/>
              </w:rPr>
              <w:t>31,738</w:t>
            </w:r>
          </w:p>
        </w:tc>
        <w:tc>
          <w:tcPr>
            <w:tcW w:w="1036" w:type="dxa"/>
            <w:tcBorders>
              <w:top w:val="nil"/>
              <w:left w:val="nil"/>
              <w:bottom w:val="nil"/>
              <w:right w:val="nil"/>
            </w:tcBorders>
            <w:shd w:val="clear" w:color="auto" w:fill="auto"/>
            <w:noWrap/>
            <w:vAlign w:val="bottom"/>
            <w:hideMark/>
          </w:tcPr>
          <w:p w14:paraId="155B31F7" w14:textId="77777777" w:rsidR="00520233" w:rsidRPr="00520233" w:rsidRDefault="00520233" w:rsidP="00520233">
            <w:pPr>
              <w:jc w:val="center"/>
              <w:rPr>
                <w:rFonts w:cs="Arial"/>
                <w:sz w:val="20"/>
              </w:rPr>
            </w:pPr>
            <w:r w:rsidRPr="00520233">
              <w:rPr>
                <w:rFonts w:cs="Arial"/>
                <w:sz w:val="20"/>
              </w:rPr>
              <w:t>4</w:t>
            </w:r>
          </w:p>
        </w:tc>
        <w:tc>
          <w:tcPr>
            <w:tcW w:w="1316" w:type="dxa"/>
            <w:tcBorders>
              <w:top w:val="nil"/>
              <w:left w:val="nil"/>
              <w:bottom w:val="nil"/>
              <w:right w:val="nil"/>
            </w:tcBorders>
            <w:shd w:val="clear" w:color="auto" w:fill="auto"/>
            <w:noWrap/>
            <w:vAlign w:val="bottom"/>
            <w:hideMark/>
          </w:tcPr>
          <w:p w14:paraId="66987B83" w14:textId="77777777" w:rsidR="00520233" w:rsidRPr="00520233" w:rsidRDefault="00520233" w:rsidP="00520233">
            <w:pPr>
              <w:jc w:val="right"/>
              <w:rPr>
                <w:rFonts w:cs="Arial"/>
                <w:sz w:val="20"/>
              </w:rPr>
            </w:pPr>
            <w:r w:rsidRPr="00520233">
              <w:rPr>
                <w:rFonts w:cs="Arial"/>
                <w:sz w:val="20"/>
              </w:rPr>
              <w:t>171</w:t>
            </w:r>
          </w:p>
        </w:tc>
        <w:tc>
          <w:tcPr>
            <w:tcW w:w="1256" w:type="dxa"/>
            <w:tcBorders>
              <w:top w:val="nil"/>
              <w:left w:val="nil"/>
              <w:bottom w:val="nil"/>
              <w:right w:val="nil"/>
            </w:tcBorders>
            <w:shd w:val="clear" w:color="auto" w:fill="auto"/>
            <w:noWrap/>
            <w:vAlign w:val="bottom"/>
            <w:hideMark/>
          </w:tcPr>
          <w:p w14:paraId="02C745EE" w14:textId="77777777" w:rsidR="00520233" w:rsidRPr="00520233" w:rsidRDefault="00520233" w:rsidP="00520233">
            <w:pPr>
              <w:jc w:val="right"/>
              <w:rPr>
                <w:rFonts w:cs="Arial"/>
                <w:sz w:val="20"/>
              </w:rPr>
            </w:pPr>
            <w:r w:rsidRPr="00520233">
              <w:rPr>
                <w:rFonts w:cs="Arial"/>
                <w:sz w:val="20"/>
              </w:rPr>
              <w:t>43,605</w:t>
            </w:r>
          </w:p>
        </w:tc>
        <w:tc>
          <w:tcPr>
            <w:tcW w:w="1376" w:type="dxa"/>
            <w:tcBorders>
              <w:top w:val="nil"/>
              <w:left w:val="nil"/>
              <w:bottom w:val="nil"/>
              <w:right w:val="nil"/>
            </w:tcBorders>
            <w:shd w:val="clear" w:color="auto" w:fill="auto"/>
            <w:noWrap/>
            <w:vAlign w:val="bottom"/>
            <w:hideMark/>
          </w:tcPr>
          <w:p w14:paraId="31D2802C" w14:textId="77777777" w:rsidR="00520233" w:rsidRPr="00520233" w:rsidRDefault="00520233" w:rsidP="00520233">
            <w:pPr>
              <w:jc w:val="right"/>
              <w:rPr>
                <w:rFonts w:cs="Arial"/>
                <w:sz w:val="20"/>
              </w:rPr>
            </w:pPr>
            <w:r w:rsidRPr="00520233">
              <w:rPr>
                <w:rFonts w:cs="Arial"/>
                <w:sz w:val="20"/>
              </w:rPr>
              <w:t xml:space="preserve">$52,500 </w:t>
            </w:r>
          </w:p>
        </w:tc>
        <w:tc>
          <w:tcPr>
            <w:tcW w:w="1308" w:type="dxa"/>
            <w:tcBorders>
              <w:top w:val="nil"/>
              <w:left w:val="nil"/>
              <w:bottom w:val="nil"/>
              <w:right w:val="nil"/>
            </w:tcBorders>
            <w:shd w:val="clear" w:color="auto" w:fill="auto"/>
            <w:noWrap/>
            <w:vAlign w:val="bottom"/>
            <w:hideMark/>
          </w:tcPr>
          <w:p w14:paraId="738BE11D" w14:textId="77777777" w:rsidR="00520233" w:rsidRPr="00520233" w:rsidRDefault="00520233" w:rsidP="00520233">
            <w:pPr>
              <w:jc w:val="right"/>
              <w:rPr>
                <w:rFonts w:cs="Arial"/>
                <w:sz w:val="20"/>
              </w:rPr>
            </w:pPr>
            <w:r w:rsidRPr="00520233">
              <w:rPr>
                <w:rFonts w:cs="Arial"/>
                <w:sz w:val="20"/>
              </w:rPr>
              <w:t xml:space="preserve">$1,185,562 </w:t>
            </w:r>
          </w:p>
        </w:tc>
        <w:tc>
          <w:tcPr>
            <w:tcW w:w="1530" w:type="dxa"/>
            <w:gridSpan w:val="2"/>
            <w:tcBorders>
              <w:top w:val="nil"/>
              <w:left w:val="nil"/>
              <w:bottom w:val="nil"/>
              <w:right w:val="nil"/>
            </w:tcBorders>
            <w:shd w:val="clear" w:color="auto" w:fill="auto"/>
            <w:noWrap/>
            <w:vAlign w:val="bottom"/>
            <w:hideMark/>
          </w:tcPr>
          <w:p w14:paraId="5848112A" w14:textId="77777777" w:rsidR="00520233" w:rsidRPr="00520233" w:rsidRDefault="00520233" w:rsidP="00520233">
            <w:pPr>
              <w:jc w:val="center"/>
              <w:rPr>
                <w:rFonts w:cs="Arial"/>
                <w:sz w:val="20"/>
              </w:rPr>
            </w:pPr>
            <w:r w:rsidRPr="00520233">
              <w:rPr>
                <w:rFonts w:cs="Arial"/>
                <w:sz w:val="20"/>
              </w:rPr>
              <w:t>4%</w:t>
            </w:r>
          </w:p>
        </w:tc>
      </w:tr>
    </w:tbl>
    <w:p w14:paraId="693243D6" w14:textId="77777777" w:rsidR="00520233" w:rsidRDefault="00520233" w:rsidP="00BC5E0D">
      <w:pPr>
        <w:tabs>
          <w:tab w:val="left" w:pos="-720"/>
        </w:tabs>
        <w:suppressAutoHyphens/>
        <w:outlineLvl w:val="0"/>
        <w:rPr>
          <w:rFonts w:cs="Arial"/>
          <w:b/>
          <w:sz w:val="22"/>
          <w:szCs w:val="22"/>
          <w:u w:val="single"/>
        </w:rPr>
      </w:pPr>
    </w:p>
    <w:p w14:paraId="57AE4F81" w14:textId="77777777" w:rsidR="00520233" w:rsidRDefault="00520233" w:rsidP="00BC5E0D">
      <w:pPr>
        <w:tabs>
          <w:tab w:val="left" w:pos="-720"/>
        </w:tabs>
        <w:suppressAutoHyphens/>
        <w:outlineLvl w:val="0"/>
        <w:rPr>
          <w:rFonts w:cs="Arial"/>
          <w:b/>
          <w:sz w:val="22"/>
          <w:szCs w:val="22"/>
          <w:u w:val="single"/>
        </w:rPr>
      </w:pPr>
    </w:p>
    <w:p w14:paraId="19BA7293" w14:textId="391487BA" w:rsidR="00A60C0A" w:rsidRPr="00B225C1" w:rsidRDefault="009027E7" w:rsidP="00BC5E0D">
      <w:pPr>
        <w:tabs>
          <w:tab w:val="left" w:pos="-720"/>
        </w:tabs>
        <w:suppressAutoHyphens/>
        <w:outlineLvl w:val="0"/>
        <w:rPr>
          <w:rFonts w:cs="Arial"/>
          <w:bCs/>
          <w:sz w:val="22"/>
          <w:szCs w:val="22"/>
          <w:u w:val="single"/>
        </w:rPr>
      </w:pPr>
      <w:r w:rsidRPr="00B225C1">
        <w:rPr>
          <w:rFonts w:cs="Arial"/>
          <w:bCs/>
          <w:sz w:val="22"/>
          <w:szCs w:val="22"/>
        </w:rPr>
        <w:t xml:space="preserve">* </w:t>
      </w:r>
      <w:r w:rsidRPr="00B225C1">
        <w:rPr>
          <w:rFonts w:cs="Arial"/>
          <w:bCs/>
          <w:sz w:val="20"/>
        </w:rPr>
        <w:t>Route with suburban characteristics</w:t>
      </w:r>
    </w:p>
    <w:p w14:paraId="63A7AFF4" w14:textId="2C99AA07" w:rsidR="00520233" w:rsidRPr="00B225C1" w:rsidRDefault="00520233" w:rsidP="00BC5E0D">
      <w:pPr>
        <w:tabs>
          <w:tab w:val="left" w:pos="-720"/>
        </w:tabs>
        <w:suppressAutoHyphens/>
        <w:outlineLvl w:val="0"/>
        <w:rPr>
          <w:rFonts w:cs="Arial"/>
          <w:bCs/>
          <w:sz w:val="22"/>
          <w:szCs w:val="22"/>
        </w:rPr>
      </w:pPr>
      <w:r w:rsidRPr="00B225C1">
        <w:rPr>
          <w:rFonts w:cs="Arial"/>
          <w:bCs/>
          <w:sz w:val="22"/>
          <w:szCs w:val="22"/>
        </w:rPr>
        <w:t xml:space="preserve">** </w:t>
      </w:r>
      <w:r w:rsidRPr="00B225C1">
        <w:rPr>
          <w:rFonts w:cs="Arial"/>
          <w:bCs/>
          <w:sz w:val="20"/>
        </w:rPr>
        <w:t>New route</w:t>
      </w:r>
      <w:r w:rsidR="00D0371D">
        <w:rPr>
          <w:rFonts w:cs="Arial"/>
          <w:bCs/>
          <w:sz w:val="20"/>
        </w:rPr>
        <w:t>, February 2019</w:t>
      </w:r>
      <w:bookmarkStart w:id="64" w:name="_GoBack"/>
      <w:bookmarkEnd w:id="64"/>
    </w:p>
    <w:bookmarkEnd w:id="63"/>
    <w:p w14:paraId="08E99B67" w14:textId="77777777" w:rsidR="00A60C0A" w:rsidRDefault="00A60C0A" w:rsidP="00BC5E0D">
      <w:pPr>
        <w:tabs>
          <w:tab w:val="left" w:pos="-720"/>
        </w:tabs>
        <w:suppressAutoHyphens/>
        <w:outlineLvl w:val="0"/>
        <w:rPr>
          <w:rFonts w:cs="Arial"/>
          <w:b/>
          <w:sz w:val="22"/>
          <w:szCs w:val="22"/>
          <w:u w:val="single"/>
        </w:rPr>
      </w:pPr>
    </w:p>
    <w:p w14:paraId="3BC92153" w14:textId="77777777" w:rsidR="00A60C0A" w:rsidRPr="00520233" w:rsidRDefault="00A60C0A" w:rsidP="00BC5E0D">
      <w:pPr>
        <w:rPr>
          <w:rFonts w:cs="Arial"/>
          <w:b/>
          <w:sz w:val="22"/>
          <w:szCs w:val="22"/>
        </w:rPr>
      </w:pPr>
      <w:r>
        <w:rPr>
          <w:rFonts w:cs="Arial"/>
          <w:b/>
          <w:sz w:val="22"/>
          <w:szCs w:val="22"/>
          <w:u w:val="single"/>
        </w:rPr>
        <w:br w:type="page"/>
      </w:r>
    </w:p>
    <w:p w14:paraId="50A58D9C" w14:textId="0E032489" w:rsidR="00A60C0A" w:rsidRDefault="00A60C0A" w:rsidP="00BC5E0D">
      <w:pPr>
        <w:tabs>
          <w:tab w:val="left" w:pos="-720"/>
        </w:tabs>
        <w:suppressAutoHyphens/>
        <w:jc w:val="center"/>
        <w:rPr>
          <w:rFonts w:cs="Arial"/>
          <w:b/>
        </w:rPr>
      </w:pPr>
      <w:r>
        <w:rPr>
          <w:rFonts w:cs="Arial"/>
          <w:b/>
        </w:rPr>
        <w:t>SUBURBAN TRANSIT</w:t>
      </w:r>
    </w:p>
    <w:p w14:paraId="7A366D5D" w14:textId="76AB6E3B" w:rsidR="00A60C0A" w:rsidRDefault="00A60C0A" w:rsidP="00BC5E0D">
      <w:pPr>
        <w:tabs>
          <w:tab w:val="left" w:pos="-720"/>
        </w:tabs>
        <w:suppressAutoHyphens/>
        <w:jc w:val="center"/>
        <w:rPr>
          <w:rFonts w:cs="Arial"/>
          <w:b/>
          <w:u w:val="single"/>
        </w:rPr>
      </w:pPr>
      <w:r>
        <w:rPr>
          <w:rFonts w:cs="Arial"/>
          <w:b/>
          <w:u w:val="single"/>
        </w:rPr>
        <w:t>Annual Route Performance Review – Based on FY 201</w:t>
      </w:r>
      <w:r w:rsidR="00450C0C">
        <w:rPr>
          <w:rFonts w:cs="Arial"/>
          <w:b/>
          <w:u w:val="single"/>
        </w:rPr>
        <w:t>9</w:t>
      </w:r>
      <w:r>
        <w:rPr>
          <w:rFonts w:cs="Arial"/>
          <w:b/>
          <w:u w:val="single"/>
        </w:rPr>
        <w:t xml:space="preserve"> ROR Report</w:t>
      </w:r>
    </w:p>
    <w:tbl>
      <w:tblPr>
        <w:tblW w:w="10440" w:type="dxa"/>
        <w:tblLook w:val="04A0" w:firstRow="1" w:lastRow="0" w:firstColumn="1" w:lastColumn="0" w:noHBand="0" w:noVBand="1"/>
      </w:tblPr>
      <w:tblGrid>
        <w:gridCol w:w="1150"/>
        <w:gridCol w:w="917"/>
        <w:gridCol w:w="939"/>
        <w:gridCol w:w="1028"/>
        <w:gridCol w:w="1339"/>
        <w:gridCol w:w="1339"/>
        <w:gridCol w:w="1260"/>
        <w:gridCol w:w="1217"/>
        <w:gridCol w:w="1251"/>
      </w:tblGrid>
      <w:tr w:rsidR="007627E7" w:rsidRPr="007627E7" w14:paraId="20A95AD3" w14:textId="77777777" w:rsidTr="006D0B23">
        <w:trPr>
          <w:trHeight w:val="900"/>
        </w:trPr>
        <w:tc>
          <w:tcPr>
            <w:tcW w:w="1150" w:type="dxa"/>
            <w:tcBorders>
              <w:top w:val="nil"/>
              <w:left w:val="nil"/>
              <w:bottom w:val="nil"/>
              <w:right w:val="nil"/>
            </w:tcBorders>
            <w:shd w:val="clear" w:color="auto" w:fill="auto"/>
            <w:vAlign w:val="center"/>
            <w:hideMark/>
          </w:tcPr>
          <w:p w14:paraId="1D91DE46" w14:textId="77777777" w:rsidR="007627E7" w:rsidRPr="007627E7" w:rsidRDefault="007627E7" w:rsidP="007627E7">
            <w:pPr>
              <w:jc w:val="center"/>
              <w:rPr>
                <w:rFonts w:cs="Arial"/>
                <w:b/>
                <w:bCs/>
                <w:sz w:val="20"/>
                <w:u w:val="single"/>
              </w:rPr>
            </w:pPr>
            <w:r w:rsidRPr="007627E7">
              <w:rPr>
                <w:rFonts w:cs="Arial"/>
                <w:b/>
                <w:bCs/>
                <w:sz w:val="20"/>
                <w:u w:val="single"/>
              </w:rPr>
              <w:t xml:space="preserve">Suburban Route </w:t>
            </w:r>
          </w:p>
        </w:tc>
        <w:tc>
          <w:tcPr>
            <w:tcW w:w="917" w:type="dxa"/>
            <w:tcBorders>
              <w:top w:val="nil"/>
              <w:left w:val="nil"/>
              <w:bottom w:val="nil"/>
              <w:right w:val="nil"/>
            </w:tcBorders>
            <w:shd w:val="clear" w:color="auto" w:fill="auto"/>
            <w:vAlign w:val="center"/>
            <w:hideMark/>
          </w:tcPr>
          <w:p w14:paraId="0008DF14" w14:textId="77777777" w:rsidR="007627E7" w:rsidRPr="007627E7" w:rsidRDefault="007627E7" w:rsidP="007627E7">
            <w:pPr>
              <w:jc w:val="center"/>
              <w:rPr>
                <w:rFonts w:cs="Arial"/>
                <w:b/>
                <w:bCs/>
                <w:sz w:val="20"/>
                <w:u w:val="single"/>
              </w:rPr>
            </w:pPr>
            <w:r w:rsidRPr="007627E7">
              <w:rPr>
                <w:rFonts w:cs="Arial"/>
                <w:b/>
                <w:bCs/>
                <w:sz w:val="20"/>
                <w:u w:val="single"/>
              </w:rPr>
              <w:t>Vehicle Hours</w:t>
            </w:r>
          </w:p>
        </w:tc>
        <w:tc>
          <w:tcPr>
            <w:tcW w:w="939" w:type="dxa"/>
            <w:tcBorders>
              <w:top w:val="nil"/>
              <w:left w:val="nil"/>
              <w:bottom w:val="nil"/>
              <w:right w:val="nil"/>
            </w:tcBorders>
            <w:shd w:val="clear" w:color="auto" w:fill="auto"/>
            <w:vAlign w:val="center"/>
            <w:hideMark/>
          </w:tcPr>
          <w:p w14:paraId="6F62A5DB" w14:textId="77777777" w:rsidR="007627E7" w:rsidRPr="007627E7" w:rsidRDefault="007627E7" w:rsidP="007627E7">
            <w:pPr>
              <w:jc w:val="center"/>
              <w:rPr>
                <w:rFonts w:cs="Arial"/>
                <w:b/>
                <w:bCs/>
                <w:sz w:val="20"/>
                <w:u w:val="single"/>
              </w:rPr>
            </w:pPr>
            <w:r w:rsidRPr="007627E7">
              <w:rPr>
                <w:rFonts w:cs="Arial"/>
                <w:b/>
                <w:bCs/>
                <w:sz w:val="20"/>
                <w:u w:val="single"/>
              </w:rPr>
              <w:t>Vehicle Miles</w:t>
            </w:r>
          </w:p>
        </w:tc>
        <w:tc>
          <w:tcPr>
            <w:tcW w:w="1028" w:type="dxa"/>
            <w:tcBorders>
              <w:top w:val="nil"/>
              <w:left w:val="nil"/>
              <w:bottom w:val="nil"/>
              <w:right w:val="nil"/>
            </w:tcBorders>
            <w:shd w:val="clear" w:color="auto" w:fill="auto"/>
            <w:vAlign w:val="center"/>
            <w:hideMark/>
          </w:tcPr>
          <w:p w14:paraId="3681A71D" w14:textId="77777777" w:rsidR="007627E7" w:rsidRPr="007627E7" w:rsidRDefault="007627E7" w:rsidP="007627E7">
            <w:pPr>
              <w:jc w:val="center"/>
              <w:rPr>
                <w:rFonts w:cs="Arial"/>
                <w:b/>
                <w:bCs/>
                <w:sz w:val="20"/>
                <w:u w:val="single"/>
              </w:rPr>
            </w:pPr>
            <w:r w:rsidRPr="007627E7">
              <w:rPr>
                <w:rFonts w:cs="Arial"/>
                <w:b/>
                <w:bCs/>
                <w:sz w:val="20"/>
                <w:u w:val="single"/>
              </w:rPr>
              <w:t>Peak Vehicles</w:t>
            </w:r>
          </w:p>
        </w:tc>
        <w:tc>
          <w:tcPr>
            <w:tcW w:w="1339" w:type="dxa"/>
            <w:tcBorders>
              <w:top w:val="nil"/>
              <w:left w:val="nil"/>
              <w:bottom w:val="nil"/>
              <w:right w:val="nil"/>
            </w:tcBorders>
            <w:shd w:val="clear" w:color="auto" w:fill="auto"/>
            <w:vAlign w:val="center"/>
            <w:hideMark/>
          </w:tcPr>
          <w:p w14:paraId="26F4E206" w14:textId="77777777" w:rsidR="007627E7" w:rsidRPr="007627E7" w:rsidRDefault="007627E7" w:rsidP="007627E7">
            <w:pPr>
              <w:jc w:val="center"/>
              <w:rPr>
                <w:rFonts w:cs="Arial"/>
                <w:b/>
                <w:bCs/>
                <w:sz w:val="20"/>
                <w:u w:val="single"/>
              </w:rPr>
            </w:pPr>
            <w:r w:rsidRPr="007627E7">
              <w:rPr>
                <w:rFonts w:cs="Arial"/>
                <w:b/>
                <w:bCs/>
                <w:sz w:val="20"/>
                <w:u w:val="single"/>
              </w:rPr>
              <w:t>Weekday Passengers</w:t>
            </w:r>
          </w:p>
        </w:tc>
        <w:tc>
          <w:tcPr>
            <w:tcW w:w="1339" w:type="dxa"/>
            <w:tcBorders>
              <w:top w:val="nil"/>
              <w:left w:val="nil"/>
              <w:bottom w:val="nil"/>
              <w:right w:val="nil"/>
            </w:tcBorders>
            <w:shd w:val="clear" w:color="auto" w:fill="auto"/>
            <w:vAlign w:val="center"/>
            <w:hideMark/>
          </w:tcPr>
          <w:p w14:paraId="1B8FB588" w14:textId="77777777" w:rsidR="007627E7" w:rsidRPr="007627E7" w:rsidRDefault="007627E7" w:rsidP="007627E7">
            <w:pPr>
              <w:jc w:val="center"/>
              <w:rPr>
                <w:rFonts w:cs="Arial"/>
                <w:b/>
                <w:bCs/>
                <w:sz w:val="20"/>
                <w:u w:val="single"/>
              </w:rPr>
            </w:pPr>
            <w:r w:rsidRPr="007627E7">
              <w:rPr>
                <w:rFonts w:cs="Arial"/>
                <w:b/>
                <w:bCs/>
                <w:sz w:val="20"/>
                <w:u w:val="single"/>
              </w:rPr>
              <w:t>Annual Passengers</w:t>
            </w:r>
          </w:p>
        </w:tc>
        <w:tc>
          <w:tcPr>
            <w:tcW w:w="1260" w:type="dxa"/>
            <w:tcBorders>
              <w:top w:val="nil"/>
              <w:left w:val="nil"/>
              <w:bottom w:val="nil"/>
              <w:right w:val="nil"/>
            </w:tcBorders>
            <w:shd w:val="clear" w:color="auto" w:fill="auto"/>
            <w:vAlign w:val="center"/>
            <w:hideMark/>
          </w:tcPr>
          <w:p w14:paraId="7333E278" w14:textId="77777777" w:rsidR="007627E7" w:rsidRPr="007627E7" w:rsidRDefault="007627E7" w:rsidP="007627E7">
            <w:pPr>
              <w:jc w:val="center"/>
              <w:rPr>
                <w:rFonts w:cs="Arial"/>
                <w:b/>
                <w:bCs/>
                <w:sz w:val="20"/>
                <w:u w:val="single"/>
              </w:rPr>
            </w:pPr>
            <w:r w:rsidRPr="007627E7">
              <w:rPr>
                <w:rFonts w:cs="Arial"/>
                <w:b/>
                <w:bCs/>
                <w:sz w:val="20"/>
                <w:u w:val="single"/>
              </w:rPr>
              <w:t>Passenger Revenue</w:t>
            </w:r>
          </w:p>
        </w:tc>
        <w:tc>
          <w:tcPr>
            <w:tcW w:w="1217" w:type="dxa"/>
            <w:tcBorders>
              <w:top w:val="nil"/>
              <w:left w:val="nil"/>
              <w:bottom w:val="nil"/>
              <w:right w:val="nil"/>
            </w:tcBorders>
            <w:shd w:val="clear" w:color="auto" w:fill="auto"/>
            <w:vAlign w:val="center"/>
            <w:hideMark/>
          </w:tcPr>
          <w:p w14:paraId="2883FB0C" w14:textId="77777777" w:rsidR="007627E7" w:rsidRPr="007627E7" w:rsidRDefault="007627E7" w:rsidP="007627E7">
            <w:pPr>
              <w:jc w:val="center"/>
              <w:rPr>
                <w:rFonts w:cs="Arial"/>
                <w:b/>
                <w:bCs/>
                <w:sz w:val="20"/>
                <w:u w:val="single"/>
              </w:rPr>
            </w:pPr>
            <w:r w:rsidRPr="007627E7">
              <w:rPr>
                <w:rFonts w:cs="Arial"/>
                <w:b/>
                <w:bCs/>
                <w:sz w:val="20"/>
                <w:u w:val="single"/>
              </w:rPr>
              <w:t>Fully Allocated Expenses</w:t>
            </w:r>
          </w:p>
        </w:tc>
        <w:tc>
          <w:tcPr>
            <w:tcW w:w="1251" w:type="dxa"/>
            <w:tcBorders>
              <w:top w:val="nil"/>
              <w:left w:val="nil"/>
              <w:bottom w:val="nil"/>
              <w:right w:val="nil"/>
            </w:tcBorders>
            <w:shd w:val="clear" w:color="auto" w:fill="auto"/>
            <w:vAlign w:val="center"/>
            <w:hideMark/>
          </w:tcPr>
          <w:p w14:paraId="6A42D319" w14:textId="77777777" w:rsidR="007627E7" w:rsidRPr="007627E7" w:rsidRDefault="007627E7" w:rsidP="007627E7">
            <w:pPr>
              <w:jc w:val="center"/>
              <w:rPr>
                <w:rFonts w:cs="Arial"/>
                <w:b/>
                <w:bCs/>
                <w:sz w:val="20"/>
                <w:u w:val="single"/>
              </w:rPr>
            </w:pPr>
            <w:r w:rsidRPr="007627E7">
              <w:rPr>
                <w:rFonts w:cs="Arial"/>
                <w:b/>
                <w:bCs/>
                <w:sz w:val="20"/>
                <w:u w:val="single"/>
              </w:rPr>
              <w:t>Operating Ratio</w:t>
            </w:r>
          </w:p>
        </w:tc>
      </w:tr>
      <w:tr w:rsidR="007627E7" w:rsidRPr="007627E7" w14:paraId="0ADD57D8" w14:textId="77777777" w:rsidTr="006D0B23">
        <w:trPr>
          <w:trHeight w:val="300"/>
        </w:trPr>
        <w:tc>
          <w:tcPr>
            <w:tcW w:w="1150" w:type="dxa"/>
            <w:tcBorders>
              <w:top w:val="nil"/>
              <w:left w:val="nil"/>
              <w:bottom w:val="nil"/>
              <w:right w:val="nil"/>
            </w:tcBorders>
            <w:shd w:val="clear" w:color="auto" w:fill="auto"/>
            <w:noWrap/>
            <w:vAlign w:val="bottom"/>
            <w:hideMark/>
          </w:tcPr>
          <w:p w14:paraId="1C0E03FB" w14:textId="77777777" w:rsidR="007627E7" w:rsidRPr="007627E7" w:rsidRDefault="007627E7" w:rsidP="007627E7">
            <w:pPr>
              <w:jc w:val="center"/>
              <w:rPr>
                <w:rFonts w:cs="Arial"/>
                <w:sz w:val="20"/>
              </w:rPr>
            </w:pPr>
            <w:r w:rsidRPr="007627E7">
              <w:rPr>
                <w:rFonts w:cs="Arial"/>
                <w:sz w:val="20"/>
              </w:rPr>
              <w:t>109</w:t>
            </w:r>
          </w:p>
        </w:tc>
        <w:tc>
          <w:tcPr>
            <w:tcW w:w="917" w:type="dxa"/>
            <w:tcBorders>
              <w:top w:val="nil"/>
              <w:left w:val="nil"/>
              <w:bottom w:val="nil"/>
              <w:right w:val="nil"/>
            </w:tcBorders>
            <w:shd w:val="clear" w:color="auto" w:fill="auto"/>
            <w:noWrap/>
            <w:vAlign w:val="bottom"/>
            <w:hideMark/>
          </w:tcPr>
          <w:p w14:paraId="60BB77EB" w14:textId="77777777" w:rsidR="007627E7" w:rsidRPr="007627E7" w:rsidRDefault="007627E7" w:rsidP="007627E7">
            <w:pPr>
              <w:jc w:val="right"/>
              <w:rPr>
                <w:rFonts w:cs="Arial"/>
                <w:sz w:val="20"/>
              </w:rPr>
            </w:pPr>
            <w:r w:rsidRPr="007627E7">
              <w:rPr>
                <w:rFonts w:cs="Arial"/>
                <w:sz w:val="20"/>
              </w:rPr>
              <w:t>42,509</w:t>
            </w:r>
          </w:p>
        </w:tc>
        <w:tc>
          <w:tcPr>
            <w:tcW w:w="939" w:type="dxa"/>
            <w:tcBorders>
              <w:top w:val="nil"/>
              <w:left w:val="nil"/>
              <w:bottom w:val="nil"/>
              <w:right w:val="nil"/>
            </w:tcBorders>
            <w:shd w:val="clear" w:color="auto" w:fill="auto"/>
            <w:noWrap/>
            <w:vAlign w:val="bottom"/>
            <w:hideMark/>
          </w:tcPr>
          <w:p w14:paraId="12F45401" w14:textId="77777777" w:rsidR="007627E7" w:rsidRPr="007627E7" w:rsidRDefault="007627E7" w:rsidP="007627E7">
            <w:pPr>
              <w:jc w:val="right"/>
              <w:rPr>
                <w:rFonts w:cs="Arial"/>
                <w:sz w:val="20"/>
              </w:rPr>
            </w:pPr>
            <w:r w:rsidRPr="007627E7">
              <w:rPr>
                <w:rFonts w:cs="Arial"/>
                <w:sz w:val="20"/>
              </w:rPr>
              <w:t>474,074</w:t>
            </w:r>
          </w:p>
        </w:tc>
        <w:tc>
          <w:tcPr>
            <w:tcW w:w="1028" w:type="dxa"/>
            <w:tcBorders>
              <w:top w:val="nil"/>
              <w:left w:val="nil"/>
              <w:bottom w:val="nil"/>
              <w:right w:val="nil"/>
            </w:tcBorders>
            <w:shd w:val="clear" w:color="auto" w:fill="auto"/>
            <w:noWrap/>
            <w:vAlign w:val="bottom"/>
            <w:hideMark/>
          </w:tcPr>
          <w:p w14:paraId="424777D7" w14:textId="77777777" w:rsidR="007627E7" w:rsidRPr="007627E7" w:rsidRDefault="007627E7" w:rsidP="007627E7">
            <w:pPr>
              <w:jc w:val="center"/>
              <w:rPr>
                <w:rFonts w:cs="Arial"/>
                <w:sz w:val="20"/>
              </w:rPr>
            </w:pPr>
            <w:r w:rsidRPr="007627E7">
              <w:rPr>
                <w:rFonts w:cs="Arial"/>
                <w:sz w:val="20"/>
              </w:rPr>
              <w:t>9</w:t>
            </w:r>
          </w:p>
        </w:tc>
        <w:tc>
          <w:tcPr>
            <w:tcW w:w="1339" w:type="dxa"/>
            <w:tcBorders>
              <w:top w:val="nil"/>
              <w:left w:val="nil"/>
              <w:bottom w:val="nil"/>
              <w:right w:val="nil"/>
            </w:tcBorders>
            <w:shd w:val="clear" w:color="auto" w:fill="auto"/>
            <w:noWrap/>
            <w:vAlign w:val="bottom"/>
            <w:hideMark/>
          </w:tcPr>
          <w:p w14:paraId="4ACD45E7" w14:textId="77777777" w:rsidR="007627E7" w:rsidRPr="007627E7" w:rsidRDefault="007627E7" w:rsidP="007627E7">
            <w:pPr>
              <w:jc w:val="right"/>
              <w:rPr>
                <w:rFonts w:cs="Arial"/>
                <w:sz w:val="20"/>
              </w:rPr>
            </w:pPr>
            <w:r w:rsidRPr="007627E7">
              <w:rPr>
                <w:rFonts w:cs="Arial"/>
                <w:sz w:val="20"/>
              </w:rPr>
              <w:t>4474</w:t>
            </w:r>
          </w:p>
        </w:tc>
        <w:tc>
          <w:tcPr>
            <w:tcW w:w="1339" w:type="dxa"/>
            <w:tcBorders>
              <w:top w:val="nil"/>
              <w:left w:val="nil"/>
              <w:bottom w:val="nil"/>
              <w:right w:val="nil"/>
            </w:tcBorders>
            <w:shd w:val="clear" w:color="auto" w:fill="auto"/>
            <w:noWrap/>
            <w:vAlign w:val="bottom"/>
            <w:hideMark/>
          </w:tcPr>
          <w:p w14:paraId="3FFF7DBE" w14:textId="77777777" w:rsidR="007627E7" w:rsidRPr="007627E7" w:rsidRDefault="007627E7" w:rsidP="007627E7">
            <w:pPr>
              <w:jc w:val="right"/>
              <w:rPr>
                <w:rFonts w:cs="Arial"/>
                <w:sz w:val="20"/>
              </w:rPr>
            </w:pPr>
            <w:r w:rsidRPr="007627E7">
              <w:rPr>
                <w:rFonts w:cs="Arial"/>
                <w:sz w:val="20"/>
              </w:rPr>
              <w:t>1,404,836</w:t>
            </w:r>
          </w:p>
        </w:tc>
        <w:tc>
          <w:tcPr>
            <w:tcW w:w="1260" w:type="dxa"/>
            <w:tcBorders>
              <w:top w:val="nil"/>
              <w:left w:val="nil"/>
              <w:bottom w:val="nil"/>
              <w:right w:val="nil"/>
            </w:tcBorders>
            <w:shd w:val="clear" w:color="auto" w:fill="auto"/>
            <w:noWrap/>
            <w:vAlign w:val="bottom"/>
            <w:hideMark/>
          </w:tcPr>
          <w:p w14:paraId="4787BF29" w14:textId="77777777" w:rsidR="007627E7" w:rsidRPr="007627E7" w:rsidRDefault="007627E7" w:rsidP="007627E7">
            <w:pPr>
              <w:jc w:val="right"/>
              <w:rPr>
                <w:rFonts w:cs="Arial"/>
                <w:sz w:val="20"/>
              </w:rPr>
            </w:pPr>
            <w:r w:rsidRPr="007627E7">
              <w:rPr>
                <w:rFonts w:cs="Arial"/>
                <w:sz w:val="20"/>
              </w:rPr>
              <w:t>$1,893,719</w:t>
            </w:r>
          </w:p>
        </w:tc>
        <w:tc>
          <w:tcPr>
            <w:tcW w:w="1217" w:type="dxa"/>
            <w:tcBorders>
              <w:top w:val="nil"/>
              <w:left w:val="nil"/>
              <w:bottom w:val="nil"/>
              <w:right w:val="nil"/>
            </w:tcBorders>
            <w:shd w:val="clear" w:color="auto" w:fill="auto"/>
            <w:noWrap/>
            <w:vAlign w:val="bottom"/>
            <w:hideMark/>
          </w:tcPr>
          <w:p w14:paraId="3DBD5944" w14:textId="77777777" w:rsidR="007627E7" w:rsidRPr="007627E7" w:rsidRDefault="007627E7" w:rsidP="007627E7">
            <w:pPr>
              <w:jc w:val="right"/>
              <w:rPr>
                <w:rFonts w:cs="Arial"/>
                <w:sz w:val="20"/>
              </w:rPr>
            </w:pPr>
            <w:r w:rsidRPr="007627E7">
              <w:rPr>
                <w:rFonts w:cs="Arial"/>
                <w:sz w:val="20"/>
              </w:rPr>
              <w:t>$4,876,883</w:t>
            </w:r>
          </w:p>
        </w:tc>
        <w:tc>
          <w:tcPr>
            <w:tcW w:w="1251" w:type="dxa"/>
            <w:tcBorders>
              <w:top w:val="nil"/>
              <w:left w:val="nil"/>
              <w:bottom w:val="nil"/>
              <w:right w:val="nil"/>
            </w:tcBorders>
            <w:shd w:val="clear" w:color="auto" w:fill="auto"/>
            <w:noWrap/>
            <w:vAlign w:val="bottom"/>
            <w:hideMark/>
          </w:tcPr>
          <w:p w14:paraId="24166996" w14:textId="77777777" w:rsidR="007627E7" w:rsidRPr="007627E7" w:rsidRDefault="007627E7" w:rsidP="007627E7">
            <w:pPr>
              <w:jc w:val="center"/>
              <w:rPr>
                <w:rFonts w:cs="Arial"/>
                <w:sz w:val="20"/>
              </w:rPr>
            </w:pPr>
            <w:r w:rsidRPr="007627E7">
              <w:rPr>
                <w:rFonts w:cs="Arial"/>
                <w:sz w:val="20"/>
              </w:rPr>
              <w:t>39%</w:t>
            </w:r>
          </w:p>
        </w:tc>
      </w:tr>
      <w:tr w:rsidR="007627E7" w:rsidRPr="007627E7" w14:paraId="3917903C" w14:textId="77777777" w:rsidTr="006D0B23">
        <w:trPr>
          <w:trHeight w:val="300"/>
        </w:trPr>
        <w:tc>
          <w:tcPr>
            <w:tcW w:w="1150" w:type="dxa"/>
            <w:tcBorders>
              <w:top w:val="nil"/>
              <w:left w:val="nil"/>
              <w:bottom w:val="nil"/>
              <w:right w:val="nil"/>
            </w:tcBorders>
            <w:shd w:val="clear" w:color="auto" w:fill="auto"/>
            <w:noWrap/>
            <w:vAlign w:val="bottom"/>
            <w:hideMark/>
          </w:tcPr>
          <w:p w14:paraId="687F9D5B" w14:textId="77777777" w:rsidR="007627E7" w:rsidRPr="007627E7" w:rsidRDefault="007627E7" w:rsidP="007627E7">
            <w:pPr>
              <w:jc w:val="center"/>
              <w:rPr>
                <w:rFonts w:cs="Arial"/>
                <w:sz w:val="20"/>
              </w:rPr>
            </w:pPr>
            <w:r w:rsidRPr="007627E7">
              <w:rPr>
                <w:rFonts w:cs="Arial"/>
                <w:sz w:val="20"/>
              </w:rPr>
              <w:t>113</w:t>
            </w:r>
          </w:p>
        </w:tc>
        <w:tc>
          <w:tcPr>
            <w:tcW w:w="917" w:type="dxa"/>
            <w:tcBorders>
              <w:top w:val="nil"/>
              <w:left w:val="nil"/>
              <w:bottom w:val="nil"/>
              <w:right w:val="nil"/>
            </w:tcBorders>
            <w:shd w:val="clear" w:color="auto" w:fill="auto"/>
            <w:noWrap/>
            <w:vAlign w:val="bottom"/>
            <w:hideMark/>
          </w:tcPr>
          <w:p w14:paraId="02C4AC7D" w14:textId="77777777" w:rsidR="007627E7" w:rsidRPr="007627E7" w:rsidRDefault="007627E7" w:rsidP="007627E7">
            <w:pPr>
              <w:jc w:val="right"/>
              <w:rPr>
                <w:rFonts w:cs="Arial"/>
                <w:sz w:val="20"/>
              </w:rPr>
            </w:pPr>
            <w:r w:rsidRPr="007627E7">
              <w:rPr>
                <w:rFonts w:cs="Arial"/>
                <w:sz w:val="20"/>
              </w:rPr>
              <w:t>64,285</w:t>
            </w:r>
          </w:p>
        </w:tc>
        <w:tc>
          <w:tcPr>
            <w:tcW w:w="939" w:type="dxa"/>
            <w:tcBorders>
              <w:top w:val="nil"/>
              <w:left w:val="nil"/>
              <w:bottom w:val="nil"/>
              <w:right w:val="nil"/>
            </w:tcBorders>
            <w:shd w:val="clear" w:color="auto" w:fill="auto"/>
            <w:noWrap/>
            <w:vAlign w:val="bottom"/>
            <w:hideMark/>
          </w:tcPr>
          <w:p w14:paraId="4E19F7A0" w14:textId="77777777" w:rsidR="007627E7" w:rsidRPr="007627E7" w:rsidRDefault="007627E7" w:rsidP="007627E7">
            <w:pPr>
              <w:jc w:val="right"/>
              <w:rPr>
                <w:rFonts w:cs="Arial"/>
                <w:sz w:val="20"/>
              </w:rPr>
            </w:pPr>
            <w:r w:rsidRPr="007627E7">
              <w:rPr>
                <w:rFonts w:cs="Arial"/>
                <w:sz w:val="20"/>
              </w:rPr>
              <w:t>760,260</w:t>
            </w:r>
          </w:p>
        </w:tc>
        <w:tc>
          <w:tcPr>
            <w:tcW w:w="1028" w:type="dxa"/>
            <w:tcBorders>
              <w:top w:val="nil"/>
              <w:left w:val="nil"/>
              <w:bottom w:val="nil"/>
              <w:right w:val="nil"/>
            </w:tcBorders>
            <w:shd w:val="clear" w:color="auto" w:fill="auto"/>
            <w:noWrap/>
            <w:vAlign w:val="bottom"/>
            <w:hideMark/>
          </w:tcPr>
          <w:p w14:paraId="553D8227" w14:textId="77777777" w:rsidR="007627E7" w:rsidRPr="007627E7" w:rsidRDefault="007627E7" w:rsidP="007627E7">
            <w:pPr>
              <w:jc w:val="center"/>
              <w:rPr>
                <w:rFonts w:cs="Arial"/>
                <w:sz w:val="20"/>
              </w:rPr>
            </w:pPr>
            <w:r w:rsidRPr="007627E7">
              <w:rPr>
                <w:rFonts w:cs="Arial"/>
                <w:sz w:val="20"/>
              </w:rPr>
              <w:t>15</w:t>
            </w:r>
          </w:p>
        </w:tc>
        <w:tc>
          <w:tcPr>
            <w:tcW w:w="1339" w:type="dxa"/>
            <w:tcBorders>
              <w:top w:val="nil"/>
              <w:left w:val="nil"/>
              <w:bottom w:val="nil"/>
              <w:right w:val="nil"/>
            </w:tcBorders>
            <w:shd w:val="clear" w:color="auto" w:fill="auto"/>
            <w:noWrap/>
            <w:vAlign w:val="bottom"/>
            <w:hideMark/>
          </w:tcPr>
          <w:p w14:paraId="33B6F885" w14:textId="77777777" w:rsidR="007627E7" w:rsidRPr="007627E7" w:rsidRDefault="007627E7" w:rsidP="007627E7">
            <w:pPr>
              <w:jc w:val="right"/>
              <w:rPr>
                <w:rFonts w:cs="Arial"/>
                <w:sz w:val="20"/>
              </w:rPr>
            </w:pPr>
            <w:r w:rsidRPr="007627E7">
              <w:rPr>
                <w:rFonts w:cs="Arial"/>
                <w:sz w:val="20"/>
              </w:rPr>
              <w:t>6787</w:t>
            </w:r>
          </w:p>
        </w:tc>
        <w:tc>
          <w:tcPr>
            <w:tcW w:w="1339" w:type="dxa"/>
            <w:tcBorders>
              <w:top w:val="nil"/>
              <w:left w:val="nil"/>
              <w:bottom w:val="nil"/>
              <w:right w:val="nil"/>
            </w:tcBorders>
            <w:shd w:val="clear" w:color="auto" w:fill="auto"/>
            <w:noWrap/>
            <w:vAlign w:val="bottom"/>
            <w:hideMark/>
          </w:tcPr>
          <w:p w14:paraId="0D68E4CE" w14:textId="77777777" w:rsidR="007627E7" w:rsidRPr="007627E7" w:rsidRDefault="007627E7" w:rsidP="007627E7">
            <w:pPr>
              <w:jc w:val="right"/>
              <w:rPr>
                <w:rFonts w:cs="Arial"/>
                <w:sz w:val="20"/>
              </w:rPr>
            </w:pPr>
            <w:r w:rsidRPr="007627E7">
              <w:rPr>
                <w:rFonts w:cs="Arial"/>
                <w:sz w:val="20"/>
              </w:rPr>
              <w:t>2,131,118</w:t>
            </w:r>
          </w:p>
        </w:tc>
        <w:tc>
          <w:tcPr>
            <w:tcW w:w="1260" w:type="dxa"/>
            <w:tcBorders>
              <w:top w:val="nil"/>
              <w:left w:val="nil"/>
              <w:bottom w:val="nil"/>
              <w:right w:val="nil"/>
            </w:tcBorders>
            <w:shd w:val="clear" w:color="auto" w:fill="auto"/>
            <w:noWrap/>
            <w:vAlign w:val="bottom"/>
            <w:hideMark/>
          </w:tcPr>
          <w:p w14:paraId="0C1E6830" w14:textId="77777777" w:rsidR="007627E7" w:rsidRPr="007627E7" w:rsidRDefault="007627E7" w:rsidP="007627E7">
            <w:pPr>
              <w:jc w:val="right"/>
              <w:rPr>
                <w:rFonts w:cs="Arial"/>
                <w:sz w:val="20"/>
              </w:rPr>
            </w:pPr>
            <w:r w:rsidRPr="007627E7">
              <w:rPr>
                <w:rFonts w:cs="Arial"/>
                <w:sz w:val="20"/>
              </w:rPr>
              <w:t>$2,872,747</w:t>
            </w:r>
          </w:p>
        </w:tc>
        <w:tc>
          <w:tcPr>
            <w:tcW w:w="1217" w:type="dxa"/>
            <w:tcBorders>
              <w:top w:val="nil"/>
              <w:left w:val="nil"/>
              <w:bottom w:val="nil"/>
              <w:right w:val="nil"/>
            </w:tcBorders>
            <w:shd w:val="clear" w:color="auto" w:fill="auto"/>
            <w:noWrap/>
            <w:vAlign w:val="bottom"/>
            <w:hideMark/>
          </w:tcPr>
          <w:p w14:paraId="058FB981" w14:textId="77777777" w:rsidR="007627E7" w:rsidRPr="007627E7" w:rsidRDefault="007627E7" w:rsidP="007627E7">
            <w:pPr>
              <w:jc w:val="right"/>
              <w:rPr>
                <w:rFonts w:cs="Arial"/>
                <w:sz w:val="20"/>
              </w:rPr>
            </w:pPr>
            <w:r w:rsidRPr="007627E7">
              <w:rPr>
                <w:rFonts w:cs="Arial"/>
                <w:sz w:val="20"/>
              </w:rPr>
              <w:t>$7,613,723</w:t>
            </w:r>
          </w:p>
        </w:tc>
        <w:tc>
          <w:tcPr>
            <w:tcW w:w="1251" w:type="dxa"/>
            <w:tcBorders>
              <w:top w:val="nil"/>
              <w:left w:val="nil"/>
              <w:bottom w:val="nil"/>
              <w:right w:val="nil"/>
            </w:tcBorders>
            <w:shd w:val="clear" w:color="auto" w:fill="auto"/>
            <w:noWrap/>
            <w:vAlign w:val="bottom"/>
            <w:hideMark/>
          </w:tcPr>
          <w:p w14:paraId="75CC48F3" w14:textId="77777777" w:rsidR="007627E7" w:rsidRPr="007627E7" w:rsidRDefault="007627E7" w:rsidP="007627E7">
            <w:pPr>
              <w:jc w:val="center"/>
              <w:rPr>
                <w:rFonts w:cs="Arial"/>
                <w:sz w:val="20"/>
              </w:rPr>
            </w:pPr>
            <w:r w:rsidRPr="007627E7">
              <w:rPr>
                <w:rFonts w:cs="Arial"/>
                <w:sz w:val="20"/>
              </w:rPr>
              <w:t>38%</w:t>
            </w:r>
          </w:p>
        </w:tc>
      </w:tr>
      <w:tr w:rsidR="007627E7" w:rsidRPr="007627E7" w14:paraId="193E3E65" w14:textId="77777777" w:rsidTr="006D0B23">
        <w:trPr>
          <w:trHeight w:val="300"/>
        </w:trPr>
        <w:tc>
          <w:tcPr>
            <w:tcW w:w="1150" w:type="dxa"/>
            <w:tcBorders>
              <w:top w:val="nil"/>
              <w:left w:val="nil"/>
              <w:bottom w:val="nil"/>
              <w:right w:val="nil"/>
            </w:tcBorders>
            <w:shd w:val="clear" w:color="auto" w:fill="auto"/>
            <w:noWrap/>
            <w:vAlign w:val="center"/>
            <w:hideMark/>
          </w:tcPr>
          <w:p w14:paraId="58050E4F" w14:textId="77777777" w:rsidR="007627E7" w:rsidRPr="007627E7" w:rsidRDefault="007627E7" w:rsidP="007627E7">
            <w:pPr>
              <w:jc w:val="center"/>
              <w:rPr>
                <w:rFonts w:cs="Arial"/>
                <w:sz w:val="20"/>
              </w:rPr>
            </w:pPr>
            <w:r w:rsidRPr="007627E7">
              <w:rPr>
                <w:rFonts w:cs="Arial"/>
                <w:sz w:val="20"/>
              </w:rPr>
              <w:t>108</w:t>
            </w:r>
          </w:p>
        </w:tc>
        <w:tc>
          <w:tcPr>
            <w:tcW w:w="917" w:type="dxa"/>
            <w:tcBorders>
              <w:top w:val="nil"/>
              <w:left w:val="nil"/>
              <w:bottom w:val="nil"/>
              <w:right w:val="nil"/>
            </w:tcBorders>
            <w:shd w:val="clear" w:color="auto" w:fill="auto"/>
            <w:noWrap/>
            <w:vAlign w:val="bottom"/>
            <w:hideMark/>
          </w:tcPr>
          <w:p w14:paraId="5502D599" w14:textId="77777777" w:rsidR="007627E7" w:rsidRPr="007627E7" w:rsidRDefault="007627E7" w:rsidP="007627E7">
            <w:pPr>
              <w:jc w:val="right"/>
              <w:rPr>
                <w:rFonts w:cs="Arial"/>
                <w:sz w:val="20"/>
              </w:rPr>
            </w:pPr>
            <w:r w:rsidRPr="007627E7">
              <w:rPr>
                <w:rFonts w:cs="Arial"/>
                <w:sz w:val="20"/>
              </w:rPr>
              <w:t>55,542</w:t>
            </w:r>
          </w:p>
        </w:tc>
        <w:tc>
          <w:tcPr>
            <w:tcW w:w="939" w:type="dxa"/>
            <w:tcBorders>
              <w:top w:val="nil"/>
              <w:left w:val="nil"/>
              <w:bottom w:val="nil"/>
              <w:right w:val="nil"/>
            </w:tcBorders>
            <w:shd w:val="clear" w:color="auto" w:fill="auto"/>
            <w:noWrap/>
            <w:vAlign w:val="bottom"/>
            <w:hideMark/>
          </w:tcPr>
          <w:p w14:paraId="68C933CF" w14:textId="77777777" w:rsidR="007627E7" w:rsidRPr="007627E7" w:rsidRDefault="007627E7" w:rsidP="007627E7">
            <w:pPr>
              <w:jc w:val="right"/>
              <w:rPr>
                <w:rFonts w:cs="Arial"/>
                <w:sz w:val="20"/>
              </w:rPr>
            </w:pPr>
            <w:r w:rsidRPr="007627E7">
              <w:rPr>
                <w:rFonts w:cs="Arial"/>
                <w:sz w:val="20"/>
              </w:rPr>
              <w:t>557,794</w:t>
            </w:r>
          </w:p>
        </w:tc>
        <w:tc>
          <w:tcPr>
            <w:tcW w:w="1028" w:type="dxa"/>
            <w:tcBorders>
              <w:top w:val="nil"/>
              <w:left w:val="nil"/>
              <w:bottom w:val="nil"/>
              <w:right w:val="nil"/>
            </w:tcBorders>
            <w:shd w:val="clear" w:color="auto" w:fill="auto"/>
            <w:noWrap/>
            <w:vAlign w:val="center"/>
            <w:hideMark/>
          </w:tcPr>
          <w:p w14:paraId="09D57541" w14:textId="77777777" w:rsidR="007627E7" w:rsidRPr="007627E7" w:rsidRDefault="007627E7" w:rsidP="007627E7">
            <w:pPr>
              <w:jc w:val="center"/>
              <w:rPr>
                <w:rFonts w:cs="Arial"/>
                <w:sz w:val="20"/>
              </w:rPr>
            </w:pPr>
            <w:r w:rsidRPr="007627E7">
              <w:rPr>
                <w:rFonts w:cs="Arial"/>
                <w:sz w:val="20"/>
              </w:rPr>
              <w:t>11</w:t>
            </w:r>
          </w:p>
        </w:tc>
        <w:tc>
          <w:tcPr>
            <w:tcW w:w="1339" w:type="dxa"/>
            <w:tcBorders>
              <w:top w:val="nil"/>
              <w:left w:val="nil"/>
              <w:bottom w:val="nil"/>
              <w:right w:val="nil"/>
            </w:tcBorders>
            <w:shd w:val="clear" w:color="auto" w:fill="auto"/>
            <w:noWrap/>
            <w:vAlign w:val="center"/>
            <w:hideMark/>
          </w:tcPr>
          <w:p w14:paraId="5CFFE50D" w14:textId="77777777" w:rsidR="007627E7" w:rsidRPr="007627E7" w:rsidRDefault="007627E7" w:rsidP="007627E7">
            <w:pPr>
              <w:jc w:val="right"/>
              <w:rPr>
                <w:rFonts w:cs="Arial"/>
                <w:sz w:val="20"/>
              </w:rPr>
            </w:pPr>
            <w:r w:rsidRPr="007627E7">
              <w:rPr>
                <w:rFonts w:cs="Arial"/>
                <w:sz w:val="20"/>
              </w:rPr>
              <w:t>5274</w:t>
            </w:r>
          </w:p>
        </w:tc>
        <w:tc>
          <w:tcPr>
            <w:tcW w:w="1339" w:type="dxa"/>
            <w:tcBorders>
              <w:top w:val="nil"/>
              <w:left w:val="nil"/>
              <w:bottom w:val="nil"/>
              <w:right w:val="nil"/>
            </w:tcBorders>
            <w:shd w:val="clear" w:color="auto" w:fill="auto"/>
            <w:noWrap/>
            <w:vAlign w:val="center"/>
            <w:hideMark/>
          </w:tcPr>
          <w:p w14:paraId="60030487" w14:textId="77777777" w:rsidR="007627E7" w:rsidRPr="007627E7" w:rsidRDefault="007627E7" w:rsidP="007627E7">
            <w:pPr>
              <w:jc w:val="right"/>
              <w:rPr>
                <w:rFonts w:cs="Arial"/>
                <w:sz w:val="20"/>
              </w:rPr>
            </w:pPr>
            <w:r w:rsidRPr="007627E7">
              <w:rPr>
                <w:rFonts w:cs="Arial"/>
                <w:sz w:val="20"/>
              </w:rPr>
              <w:t>1,656,036</w:t>
            </w:r>
          </w:p>
        </w:tc>
        <w:tc>
          <w:tcPr>
            <w:tcW w:w="1260" w:type="dxa"/>
            <w:tcBorders>
              <w:top w:val="nil"/>
              <w:left w:val="nil"/>
              <w:bottom w:val="nil"/>
              <w:right w:val="nil"/>
            </w:tcBorders>
            <w:shd w:val="clear" w:color="auto" w:fill="auto"/>
            <w:noWrap/>
            <w:vAlign w:val="center"/>
            <w:hideMark/>
          </w:tcPr>
          <w:p w14:paraId="6ED1A2F4" w14:textId="77777777" w:rsidR="007627E7" w:rsidRPr="007627E7" w:rsidRDefault="007627E7" w:rsidP="007627E7">
            <w:pPr>
              <w:jc w:val="right"/>
              <w:rPr>
                <w:rFonts w:cs="Arial"/>
                <w:sz w:val="20"/>
              </w:rPr>
            </w:pPr>
            <w:r w:rsidRPr="007627E7">
              <w:rPr>
                <w:rFonts w:cs="Arial"/>
                <w:sz w:val="20"/>
              </w:rPr>
              <w:t>$2,232,337</w:t>
            </w:r>
          </w:p>
        </w:tc>
        <w:tc>
          <w:tcPr>
            <w:tcW w:w="1217" w:type="dxa"/>
            <w:tcBorders>
              <w:top w:val="nil"/>
              <w:left w:val="nil"/>
              <w:bottom w:val="nil"/>
              <w:right w:val="nil"/>
            </w:tcBorders>
            <w:shd w:val="clear" w:color="auto" w:fill="auto"/>
            <w:noWrap/>
            <w:vAlign w:val="center"/>
            <w:hideMark/>
          </w:tcPr>
          <w:p w14:paraId="7B656AC4" w14:textId="77777777" w:rsidR="007627E7" w:rsidRPr="007627E7" w:rsidRDefault="007627E7" w:rsidP="007627E7">
            <w:pPr>
              <w:jc w:val="right"/>
              <w:rPr>
                <w:rFonts w:cs="Arial"/>
                <w:sz w:val="20"/>
              </w:rPr>
            </w:pPr>
            <w:r w:rsidRPr="007627E7">
              <w:rPr>
                <w:rFonts w:cs="Arial"/>
                <w:sz w:val="20"/>
              </w:rPr>
              <w:t>$6,167,284</w:t>
            </w:r>
          </w:p>
        </w:tc>
        <w:tc>
          <w:tcPr>
            <w:tcW w:w="1251" w:type="dxa"/>
            <w:tcBorders>
              <w:top w:val="nil"/>
              <w:left w:val="nil"/>
              <w:bottom w:val="nil"/>
              <w:right w:val="nil"/>
            </w:tcBorders>
            <w:shd w:val="clear" w:color="auto" w:fill="auto"/>
            <w:noWrap/>
            <w:vAlign w:val="center"/>
            <w:hideMark/>
          </w:tcPr>
          <w:p w14:paraId="7CBDD26B" w14:textId="77777777" w:rsidR="007627E7" w:rsidRPr="007627E7" w:rsidRDefault="007627E7" w:rsidP="007627E7">
            <w:pPr>
              <w:jc w:val="center"/>
              <w:rPr>
                <w:rFonts w:cs="Arial"/>
                <w:sz w:val="20"/>
              </w:rPr>
            </w:pPr>
            <w:r w:rsidRPr="007627E7">
              <w:rPr>
                <w:rFonts w:cs="Arial"/>
                <w:sz w:val="20"/>
              </w:rPr>
              <w:t>36%</w:t>
            </w:r>
          </w:p>
        </w:tc>
      </w:tr>
      <w:tr w:rsidR="007627E7" w:rsidRPr="007627E7" w14:paraId="28D63D69" w14:textId="77777777" w:rsidTr="006D0B23">
        <w:trPr>
          <w:trHeight w:val="300"/>
        </w:trPr>
        <w:tc>
          <w:tcPr>
            <w:tcW w:w="1150" w:type="dxa"/>
            <w:tcBorders>
              <w:top w:val="nil"/>
              <w:left w:val="nil"/>
              <w:bottom w:val="nil"/>
              <w:right w:val="nil"/>
            </w:tcBorders>
            <w:shd w:val="clear" w:color="auto" w:fill="auto"/>
            <w:noWrap/>
            <w:vAlign w:val="bottom"/>
            <w:hideMark/>
          </w:tcPr>
          <w:p w14:paraId="03EC7559" w14:textId="77777777" w:rsidR="007627E7" w:rsidRPr="007627E7" w:rsidRDefault="007627E7" w:rsidP="007627E7">
            <w:pPr>
              <w:jc w:val="center"/>
              <w:rPr>
                <w:rFonts w:cs="Arial"/>
                <w:sz w:val="20"/>
              </w:rPr>
            </w:pPr>
            <w:r w:rsidRPr="007627E7">
              <w:rPr>
                <w:rFonts w:cs="Arial"/>
                <w:sz w:val="20"/>
              </w:rPr>
              <w:t>102</w:t>
            </w:r>
          </w:p>
        </w:tc>
        <w:tc>
          <w:tcPr>
            <w:tcW w:w="917" w:type="dxa"/>
            <w:tcBorders>
              <w:top w:val="nil"/>
              <w:left w:val="nil"/>
              <w:bottom w:val="nil"/>
              <w:right w:val="nil"/>
            </w:tcBorders>
            <w:shd w:val="clear" w:color="auto" w:fill="auto"/>
            <w:noWrap/>
            <w:vAlign w:val="bottom"/>
            <w:hideMark/>
          </w:tcPr>
          <w:p w14:paraId="215E83D7" w14:textId="77777777" w:rsidR="007627E7" w:rsidRPr="007627E7" w:rsidRDefault="007627E7" w:rsidP="007627E7">
            <w:pPr>
              <w:jc w:val="right"/>
              <w:rPr>
                <w:rFonts w:cs="Arial"/>
                <w:sz w:val="20"/>
              </w:rPr>
            </w:pPr>
            <w:r w:rsidRPr="007627E7">
              <w:rPr>
                <w:rFonts w:cs="Arial"/>
                <w:sz w:val="20"/>
              </w:rPr>
              <w:t>22,176</w:t>
            </w:r>
          </w:p>
        </w:tc>
        <w:tc>
          <w:tcPr>
            <w:tcW w:w="939" w:type="dxa"/>
            <w:tcBorders>
              <w:top w:val="nil"/>
              <w:left w:val="nil"/>
              <w:bottom w:val="nil"/>
              <w:right w:val="nil"/>
            </w:tcBorders>
            <w:shd w:val="clear" w:color="auto" w:fill="auto"/>
            <w:noWrap/>
            <w:vAlign w:val="bottom"/>
            <w:hideMark/>
          </w:tcPr>
          <w:p w14:paraId="41F4A4E6" w14:textId="77777777" w:rsidR="007627E7" w:rsidRPr="007627E7" w:rsidRDefault="007627E7" w:rsidP="007627E7">
            <w:pPr>
              <w:jc w:val="right"/>
              <w:rPr>
                <w:rFonts w:cs="Arial"/>
                <w:sz w:val="20"/>
              </w:rPr>
            </w:pPr>
            <w:r w:rsidRPr="007627E7">
              <w:rPr>
                <w:rFonts w:cs="Arial"/>
                <w:sz w:val="20"/>
              </w:rPr>
              <w:t>193,160</w:t>
            </w:r>
          </w:p>
        </w:tc>
        <w:tc>
          <w:tcPr>
            <w:tcW w:w="1028" w:type="dxa"/>
            <w:tcBorders>
              <w:top w:val="nil"/>
              <w:left w:val="nil"/>
              <w:bottom w:val="nil"/>
              <w:right w:val="nil"/>
            </w:tcBorders>
            <w:shd w:val="clear" w:color="auto" w:fill="auto"/>
            <w:noWrap/>
            <w:vAlign w:val="bottom"/>
            <w:hideMark/>
          </w:tcPr>
          <w:p w14:paraId="6166E491" w14:textId="77777777" w:rsidR="007627E7" w:rsidRPr="007627E7" w:rsidRDefault="007627E7" w:rsidP="007627E7">
            <w:pPr>
              <w:jc w:val="center"/>
              <w:rPr>
                <w:rFonts w:cs="Arial"/>
                <w:sz w:val="20"/>
              </w:rPr>
            </w:pPr>
            <w:r w:rsidRPr="007627E7">
              <w:rPr>
                <w:rFonts w:cs="Arial"/>
                <w:sz w:val="20"/>
              </w:rPr>
              <w:t>6</w:t>
            </w:r>
          </w:p>
        </w:tc>
        <w:tc>
          <w:tcPr>
            <w:tcW w:w="1339" w:type="dxa"/>
            <w:tcBorders>
              <w:top w:val="nil"/>
              <w:left w:val="nil"/>
              <w:bottom w:val="nil"/>
              <w:right w:val="nil"/>
            </w:tcBorders>
            <w:shd w:val="clear" w:color="auto" w:fill="auto"/>
            <w:noWrap/>
            <w:vAlign w:val="bottom"/>
            <w:hideMark/>
          </w:tcPr>
          <w:p w14:paraId="435B86C9" w14:textId="77777777" w:rsidR="007627E7" w:rsidRPr="007627E7" w:rsidRDefault="007627E7" w:rsidP="007627E7">
            <w:pPr>
              <w:jc w:val="right"/>
              <w:rPr>
                <w:rFonts w:cs="Arial"/>
                <w:sz w:val="20"/>
              </w:rPr>
            </w:pPr>
            <w:r w:rsidRPr="007627E7">
              <w:rPr>
                <w:rFonts w:cs="Arial"/>
                <w:sz w:val="20"/>
              </w:rPr>
              <w:t>3888</w:t>
            </w:r>
          </w:p>
        </w:tc>
        <w:tc>
          <w:tcPr>
            <w:tcW w:w="1339" w:type="dxa"/>
            <w:tcBorders>
              <w:top w:val="nil"/>
              <w:left w:val="nil"/>
              <w:bottom w:val="nil"/>
              <w:right w:val="nil"/>
            </w:tcBorders>
            <w:shd w:val="clear" w:color="auto" w:fill="auto"/>
            <w:noWrap/>
            <w:vAlign w:val="bottom"/>
            <w:hideMark/>
          </w:tcPr>
          <w:p w14:paraId="294EAD61" w14:textId="77777777" w:rsidR="007627E7" w:rsidRPr="007627E7" w:rsidRDefault="007627E7" w:rsidP="007627E7">
            <w:pPr>
              <w:jc w:val="right"/>
              <w:rPr>
                <w:rFonts w:cs="Arial"/>
                <w:sz w:val="20"/>
              </w:rPr>
            </w:pPr>
            <w:r w:rsidRPr="007627E7">
              <w:rPr>
                <w:rFonts w:cs="Arial"/>
                <w:sz w:val="20"/>
              </w:rPr>
              <w:t>1,144,979</w:t>
            </w:r>
          </w:p>
        </w:tc>
        <w:tc>
          <w:tcPr>
            <w:tcW w:w="1260" w:type="dxa"/>
            <w:tcBorders>
              <w:top w:val="nil"/>
              <w:left w:val="nil"/>
              <w:bottom w:val="nil"/>
              <w:right w:val="nil"/>
            </w:tcBorders>
            <w:shd w:val="clear" w:color="auto" w:fill="auto"/>
            <w:noWrap/>
            <w:vAlign w:val="bottom"/>
            <w:hideMark/>
          </w:tcPr>
          <w:p w14:paraId="4A5E2C58" w14:textId="77777777" w:rsidR="007627E7" w:rsidRPr="007627E7" w:rsidRDefault="007627E7" w:rsidP="007627E7">
            <w:pPr>
              <w:jc w:val="right"/>
              <w:rPr>
                <w:rFonts w:cs="Arial"/>
                <w:sz w:val="20"/>
              </w:rPr>
            </w:pPr>
            <w:r w:rsidRPr="007627E7">
              <w:rPr>
                <w:rFonts w:cs="Arial"/>
                <w:sz w:val="20"/>
              </w:rPr>
              <w:t>$1,533,669</w:t>
            </w:r>
          </w:p>
        </w:tc>
        <w:tc>
          <w:tcPr>
            <w:tcW w:w="1217" w:type="dxa"/>
            <w:tcBorders>
              <w:top w:val="nil"/>
              <w:left w:val="nil"/>
              <w:bottom w:val="nil"/>
              <w:right w:val="nil"/>
            </w:tcBorders>
            <w:shd w:val="clear" w:color="auto" w:fill="auto"/>
            <w:noWrap/>
            <w:vAlign w:val="bottom"/>
            <w:hideMark/>
          </w:tcPr>
          <w:p w14:paraId="19D7F819" w14:textId="77777777" w:rsidR="007627E7" w:rsidRPr="007627E7" w:rsidRDefault="007627E7" w:rsidP="007627E7">
            <w:pPr>
              <w:jc w:val="right"/>
              <w:rPr>
                <w:rFonts w:cs="Arial"/>
                <w:sz w:val="20"/>
              </w:rPr>
            </w:pPr>
            <w:r w:rsidRPr="007627E7">
              <w:rPr>
                <w:rFonts w:cs="Arial"/>
                <w:sz w:val="20"/>
              </w:rPr>
              <w:t>$4,460,308</w:t>
            </w:r>
          </w:p>
        </w:tc>
        <w:tc>
          <w:tcPr>
            <w:tcW w:w="1251" w:type="dxa"/>
            <w:tcBorders>
              <w:top w:val="nil"/>
              <w:left w:val="nil"/>
              <w:bottom w:val="nil"/>
              <w:right w:val="nil"/>
            </w:tcBorders>
            <w:shd w:val="clear" w:color="auto" w:fill="auto"/>
            <w:noWrap/>
            <w:vAlign w:val="bottom"/>
            <w:hideMark/>
          </w:tcPr>
          <w:p w14:paraId="0D559F8B" w14:textId="77777777" w:rsidR="007627E7" w:rsidRPr="007627E7" w:rsidRDefault="007627E7" w:rsidP="007627E7">
            <w:pPr>
              <w:jc w:val="center"/>
              <w:rPr>
                <w:rFonts w:cs="Arial"/>
                <w:sz w:val="20"/>
              </w:rPr>
            </w:pPr>
            <w:r w:rsidRPr="007627E7">
              <w:rPr>
                <w:rFonts w:cs="Arial"/>
                <w:sz w:val="20"/>
              </w:rPr>
              <w:t>34%</w:t>
            </w:r>
          </w:p>
        </w:tc>
      </w:tr>
      <w:tr w:rsidR="007627E7" w:rsidRPr="007627E7" w14:paraId="4C513828" w14:textId="77777777" w:rsidTr="006D0B23">
        <w:trPr>
          <w:trHeight w:val="300"/>
        </w:trPr>
        <w:tc>
          <w:tcPr>
            <w:tcW w:w="1150" w:type="dxa"/>
            <w:tcBorders>
              <w:top w:val="nil"/>
              <w:left w:val="nil"/>
              <w:bottom w:val="nil"/>
              <w:right w:val="nil"/>
            </w:tcBorders>
            <w:shd w:val="clear" w:color="auto" w:fill="auto"/>
            <w:noWrap/>
            <w:vAlign w:val="bottom"/>
            <w:hideMark/>
          </w:tcPr>
          <w:p w14:paraId="3DFEBB8A" w14:textId="77777777" w:rsidR="007627E7" w:rsidRPr="007627E7" w:rsidRDefault="007627E7" w:rsidP="007627E7">
            <w:pPr>
              <w:jc w:val="center"/>
              <w:rPr>
                <w:rFonts w:cs="Arial"/>
                <w:sz w:val="20"/>
              </w:rPr>
            </w:pPr>
            <w:r w:rsidRPr="007627E7">
              <w:rPr>
                <w:rFonts w:cs="Arial"/>
                <w:sz w:val="20"/>
              </w:rPr>
              <w:t>103</w:t>
            </w:r>
          </w:p>
        </w:tc>
        <w:tc>
          <w:tcPr>
            <w:tcW w:w="917" w:type="dxa"/>
            <w:tcBorders>
              <w:top w:val="nil"/>
              <w:left w:val="nil"/>
              <w:bottom w:val="nil"/>
              <w:right w:val="nil"/>
            </w:tcBorders>
            <w:shd w:val="clear" w:color="auto" w:fill="auto"/>
            <w:noWrap/>
            <w:vAlign w:val="bottom"/>
            <w:hideMark/>
          </w:tcPr>
          <w:p w14:paraId="706D612A" w14:textId="77777777" w:rsidR="007627E7" w:rsidRPr="007627E7" w:rsidRDefault="007627E7" w:rsidP="007627E7">
            <w:pPr>
              <w:jc w:val="right"/>
              <w:rPr>
                <w:rFonts w:cs="Arial"/>
                <w:sz w:val="20"/>
              </w:rPr>
            </w:pPr>
            <w:r w:rsidRPr="007627E7">
              <w:rPr>
                <w:rFonts w:cs="Arial"/>
                <w:sz w:val="20"/>
              </w:rPr>
              <w:t>15,360</w:t>
            </w:r>
          </w:p>
        </w:tc>
        <w:tc>
          <w:tcPr>
            <w:tcW w:w="939" w:type="dxa"/>
            <w:tcBorders>
              <w:top w:val="nil"/>
              <w:left w:val="nil"/>
              <w:bottom w:val="nil"/>
              <w:right w:val="nil"/>
            </w:tcBorders>
            <w:shd w:val="clear" w:color="auto" w:fill="auto"/>
            <w:noWrap/>
            <w:vAlign w:val="bottom"/>
            <w:hideMark/>
          </w:tcPr>
          <w:p w14:paraId="2F3585C4" w14:textId="77777777" w:rsidR="007627E7" w:rsidRPr="007627E7" w:rsidRDefault="007627E7" w:rsidP="007627E7">
            <w:pPr>
              <w:jc w:val="right"/>
              <w:rPr>
                <w:rFonts w:cs="Arial"/>
                <w:sz w:val="20"/>
              </w:rPr>
            </w:pPr>
            <w:r w:rsidRPr="007627E7">
              <w:rPr>
                <w:rFonts w:cs="Arial"/>
                <w:sz w:val="20"/>
              </w:rPr>
              <w:t>139,662</w:t>
            </w:r>
          </w:p>
        </w:tc>
        <w:tc>
          <w:tcPr>
            <w:tcW w:w="1028" w:type="dxa"/>
            <w:tcBorders>
              <w:top w:val="nil"/>
              <w:left w:val="nil"/>
              <w:bottom w:val="nil"/>
              <w:right w:val="nil"/>
            </w:tcBorders>
            <w:shd w:val="clear" w:color="auto" w:fill="auto"/>
            <w:noWrap/>
            <w:vAlign w:val="bottom"/>
            <w:hideMark/>
          </w:tcPr>
          <w:p w14:paraId="33596D45" w14:textId="77777777" w:rsidR="007627E7" w:rsidRPr="007627E7" w:rsidRDefault="007627E7" w:rsidP="007627E7">
            <w:pPr>
              <w:jc w:val="center"/>
              <w:rPr>
                <w:rFonts w:cs="Arial"/>
                <w:sz w:val="20"/>
              </w:rPr>
            </w:pPr>
            <w:r w:rsidRPr="007627E7">
              <w:rPr>
                <w:rFonts w:cs="Arial"/>
                <w:sz w:val="20"/>
              </w:rPr>
              <w:t>4</w:t>
            </w:r>
          </w:p>
        </w:tc>
        <w:tc>
          <w:tcPr>
            <w:tcW w:w="1339" w:type="dxa"/>
            <w:tcBorders>
              <w:top w:val="nil"/>
              <w:left w:val="nil"/>
              <w:bottom w:val="nil"/>
              <w:right w:val="nil"/>
            </w:tcBorders>
            <w:shd w:val="clear" w:color="auto" w:fill="auto"/>
            <w:noWrap/>
            <w:vAlign w:val="bottom"/>
            <w:hideMark/>
          </w:tcPr>
          <w:p w14:paraId="08C1CB55" w14:textId="77777777" w:rsidR="007627E7" w:rsidRPr="007627E7" w:rsidRDefault="007627E7" w:rsidP="007627E7">
            <w:pPr>
              <w:jc w:val="right"/>
              <w:rPr>
                <w:rFonts w:cs="Arial"/>
                <w:sz w:val="20"/>
              </w:rPr>
            </w:pPr>
            <w:r w:rsidRPr="007627E7">
              <w:rPr>
                <w:rFonts w:cs="Arial"/>
                <w:sz w:val="20"/>
              </w:rPr>
              <w:t>1362</w:t>
            </w:r>
          </w:p>
        </w:tc>
        <w:tc>
          <w:tcPr>
            <w:tcW w:w="1339" w:type="dxa"/>
            <w:tcBorders>
              <w:top w:val="nil"/>
              <w:left w:val="nil"/>
              <w:bottom w:val="nil"/>
              <w:right w:val="nil"/>
            </w:tcBorders>
            <w:shd w:val="clear" w:color="auto" w:fill="auto"/>
            <w:noWrap/>
            <w:vAlign w:val="bottom"/>
            <w:hideMark/>
          </w:tcPr>
          <w:p w14:paraId="0DA23880" w14:textId="77777777" w:rsidR="007627E7" w:rsidRPr="007627E7" w:rsidRDefault="007627E7" w:rsidP="007627E7">
            <w:pPr>
              <w:jc w:val="right"/>
              <w:rPr>
                <w:rFonts w:cs="Arial"/>
                <w:sz w:val="20"/>
              </w:rPr>
            </w:pPr>
            <w:r w:rsidRPr="007627E7">
              <w:rPr>
                <w:rFonts w:cs="Arial"/>
                <w:sz w:val="20"/>
              </w:rPr>
              <w:t>428,432</w:t>
            </w:r>
          </w:p>
        </w:tc>
        <w:tc>
          <w:tcPr>
            <w:tcW w:w="1260" w:type="dxa"/>
            <w:tcBorders>
              <w:top w:val="nil"/>
              <w:left w:val="nil"/>
              <w:bottom w:val="nil"/>
              <w:right w:val="nil"/>
            </w:tcBorders>
            <w:shd w:val="clear" w:color="auto" w:fill="auto"/>
            <w:noWrap/>
            <w:vAlign w:val="bottom"/>
            <w:hideMark/>
          </w:tcPr>
          <w:p w14:paraId="235E37F4" w14:textId="77777777" w:rsidR="007627E7" w:rsidRPr="007627E7" w:rsidRDefault="007627E7" w:rsidP="007627E7">
            <w:pPr>
              <w:jc w:val="right"/>
              <w:rPr>
                <w:rFonts w:cs="Arial"/>
                <w:sz w:val="20"/>
              </w:rPr>
            </w:pPr>
            <w:r w:rsidRPr="007627E7">
              <w:rPr>
                <w:rFonts w:cs="Arial"/>
                <w:sz w:val="20"/>
              </w:rPr>
              <w:t>$577,526</w:t>
            </w:r>
          </w:p>
        </w:tc>
        <w:tc>
          <w:tcPr>
            <w:tcW w:w="1217" w:type="dxa"/>
            <w:tcBorders>
              <w:top w:val="nil"/>
              <w:left w:val="nil"/>
              <w:bottom w:val="nil"/>
              <w:right w:val="nil"/>
            </w:tcBorders>
            <w:shd w:val="clear" w:color="auto" w:fill="auto"/>
            <w:noWrap/>
            <w:vAlign w:val="bottom"/>
            <w:hideMark/>
          </w:tcPr>
          <w:p w14:paraId="709560FB" w14:textId="77777777" w:rsidR="007627E7" w:rsidRPr="007627E7" w:rsidRDefault="007627E7" w:rsidP="007627E7">
            <w:pPr>
              <w:jc w:val="right"/>
              <w:rPr>
                <w:rFonts w:cs="Arial"/>
                <w:sz w:val="20"/>
              </w:rPr>
            </w:pPr>
            <w:r w:rsidRPr="007627E7">
              <w:rPr>
                <w:rFonts w:cs="Arial"/>
                <w:sz w:val="20"/>
              </w:rPr>
              <w:t>$1,782,769</w:t>
            </w:r>
          </w:p>
        </w:tc>
        <w:tc>
          <w:tcPr>
            <w:tcW w:w="1251" w:type="dxa"/>
            <w:tcBorders>
              <w:top w:val="nil"/>
              <w:left w:val="nil"/>
              <w:bottom w:val="nil"/>
              <w:right w:val="nil"/>
            </w:tcBorders>
            <w:shd w:val="clear" w:color="auto" w:fill="auto"/>
            <w:noWrap/>
            <w:vAlign w:val="bottom"/>
            <w:hideMark/>
          </w:tcPr>
          <w:p w14:paraId="2DB6791E" w14:textId="77777777" w:rsidR="007627E7" w:rsidRPr="007627E7" w:rsidRDefault="007627E7" w:rsidP="007627E7">
            <w:pPr>
              <w:jc w:val="center"/>
              <w:rPr>
                <w:rFonts w:cs="Arial"/>
                <w:sz w:val="20"/>
              </w:rPr>
            </w:pPr>
            <w:r w:rsidRPr="007627E7">
              <w:rPr>
                <w:rFonts w:cs="Arial"/>
                <w:sz w:val="20"/>
              </w:rPr>
              <w:t>32%</w:t>
            </w:r>
          </w:p>
        </w:tc>
      </w:tr>
      <w:tr w:rsidR="007627E7" w:rsidRPr="007627E7" w14:paraId="0D7C2154" w14:textId="77777777" w:rsidTr="006D0B23">
        <w:trPr>
          <w:trHeight w:val="300"/>
        </w:trPr>
        <w:tc>
          <w:tcPr>
            <w:tcW w:w="1150" w:type="dxa"/>
            <w:tcBorders>
              <w:top w:val="nil"/>
              <w:left w:val="nil"/>
              <w:bottom w:val="nil"/>
              <w:right w:val="nil"/>
            </w:tcBorders>
            <w:shd w:val="clear" w:color="auto" w:fill="auto"/>
            <w:noWrap/>
            <w:vAlign w:val="bottom"/>
            <w:hideMark/>
          </w:tcPr>
          <w:p w14:paraId="62E44293" w14:textId="77777777" w:rsidR="007627E7" w:rsidRPr="007627E7" w:rsidRDefault="007627E7" w:rsidP="007627E7">
            <w:pPr>
              <w:jc w:val="center"/>
              <w:rPr>
                <w:rFonts w:cs="Arial"/>
                <w:sz w:val="20"/>
              </w:rPr>
            </w:pPr>
            <w:r w:rsidRPr="007627E7">
              <w:rPr>
                <w:rFonts w:cs="Arial"/>
                <w:sz w:val="20"/>
              </w:rPr>
              <w:t>98</w:t>
            </w:r>
          </w:p>
        </w:tc>
        <w:tc>
          <w:tcPr>
            <w:tcW w:w="917" w:type="dxa"/>
            <w:tcBorders>
              <w:top w:val="nil"/>
              <w:left w:val="nil"/>
              <w:bottom w:val="nil"/>
              <w:right w:val="nil"/>
            </w:tcBorders>
            <w:shd w:val="clear" w:color="auto" w:fill="auto"/>
            <w:noWrap/>
            <w:vAlign w:val="bottom"/>
            <w:hideMark/>
          </w:tcPr>
          <w:p w14:paraId="69DAFEC1" w14:textId="77777777" w:rsidR="007627E7" w:rsidRPr="007627E7" w:rsidRDefault="007627E7" w:rsidP="007627E7">
            <w:pPr>
              <w:jc w:val="right"/>
              <w:rPr>
                <w:rFonts w:cs="Arial"/>
                <w:sz w:val="20"/>
              </w:rPr>
            </w:pPr>
            <w:r w:rsidRPr="007627E7">
              <w:rPr>
                <w:rFonts w:cs="Arial"/>
                <w:sz w:val="20"/>
              </w:rPr>
              <w:t>15,997</w:t>
            </w:r>
          </w:p>
        </w:tc>
        <w:tc>
          <w:tcPr>
            <w:tcW w:w="939" w:type="dxa"/>
            <w:tcBorders>
              <w:top w:val="nil"/>
              <w:left w:val="nil"/>
              <w:bottom w:val="nil"/>
              <w:right w:val="nil"/>
            </w:tcBorders>
            <w:shd w:val="clear" w:color="auto" w:fill="auto"/>
            <w:noWrap/>
            <w:vAlign w:val="bottom"/>
            <w:hideMark/>
          </w:tcPr>
          <w:p w14:paraId="116C2DE6" w14:textId="77777777" w:rsidR="007627E7" w:rsidRPr="007627E7" w:rsidRDefault="007627E7" w:rsidP="007627E7">
            <w:pPr>
              <w:jc w:val="right"/>
              <w:rPr>
                <w:rFonts w:cs="Arial"/>
                <w:sz w:val="20"/>
              </w:rPr>
            </w:pPr>
            <w:r w:rsidRPr="007627E7">
              <w:rPr>
                <w:rFonts w:cs="Arial"/>
                <w:sz w:val="20"/>
              </w:rPr>
              <w:t>180,518</w:t>
            </w:r>
          </w:p>
        </w:tc>
        <w:tc>
          <w:tcPr>
            <w:tcW w:w="1028" w:type="dxa"/>
            <w:tcBorders>
              <w:top w:val="nil"/>
              <w:left w:val="nil"/>
              <w:bottom w:val="nil"/>
              <w:right w:val="nil"/>
            </w:tcBorders>
            <w:shd w:val="clear" w:color="auto" w:fill="auto"/>
            <w:noWrap/>
            <w:vAlign w:val="bottom"/>
            <w:hideMark/>
          </w:tcPr>
          <w:p w14:paraId="7E2986B9" w14:textId="77777777" w:rsidR="007627E7" w:rsidRPr="007627E7" w:rsidRDefault="007627E7" w:rsidP="007627E7">
            <w:pPr>
              <w:jc w:val="center"/>
              <w:rPr>
                <w:rFonts w:cs="Arial"/>
                <w:sz w:val="20"/>
              </w:rPr>
            </w:pPr>
            <w:r w:rsidRPr="007627E7">
              <w:rPr>
                <w:rFonts w:cs="Arial"/>
                <w:sz w:val="20"/>
              </w:rPr>
              <w:t>4</w:t>
            </w:r>
          </w:p>
        </w:tc>
        <w:tc>
          <w:tcPr>
            <w:tcW w:w="1339" w:type="dxa"/>
            <w:tcBorders>
              <w:top w:val="nil"/>
              <w:left w:val="nil"/>
              <w:bottom w:val="nil"/>
              <w:right w:val="nil"/>
            </w:tcBorders>
            <w:shd w:val="clear" w:color="auto" w:fill="auto"/>
            <w:noWrap/>
            <w:vAlign w:val="bottom"/>
            <w:hideMark/>
          </w:tcPr>
          <w:p w14:paraId="1A2273ED" w14:textId="77777777" w:rsidR="007627E7" w:rsidRPr="007627E7" w:rsidRDefault="007627E7" w:rsidP="007627E7">
            <w:pPr>
              <w:jc w:val="right"/>
              <w:rPr>
                <w:rFonts w:cs="Arial"/>
                <w:sz w:val="20"/>
              </w:rPr>
            </w:pPr>
            <w:r w:rsidRPr="007627E7">
              <w:rPr>
                <w:rFonts w:cs="Arial"/>
                <w:sz w:val="20"/>
              </w:rPr>
              <w:t>961</w:t>
            </w:r>
          </w:p>
        </w:tc>
        <w:tc>
          <w:tcPr>
            <w:tcW w:w="1339" w:type="dxa"/>
            <w:tcBorders>
              <w:top w:val="nil"/>
              <w:left w:val="nil"/>
              <w:bottom w:val="nil"/>
              <w:right w:val="nil"/>
            </w:tcBorders>
            <w:shd w:val="clear" w:color="auto" w:fill="auto"/>
            <w:noWrap/>
            <w:vAlign w:val="bottom"/>
            <w:hideMark/>
          </w:tcPr>
          <w:p w14:paraId="36C6035F" w14:textId="77777777" w:rsidR="007627E7" w:rsidRPr="007627E7" w:rsidRDefault="007627E7" w:rsidP="007627E7">
            <w:pPr>
              <w:jc w:val="right"/>
              <w:rPr>
                <w:rFonts w:cs="Arial"/>
                <w:sz w:val="20"/>
              </w:rPr>
            </w:pPr>
            <w:r w:rsidRPr="007627E7">
              <w:rPr>
                <w:rFonts w:cs="Arial"/>
                <w:sz w:val="20"/>
              </w:rPr>
              <w:t>288,300</w:t>
            </w:r>
          </w:p>
        </w:tc>
        <w:tc>
          <w:tcPr>
            <w:tcW w:w="1260" w:type="dxa"/>
            <w:tcBorders>
              <w:top w:val="nil"/>
              <w:left w:val="nil"/>
              <w:bottom w:val="nil"/>
              <w:right w:val="nil"/>
            </w:tcBorders>
            <w:shd w:val="clear" w:color="auto" w:fill="auto"/>
            <w:noWrap/>
            <w:vAlign w:val="bottom"/>
            <w:hideMark/>
          </w:tcPr>
          <w:p w14:paraId="657C16CC" w14:textId="77777777" w:rsidR="007627E7" w:rsidRPr="007627E7" w:rsidRDefault="007627E7" w:rsidP="007627E7">
            <w:pPr>
              <w:jc w:val="right"/>
              <w:rPr>
                <w:rFonts w:cs="Arial"/>
                <w:sz w:val="20"/>
              </w:rPr>
            </w:pPr>
            <w:r w:rsidRPr="007627E7">
              <w:rPr>
                <w:rFonts w:cs="Arial"/>
                <w:sz w:val="20"/>
              </w:rPr>
              <w:t>$442,541</w:t>
            </w:r>
          </w:p>
        </w:tc>
        <w:tc>
          <w:tcPr>
            <w:tcW w:w="1217" w:type="dxa"/>
            <w:tcBorders>
              <w:top w:val="nil"/>
              <w:left w:val="nil"/>
              <w:bottom w:val="nil"/>
              <w:right w:val="nil"/>
            </w:tcBorders>
            <w:shd w:val="clear" w:color="auto" w:fill="auto"/>
            <w:noWrap/>
            <w:vAlign w:val="bottom"/>
            <w:hideMark/>
          </w:tcPr>
          <w:p w14:paraId="64836E4B" w14:textId="77777777" w:rsidR="007627E7" w:rsidRPr="007627E7" w:rsidRDefault="007627E7" w:rsidP="007627E7">
            <w:pPr>
              <w:jc w:val="right"/>
              <w:rPr>
                <w:rFonts w:cs="Arial"/>
                <w:sz w:val="20"/>
              </w:rPr>
            </w:pPr>
            <w:r w:rsidRPr="007627E7">
              <w:rPr>
                <w:rFonts w:cs="Arial"/>
                <w:sz w:val="20"/>
              </w:rPr>
              <w:t>$1,514,851</w:t>
            </w:r>
          </w:p>
        </w:tc>
        <w:tc>
          <w:tcPr>
            <w:tcW w:w="1251" w:type="dxa"/>
            <w:tcBorders>
              <w:top w:val="nil"/>
              <w:left w:val="nil"/>
              <w:bottom w:val="nil"/>
              <w:right w:val="nil"/>
            </w:tcBorders>
            <w:shd w:val="clear" w:color="auto" w:fill="auto"/>
            <w:noWrap/>
            <w:vAlign w:val="bottom"/>
            <w:hideMark/>
          </w:tcPr>
          <w:p w14:paraId="212B1973" w14:textId="77777777" w:rsidR="007627E7" w:rsidRPr="007627E7" w:rsidRDefault="007627E7" w:rsidP="007627E7">
            <w:pPr>
              <w:jc w:val="center"/>
              <w:rPr>
                <w:rFonts w:cs="Arial"/>
                <w:sz w:val="20"/>
              </w:rPr>
            </w:pPr>
            <w:r w:rsidRPr="007627E7">
              <w:rPr>
                <w:rFonts w:cs="Arial"/>
                <w:sz w:val="20"/>
              </w:rPr>
              <w:t>29%</w:t>
            </w:r>
          </w:p>
        </w:tc>
      </w:tr>
      <w:tr w:rsidR="007627E7" w:rsidRPr="007627E7" w14:paraId="559DF035" w14:textId="77777777" w:rsidTr="006D0B23">
        <w:trPr>
          <w:trHeight w:val="300"/>
        </w:trPr>
        <w:tc>
          <w:tcPr>
            <w:tcW w:w="1150" w:type="dxa"/>
            <w:tcBorders>
              <w:top w:val="nil"/>
              <w:left w:val="nil"/>
              <w:bottom w:val="nil"/>
              <w:right w:val="nil"/>
            </w:tcBorders>
            <w:shd w:val="clear" w:color="auto" w:fill="auto"/>
            <w:noWrap/>
            <w:vAlign w:val="bottom"/>
            <w:hideMark/>
          </w:tcPr>
          <w:p w14:paraId="6E17511B" w14:textId="77777777" w:rsidR="007627E7" w:rsidRPr="007627E7" w:rsidRDefault="007627E7" w:rsidP="007627E7">
            <w:pPr>
              <w:jc w:val="center"/>
              <w:rPr>
                <w:rFonts w:cs="Arial"/>
                <w:sz w:val="20"/>
              </w:rPr>
            </w:pPr>
            <w:r w:rsidRPr="007627E7">
              <w:rPr>
                <w:rFonts w:cs="Arial"/>
                <w:sz w:val="20"/>
              </w:rPr>
              <w:t>131</w:t>
            </w:r>
          </w:p>
        </w:tc>
        <w:tc>
          <w:tcPr>
            <w:tcW w:w="917" w:type="dxa"/>
            <w:tcBorders>
              <w:top w:val="nil"/>
              <w:left w:val="nil"/>
              <w:bottom w:val="nil"/>
              <w:right w:val="nil"/>
            </w:tcBorders>
            <w:shd w:val="clear" w:color="auto" w:fill="auto"/>
            <w:noWrap/>
            <w:vAlign w:val="bottom"/>
            <w:hideMark/>
          </w:tcPr>
          <w:p w14:paraId="0F8F5E7D" w14:textId="77777777" w:rsidR="007627E7" w:rsidRPr="007627E7" w:rsidRDefault="007627E7" w:rsidP="007627E7">
            <w:pPr>
              <w:jc w:val="right"/>
              <w:rPr>
                <w:rFonts w:cs="Arial"/>
                <w:sz w:val="20"/>
              </w:rPr>
            </w:pPr>
            <w:r w:rsidRPr="007627E7">
              <w:rPr>
                <w:rFonts w:cs="Arial"/>
                <w:sz w:val="20"/>
              </w:rPr>
              <w:t>12,209</w:t>
            </w:r>
          </w:p>
        </w:tc>
        <w:tc>
          <w:tcPr>
            <w:tcW w:w="939" w:type="dxa"/>
            <w:tcBorders>
              <w:top w:val="nil"/>
              <w:left w:val="nil"/>
              <w:bottom w:val="nil"/>
              <w:right w:val="nil"/>
            </w:tcBorders>
            <w:shd w:val="clear" w:color="auto" w:fill="auto"/>
            <w:noWrap/>
            <w:vAlign w:val="bottom"/>
            <w:hideMark/>
          </w:tcPr>
          <w:p w14:paraId="0A28A79F" w14:textId="77777777" w:rsidR="007627E7" w:rsidRPr="007627E7" w:rsidRDefault="007627E7" w:rsidP="007627E7">
            <w:pPr>
              <w:jc w:val="right"/>
              <w:rPr>
                <w:rFonts w:cs="Arial"/>
                <w:sz w:val="20"/>
              </w:rPr>
            </w:pPr>
            <w:r w:rsidRPr="007627E7">
              <w:rPr>
                <w:rFonts w:cs="Arial"/>
                <w:sz w:val="20"/>
              </w:rPr>
              <w:t>96,990</w:t>
            </w:r>
          </w:p>
        </w:tc>
        <w:tc>
          <w:tcPr>
            <w:tcW w:w="1028" w:type="dxa"/>
            <w:tcBorders>
              <w:top w:val="nil"/>
              <w:left w:val="nil"/>
              <w:bottom w:val="nil"/>
              <w:right w:val="nil"/>
            </w:tcBorders>
            <w:shd w:val="clear" w:color="auto" w:fill="auto"/>
            <w:noWrap/>
            <w:vAlign w:val="bottom"/>
            <w:hideMark/>
          </w:tcPr>
          <w:p w14:paraId="54B339CE" w14:textId="77777777" w:rsidR="007627E7" w:rsidRPr="007627E7" w:rsidRDefault="007627E7" w:rsidP="007627E7">
            <w:pPr>
              <w:jc w:val="center"/>
              <w:rPr>
                <w:rFonts w:cs="Arial"/>
                <w:sz w:val="20"/>
              </w:rPr>
            </w:pPr>
            <w:r w:rsidRPr="007627E7">
              <w:rPr>
                <w:rFonts w:cs="Arial"/>
                <w:sz w:val="20"/>
              </w:rPr>
              <w:t>3</w:t>
            </w:r>
          </w:p>
        </w:tc>
        <w:tc>
          <w:tcPr>
            <w:tcW w:w="1339" w:type="dxa"/>
            <w:tcBorders>
              <w:top w:val="nil"/>
              <w:left w:val="nil"/>
              <w:bottom w:val="nil"/>
              <w:right w:val="nil"/>
            </w:tcBorders>
            <w:shd w:val="clear" w:color="auto" w:fill="auto"/>
            <w:noWrap/>
            <w:vAlign w:val="bottom"/>
            <w:hideMark/>
          </w:tcPr>
          <w:p w14:paraId="7ABD72C4" w14:textId="77777777" w:rsidR="007627E7" w:rsidRPr="007627E7" w:rsidRDefault="007627E7" w:rsidP="007627E7">
            <w:pPr>
              <w:jc w:val="right"/>
              <w:rPr>
                <w:rFonts w:cs="Arial"/>
                <w:sz w:val="20"/>
              </w:rPr>
            </w:pPr>
            <w:r w:rsidRPr="007627E7">
              <w:rPr>
                <w:rFonts w:cs="Arial"/>
                <w:sz w:val="20"/>
              </w:rPr>
              <w:t>669</w:t>
            </w:r>
          </w:p>
        </w:tc>
        <w:tc>
          <w:tcPr>
            <w:tcW w:w="1339" w:type="dxa"/>
            <w:tcBorders>
              <w:top w:val="nil"/>
              <w:left w:val="nil"/>
              <w:bottom w:val="nil"/>
              <w:right w:val="nil"/>
            </w:tcBorders>
            <w:shd w:val="clear" w:color="auto" w:fill="auto"/>
            <w:noWrap/>
            <w:vAlign w:val="bottom"/>
            <w:hideMark/>
          </w:tcPr>
          <w:p w14:paraId="50E8CEBA" w14:textId="77777777" w:rsidR="007627E7" w:rsidRPr="007627E7" w:rsidRDefault="007627E7" w:rsidP="007627E7">
            <w:pPr>
              <w:jc w:val="right"/>
              <w:rPr>
                <w:rFonts w:cs="Arial"/>
                <w:sz w:val="20"/>
              </w:rPr>
            </w:pPr>
            <w:r w:rsidRPr="007627E7">
              <w:rPr>
                <w:rFonts w:cs="Arial"/>
                <w:sz w:val="20"/>
              </w:rPr>
              <w:t>191,560</w:t>
            </w:r>
          </w:p>
        </w:tc>
        <w:tc>
          <w:tcPr>
            <w:tcW w:w="1260" w:type="dxa"/>
            <w:tcBorders>
              <w:top w:val="nil"/>
              <w:left w:val="nil"/>
              <w:bottom w:val="nil"/>
              <w:right w:val="nil"/>
            </w:tcBorders>
            <w:shd w:val="clear" w:color="auto" w:fill="auto"/>
            <w:noWrap/>
            <w:vAlign w:val="bottom"/>
            <w:hideMark/>
          </w:tcPr>
          <w:p w14:paraId="0E4F836D" w14:textId="77777777" w:rsidR="007627E7" w:rsidRPr="007627E7" w:rsidRDefault="007627E7" w:rsidP="007627E7">
            <w:pPr>
              <w:jc w:val="right"/>
              <w:rPr>
                <w:rFonts w:cs="Arial"/>
                <w:sz w:val="20"/>
              </w:rPr>
            </w:pPr>
            <w:r w:rsidRPr="007627E7">
              <w:rPr>
                <w:rFonts w:cs="Arial"/>
                <w:sz w:val="20"/>
              </w:rPr>
              <w:t>$314,045</w:t>
            </w:r>
          </w:p>
        </w:tc>
        <w:tc>
          <w:tcPr>
            <w:tcW w:w="1217" w:type="dxa"/>
            <w:tcBorders>
              <w:top w:val="nil"/>
              <w:left w:val="nil"/>
              <w:bottom w:val="nil"/>
              <w:right w:val="nil"/>
            </w:tcBorders>
            <w:shd w:val="clear" w:color="auto" w:fill="auto"/>
            <w:noWrap/>
            <w:vAlign w:val="bottom"/>
            <w:hideMark/>
          </w:tcPr>
          <w:p w14:paraId="1B719583" w14:textId="77777777" w:rsidR="007627E7" w:rsidRPr="007627E7" w:rsidRDefault="007627E7" w:rsidP="007627E7">
            <w:pPr>
              <w:jc w:val="right"/>
              <w:rPr>
                <w:rFonts w:cs="Arial"/>
                <w:sz w:val="20"/>
              </w:rPr>
            </w:pPr>
            <w:r w:rsidRPr="007627E7">
              <w:rPr>
                <w:rFonts w:cs="Arial"/>
                <w:sz w:val="20"/>
              </w:rPr>
              <w:t>$1,084,279</w:t>
            </w:r>
          </w:p>
        </w:tc>
        <w:tc>
          <w:tcPr>
            <w:tcW w:w="1251" w:type="dxa"/>
            <w:tcBorders>
              <w:top w:val="nil"/>
              <w:left w:val="nil"/>
              <w:bottom w:val="nil"/>
              <w:right w:val="nil"/>
            </w:tcBorders>
            <w:shd w:val="clear" w:color="auto" w:fill="auto"/>
            <w:noWrap/>
            <w:vAlign w:val="bottom"/>
            <w:hideMark/>
          </w:tcPr>
          <w:p w14:paraId="6F817CCE" w14:textId="77777777" w:rsidR="007627E7" w:rsidRPr="007627E7" w:rsidRDefault="007627E7" w:rsidP="007627E7">
            <w:pPr>
              <w:jc w:val="center"/>
              <w:rPr>
                <w:rFonts w:cs="Arial"/>
                <w:sz w:val="20"/>
              </w:rPr>
            </w:pPr>
            <w:r w:rsidRPr="007627E7">
              <w:rPr>
                <w:rFonts w:cs="Arial"/>
                <w:sz w:val="20"/>
              </w:rPr>
              <w:t>29%</w:t>
            </w:r>
          </w:p>
        </w:tc>
      </w:tr>
      <w:tr w:rsidR="007627E7" w:rsidRPr="007627E7" w14:paraId="68C5306C" w14:textId="77777777" w:rsidTr="006D0B23">
        <w:trPr>
          <w:trHeight w:val="300"/>
        </w:trPr>
        <w:tc>
          <w:tcPr>
            <w:tcW w:w="1150" w:type="dxa"/>
            <w:tcBorders>
              <w:top w:val="nil"/>
              <w:left w:val="nil"/>
              <w:bottom w:val="nil"/>
              <w:right w:val="nil"/>
            </w:tcBorders>
            <w:shd w:val="clear" w:color="auto" w:fill="auto"/>
            <w:noWrap/>
            <w:vAlign w:val="bottom"/>
            <w:hideMark/>
          </w:tcPr>
          <w:p w14:paraId="27150762" w14:textId="77777777" w:rsidR="007627E7" w:rsidRPr="007627E7" w:rsidRDefault="007627E7" w:rsidP="007627E7">
            <w:pPr>
              <w:jc w:val="center"/>
              <w:rPr>
                <w:rFonts w:cs="Arial"/>
                <w:sz w:val="20"/>
              </w:rPr>
            </w:pPr>
            <w:r w:rsidRPr="007627E7">
              <w:rPr>
                <w:rFonts w:cs="Arial"/>
                <w:sz w:val="20"/>
              </w:rPr>
              <w:t>105</w:t>
            </w:r>
          </w:p>
        </w:tc>
        <w:tc>
          <w:tcPr>
            <w:tcW w:w="917" w:type="dxa"/>
            <w:tcBorders>
              <w:top w:val="nil"/>
              <w:left w:val="nil"/>
              <w:bottom w:val="nil"/>
              <w:right w:val="nil"/>
            </w:tcBorders>
            <w:shd w:val="clear" w:color="auto" w:fill="auto"/>
            <w:noWrap/>
            <w:vAlign w:val="bottom"/>
            <w:hideMark/>
          </w:tcPr>
          <w:p w14:paraId="6CC9042E" w14:textId="77777777" w:rsidR="007627E7" w:rsidRPr="007627E7" w:rsidRDefault="007627E7" w:rsidP="007627E7">
            <w:pPr>
              <w:jc w:val="right"/>
              <w:rPr>
                <w:rFonts w:cs="Arial"/>
                <w:sz w:val="20"/>
              </w:rPr>
            </w:pPr>
            <w:r w:rsidRPr="007627E7">
              <w:rPr>
                <w:rFonts w:cs="Arial"/>
                <w:sz w:val="20"/>
              </w:rPr>
              <w:t>15,218</w:t>
            </w:r>
          </w:p>
        </w:tc>
        <w:tc>
          <w:tcPr>
            <w:tcW w:w="939" w:type="dxa"/>
            <w:tcBorders>
              <w:top w:val="nil"/>
              <w:left w:val="nil"/>
              <w:bottom w:val="nil"/>
              <w:right w:val="nil"/>
            </w:tcBorders>
            <w:shd w:val="clear" w:color="auto" w:fill="auto"/>
            <w:noWrap/>
            <w:vAlign w:val="bottom"/>
            <w:hideMark/>
          </w:tcPr>
          <w:p w14:paraId="76B240C9" w14:textId="77777777" w:rsidR="007627E7" w:rsidRPr="007627E7" w:rsidRDefault="007627E7" w:rsidP="007627E7">
            <w:pPr>
              <w:jc w:val="right"/>
              <w:rPr>
                <w:rFonts w:cs="Arial"/>
                <w:sz w:val="20"/>
              </w:rPr>
            </w:pPr>
            <w:r w:rsidRPr="007627E7">
              <w:rPr>
                <w:rFonts w:cs="Arial"/>
                <w:sz w:val="20"/>
              </w:rPr>
              <w:t>149,382</w:t>
            </w:r>
          </w:p>
        </w:tc>
        <w:tc>
          <w:tcPr>
            <w:tcW w:w="1028" w:type="dxa"/>
            <w:tcBorders>
              <w:top w:val="nil"/>
              <w:left w:val="nil"/>
              <w:bottom w:val="nil"/>
              <w:right w:val="nil"/>
            </w:tcBorders>
            <w:shd w:val="clear" w:color="auto" w:fill="auto"/>
            <w:noWrap/>
            <w:vAlign w:val="bottom"/>
            <w:hideMark/>
          </w:tcPr>
          <w:p w14:paraId="2F6C4466" w14:textId="77777777" w:rsidR="007627E7" w:rsidRPr="007627E7" w:rsidRDefault="007627E7" w:rsidP="007627E7">
            <w:pPr>
              <w:jc w:val="center"/>
              <w:rPr>
                <w:rFonts w:cs="Arial"/>
                <w:sz w:val="20"/>
              </w:rPr>
            </w:pPr>
            <w:r w:rsidRPr="007627E7">
              <w:rPr>
                <w:rFonts w:cs="Arial"/>
                <w:sz w:val="20"/>
              </w:rPr>
              <w:t>4</w:t>
            </w:r>
          </w:p>
        </w:tc>
        <w:tc>
          <w:tcPr>
            <w:tcW w:w="1339" w:type="dxa"/>
            <w:tcBorders>
              <w:top w:val="nil"/>
              <w:left w:val="nil"/>
              <w:bottom w:val="nil"/>
              <w:right w:val="nil"/>
            </w:tcBorders>
            <w:shd w:val="clear" w:color="auto" w:fill="auto"/>
            <w:noWrap/>
            <w:vAlign w:val="bottom"/>
            <w:hideMark/>
          </w:tcPr>
          <w:p w14:paraId="6788CDC0" w14:textId="77777777" w:rsidR="007627E7" w:rsidRPr="007627E7" w:rsidRDefault="007627E7" w:rsidP="007627E7">
            <w:pPr>
              <w:jc w:val="right"/>
              <w:rPr>
                <w:rFonts w:cs="Arial"/>
                <w:sz w:val="20"/>
              </w:rPr>
            </w:pPr>
            <w:r w:rsidRPr="007627E7">
              <w:rPr>
                <w:rFonts w:cs="Arial"/>
                <w:sz w:val="20"/>
              </w:rPr>
              <w:t>1147</w:t>
            </w:r>
          </w:p>
        </w:tc>
        <w:tc>
          <w:tcPr>
            <w:tcW w:w="1339" w:type="dxa"/>
            <w:tcBorders>
              <w:top w:val="nil"/>
              <w:left w:val="nil"/>
              <w:bottom w:val="nil"/>
              <w:right w:val="nil"/>
            </w:tcBorders>
            <w:shd w:val="clear" w:color="auto" w:fill="auto"/>
            <w:noWrap/>
            <w:vAlign w:val="bottom"/>
            <w:hideMark/>
          </w:tcPr>
          <w:p w14:paraId="064A30A5" w14:textId="77777777" w:rsidR="007627E7" w:rsidRPr="007627E7" w:rsidRDefault="007627E7" w:rsidP="007627E7">
            <w:pPr>
              <w:jc w:val="right"/>
              <w:rPr>
                <w:rFonts w:cs="Arial"/>
                <w:sz w:val="20"/>
              </w:rPr>
            </w:pPr>
            <w:r w:rsidRPr="007627E7">
              <w:rPr>
                <w:rFonts w:cs="Arial"/>
                <w:sz w:val="20"/>
              </w:rPr>
              <w:t>360,922</w:t>
            </w:r>
          </w:p>
        </w:tc>
        <w:tc>
          <w:tcPr>
            <w:tcW w:w="1260" w:type="dxa"/>
            <w:tcBorders>
              <w:top w:val="nil"/>
              <w:left w:val="nil"/>
              <w:bottom w:val="nil"/>
              <w:right w:val="nil"/>
            </w:tcBorders>
            <w:shd w:val="clear" w:color="auto" w:fill="auto"/>
            <w:noWrap/>
            <w:vAlign w:val="bottom"/>
            <w:hideMark/>
          </w:tcPr>
          <w:p w14:paraId="6738E103" w14:textId="77777777" w:rsidR="007627E7" w:rsidRPr="007627E7" w:rsidRDefault="007627E7" w:rsidP="007627E7">
            <w:pPr>
              <w:jc w:val="right"/>
              <w:rPr>
                <w:rFonts w:cs="Arial"/>
                <w:sz w:val="20"/>
              </w:rPr>
            </w:pPr>
            <w:r w:rsidRPr="007627E7">
              <w:rPr>
                <w:rFonts w:cs="Arial"/>
                <w:sz w:val="20"/>
              </w:rPr>
              <w:t>$486,523</w:t>
            </w:r>
          </w:p>
        </w:tc>
        <w:tc>
          <w:tcPr>
            <w:tcW w:w="1217" w:type="dxa"/>
            <w:tcBorders>
              <w:top w:val="nil"/>
              <w:left w:val="nil"/>
              <w:bottom w:val="nil"/>
              <w:right w:val="nil"/>
            </w:tcBorders>
            <w:shd w:val="clear" w:color="auto" w:fill="auto"/>
            <w:noWrap/>
            <w:vAlign w:val="bottom"/>
            <w:hideMark/>
          </w:tcPr>
          <w:p w14:paraId="0C1D1D57" w14:textId="77777777" w:rsidR="007627E7" w:rsidRPr="007627E7" w:rsidRDefault="007627E7" w:rsidP="007627E7">
            <w:pPr>
              <w:jc w:val="right"/>
              <w:rPr>
                <w:rFonts w:cs="Arial"/>
                <w:sz w:val="20"/>
              </w:rPr>
            </w:pPr>
            <w:r w:rsidRPr="007627E7">
              <w:rPr>
                <w:rFonts w:cs="Arial"/>
                <w:sz w:val="20"/>
              </w:rPr>
              <w:t>$1,791,978</w:t>
            </w:r>
          </w:p>
        </w:tc>
        <w:tc>
          <w:tcPr>
            <w:tcW w:w="1251" w:type="dxa"/>
            <w:tcBorders>
              <w:top w:val="nil"/>
              <w:left w:val="nil"/>
              <w:bottom w:val="nil"/>
              <w:right w:val="nil"/>
            </w:tcBorders>
            <w:shd w:val="clear" w:color="auto" w:fill="auto"/>
            <w:noWrap/>
            <w:vAlign w:val="bottom"/>
            <w:hideMark/>
          </w:tcPr>
          <w:p w14:paraId="53FB3FA3" w14:textId="77777777" w:rsidR="007627E7" w:rsidRPr="007627E7" w:rsidRDefault="007627E7" w:rsidP="007627E7">
            <w:pPr>
              <w:jc w:val="center"/>
              <w:rPr>
                <w:rFonts w:cs="Arial"/>
                <w:sz w:val="20"/>
              </w:rPr>
            </w:pPr>
            <w:r w:rsidRPr="007627E7">
              <w:rPr>
                <w:rFonts w:cs="Arial"/>
                <w:sz w:val="20"/>
              </w:rPr>
              <w:t>27%</w:t>
            </w:r>
          </w:p>
        </w:tc>
      </w:tr>
      <w:tr w:rsidR="007627E7" w:rsidRPr="007627E7" w14:paraId="0BFD7C1B" w14:textId="77777777" w:rsidTr="006D0B23">
        <w:trPr>
          <w:trHeight w:val="300"/>
        </w:trPr>
        <w:tc>
          <w:tcPr>
            <w:tcW w:w="1150" w:type="dxa"/>
            <w:tcBorders>
              <w:top w:val="nil"/>
              <w:left w:val="nil"/>
              <w:bottom w:val="nil"/>
              <w:right w:val="nil"/>
            </w:tcBorders>
            <w:shd w:val="clear" w:color="auto" w:fill="auto"/>
            <w:noWrap/>
            <w:vAlign w:val="bottom"/>
            <w:hideMark/>
          </w:tcPr>
          <w:p w14:paraId="6FDF81C3" w14:textId="77777777" w:rsidR="007627E7" w:rsidRPr="007627E7" w:rsidRDefault="007627E7" w:rsidP="007627E7">
            <w:pPr>
              <w:jc w:val="center"/>
              <w:rPr>
                <w:rFonts w:cs="Arial"/>
                <w:sz w:val="20"/>
              </w:rPr>
            </w:pPr>
            <w:r w:rsidRPr="007627E7">
              <w:rPr>
                <w:rFonts w:cs="Arial"/>
                <w:sz w:val="20"/>
              </w:rPr>
              <w:t>106</w:t>
            </w:r>
          </w:p>
        </w:tc>
        <w:tc>
          <w:tcPr>
            <w:tcW w:w="917" w:type="dxa"/>
            <w:tcBorders>
              <w:top w:val="nil"/>
              <w:left w:val="nil"/>
              <w:bottom w:val="nil"/>
              <w:right w:val="nil"/>
            </w:tcBorders>
            <w:shd w:val="clear" w:color="auto" w:fill="auto"/>
            <w:noWrap/>
            <w:vAlign w:val="bottom"/>
            <w:hideMark/>
          </w:tcPr>
          <w:p w14:paraId="6C821092" w14:textId="77777777" w:rsidR="007627E7" w:rsidRPr="007627E7" w:rsidRDefault="007627E7" w:rsidP="007627E7">
            <w:pPr>
              <w:jc w:val="right"/>
              <w:rPr>
                <w:rFonts w:cs="Arial"/>
                <w:sz w:val="20"/>
              </w:rPr>
            </w:pPr>
            <w:r w:rsidRPr="007627E7">
              <w:rPr>
                <w:rFonts w:cs="Arial"/>
                <w:sz w:val="20"/>
              </w:rPr>
              <w:t>15,988</w:t>
            </w:r>
          </w:p>
        </w:tc>
        <w:tc>
          <w:tcPr>
            <w:tcW w:w="939" w:type="dxa"/>
            <w:tcBorders>
              <w:top w:val="nil"/>
              <w:left w:val="nil"/>
              <w:bottom w:val="nil"/>
              <w:right w:val="nil"/>
            </w:tcBorders>
            <w:shd w:val="clear" w:color="auto" w:fill="auto"/>
            <w:noWrap/>
            <w:vAlign w:val="bottom"/>
            <w:hideMark/>
          </w:tcPr>
          <w:p w14:paraId="54C29F42" w14:textId="77777777" w:rsidR="007627E7" w:rsidRPr="007627E7" w:rsidRDefault="007627E7" w:rsidP="007627E7">
            <w:pPr>
              <w:jc w:val="right"/>
              <w:rPr>
                <w:rFonts w:cs="Arial"/>
                <w:sz w:val="20"/>
              </w:rPr>
            </w:pPr>
            <w:r w:rsidRPr="007627E7">
              <w:rPr>
                <w:rFonts w:cs="Arial"/>
                <w:sz w:val="20"/>
              </w:rPr>
              <w:t>177,901</w:t>
            </w:r>
          </w:p>
        </w:tc>
        <w:tc>
          <w:tcPr>
            <w:tcW w:w="1028" w:type="dxa"/>
            <w:tcBorders>
              <w:top w:val="nil"/>
              <w:left w:val="nil"/>
              <w:bottom w:val="nil"/>
              <w:right w:val="nil"/>
            </w:tcBorders>
            <w:shd w:val="clear" w:color="auto" w:fill="auto"/>
            <w:noWrap/>
            <w:vAlign w:val="bottom"/>
            <w:hideMark/>
          </w:tcPr>
          <w:p w14:paraId="4964884F" w14:textId="77777777" w:rsidR="007627E7" w:rsidRPr="007627E7" w:rsidRDefault="007627E7" w:rsidP="007627E7">
            <w:pPr>
              <w:jc w:val="center"/>
              <w:rPr>
                <w:rFonts w:cs="Arial"/>
                <w:sz w:val="20"/>
              </w:rPr>
            </w:pPr>
            <w:r w:rsidRPr="007627E7">
              <w:rPr>
                <w:rFonts w:cs="Arial"/>
                <w:sz w:val="20"/>
              </w:rPr>
              <w:t>5</w:t>
            </w:r>
          </w:p>
        </w:tc>
        <w:tc>
          <w:tcPr>
            <w:tcW w:w="1339" w:type="dxa"/>
            <w:tcBorders>
              <w:top w:val="nil"/>
              <w:left w:val="nil"/>
              <w:bottom w:val="nil"/>
              <w:right w:val="nil"/>
            </w:tcBorders>
            <w:shd w:val="clear" w:color="auto" w:fill="auto"/>
            <w:noWrap/>
            <w:vAlign w:val="bottom"/>
            <w:hideMark/>
          </w:tcPr>
          <w:p w14:paraId="30CE16AB" w14:textId="77777777" w:rsidR="007627E7" w:rsidRPr="007627E7" w:rsidRDefault="007627E7" w:rsidP="007627E7">
            <w:pPr>
              <w:jc w:val="right"/>
              <w:rPr>
                <w:rFonts w:cs="Arial"/>
                <w:sz w:val="20"/>
              </w:rPr>
            </w:pPr>
            <w:r w:rsidRPr="007627E7">
              <w:rPr>
                <w:rFonts w:cs="Arial"/>
                <w:sz w:val="20"/>
              </w:rPr>
              <w:t>1251</w:t>
            </w:r>
          </w:p>
        </w:tc>
        <w:tc>
          <w:tcPr>
            <w:tcW w:w="1339" w:type="dxa"/>
            <w:tcBorders>
              <w:top w:val="nil"/>
              <w:left w:val="nil"/>
              <w:bottom w:val="nil"/>
              <w:right w:val="nil"/>
            </w:tcBorders>
            <w:shd w:val="clear" w:color="auto" w:fill="auto"/>
            <w:noWrap/>
            <w:vAlign w:val="bottom"/>
            <w:hideMark/>
          </w:tcPr>
          <w:p w14:paraId="6D485B09" w14:textId="77777777" w:rsidR="007627E7" w:rsidRPr="007627E7" w:rsidRDefault="007627E7" w:rsidP="007627E7">
            <w:pPr>
              <w:jc w:val="right"/>
              <w:rPr>
                <w:rFonts w:cs="Arial"/>
                <w:sz w:val="20"/>
              </w:rPr>
            </w:pPr>
            <w:r w:rsidRPr="007627E7">
              <w:rPr>
                <w:rFonts w:cs="Arial"/>
                <w:sz w:val="20"/>
              </w:rPr>
              <w:t>373,559</w:t>
            </w:r>
          </w:p>
        </w:tc>
        <w:tc>
          <w:tcPr>
            <w:tcW w:w="1260" w:type="dxa"/>
            <w:tcBorders>
              <w:top w:val="nil"/>
              <w:left w:val="nil"/>
              <w:bottom w:val="nil"/>
              <w:right w:val="nil"/>
            </w:tcBorders>
            <w:shd w:val="clear" w:color="auto" w:fill="auto"/>
            <w:noWrap/>
            <w:vAlign w:val="bottom"/>
            <w:hideMark/>
          </w:tcPr>
          <w:p w14:paraId="0BD95BF6" w14:textId="77777777" w:rsidR="007627E7" w:rsidRPr="007627E7" w:rsidRDefault="007627E7" w:rsidP="007627E7">
            <w:pPr>
              <w:jc w:val="right"/>
              <w:rPr>
                <w:rFonts w:cs="Arial"/>
                <w:sz w:val="20"/>
              </w:rPr>
            </w:pPr>
            <w:r w:rsidRPr="007627E7">
              <w:rPr>
                <w:rFonts w:cs="Arial"/>
                <w:sz w:val="20"/>
              </w:rPr>
              <w:t>$503,558</w:t>
            </w:r>
          </w:p>
        </w:tc>
        <w:tc>
          <w:tcPr>
            <w:tcW w:w="1217" w:type="dxa"/>
            <w:tcBorders>
              <w:top w:val="nil"/>
              <w:left w:val="nil"/>
              <w:bottom w:val="nil"/>
              <w:right w:val="nil"/>
            </w:tcBorders>
            <w:shd w:val="clear" w:color="auto" w:fill="auto"/>
            <w:noWrap/>
            <w:vAlign w:val="bottom"/>
            <w:hideMark/>
          </w:tcPr>
          <w:p w14:paraId="2CA9B13A" w14:textId="77777777" w:rsidR="007627E7" w:rsidRPr="007627E7" w:rsidRDefault="007627E7" w:rsidP="007627E7">
            <w:pPr>
              <w:jc w:val="right"/>
              <w:rPr>
                <w:rFonts w:cs="Arial"/>
                <w:sz w:val="20"/>
              </w:rPr>
            </w:pPr>
            <w:r w:rsidRPr="007627E7">
              <w:rPr>
                <w:rFonts w:cs="Arial"/>
                <w:sz w:val="20"/>
              </w:rPr>
              <w:t>$2,011,908</w:t>
            </w:r>
          </w:p>
        </w:tc>
        <w:tc>
          <w:tcPr>
            <w:tcW w:w="1251" w:type="dxa"/>
            <w:tcBorders>
              <w:top w:val="nil"/>
              <w:left w:val="nil"/>
              <w:bottom w:val="nil"/>
              <w:right w:val="nil"/>
            </w:tcBorders>
            <w:shd w:val="clear" w:color="auto" w:fill="auto"/>
            <w:noWrap/>
            <w:vAlign w:val="bottom"/>
            <w:hideMark/>
          </w:tcPr>
          <w:p w14:paraId="0500D524" w14:textId="77777777" w:rsidR="007627E7" w:rsidRPr="007627E7" w:rsidRDefault="007627E7" w:rsidP="007627E7">
            <w:pPr>
              <w:jc w:val="center"/>
              <w:rPr>
                <w:rFonts w:cs="Arial"/>
                <w:sz w:val="20"/>
              </w:rPr>
            </w:pPr>
            <w:r w:rsidRPr="007627E7">
              <w:rPr>
                <w:rFonts w:cs="Arial"/>
                <w:sz w:val="20"/>
              </w:rPr>
              <w:t>25%</w:t>
            </w:r>
          </w:p>
        </w:tc>
      </w:tr>
      <w:tr w:rsidR="007627E7" w:rsidRPr="007627E7" w14:paraId="3B474299" w14:textId="77777777" w:rsidTr="006D0B23">
        <w:trPr>
          <w:trHeight w:val="300"/>
        </w:trPr>
        <w:tc>
          <w:tcPr>
            <w:tcW w:w="1150" w:type="dxa"/>
            <w:tcBorders>
              <w:top w:val="nil"/>
              <w:left w:val="nil"/>
              <w:bottom w:val="nil"/>
              <w:right w:val="nil"/>
            </w:tcBorders>
            <w:shd w:val="clear" w:color="auto" w:fill="auto"/>
            <w:noWrap/>
            <w:vAlign w:val="bottom"/>
            <w:hideMark/>
          </w:tcPr>
          <w:p w14:paraId="168EC9DD" w14:textId="77777777" w:rsidR="007627E7" w:rsidRPr="007627E7" w:rsidRDefault="007627E7" w:rsidP="007627E7">
            <w:pPr>
              <w:jc w:val="center"/>
              <w:rPr>
                <w:rFonts w:cs="Arial"/>
                <w:sz w:val="20"/>
              </w:rPr>
            </w:pPr>
            <w:r w:rsidRPr="007627E7">
              <w:rPr>
                <w:rFonts w:cs="Arial"/>
                <w:sz w:val="20"/>
              </w:rPr>
              <w:t>104</w:t>
            </w:r>
          </w:p>
        </w:tc>
        <w:tc>
          <w:tcPr>
            <w:tcW w:w="917" w:type="dxa"/>
            <w:tcBorders>
              <w:top w:val="nil"/>
              <w:left w:val="nil"/>
              <w:bottom w:val="nil"/>
              <w:right w:val="nil"/>
            </w:tcBorders>
            <w:shd w:val="clear" w:color="auto" w:fill="auto"/>
            <w:noWrap/>
            <w:vAlign w:val="bottom"/>
            <w:hideMark/>
          </w:tcPr>
          <w:p w14:paraId="7EE2E3A5" w14:textId="77777777" w:rsidR="007627E7" w:rsidRPr="007627E7" w:rsidRDefault="007627E7" w:rsidP="007627E7">
            <w:pPr>
              <w:jc w:val="right"/>
              <w:rPr>
                <w:rFonts w:cs="Arial"/>
                <w:sz w:val="20"/>
              </w:rPr>
            </w:pPr>
            <w:r w:rsidRPr="007627E7">
              <w:rPr>
                <w:rFonts w:cs="Arial"/>
                <w:sz w:val="20"/>
              </w:rPr>
              <w:t>42,431</w:t>
            </w:r>
          </w:p>
        </w:tc>
        <w:tc>
          <w:tcPr>
            <w:tcW w:w="939" w:type="dxa"/>
            <w:tcBorders>
              <w:top w:val="nil"/>
              <w:left w:val="nil"/>
              <w:bottom w:val="nil"/>
              <w:right w:val="nil"/>
            </w:tcBorders>
            <w:shd w:val="clear" w:color="auto" w:fill="auto"/>
            <w:noWrap/>
            <w:vAlign w:val="bottom"/>
            <w:hideMark/>
          </w:tcPr>
          <w:p w14:paraId="61443244" w14:textId="77777777" w:rsidR="007627E7" w:rsidRPr="007627E7" w:rsidRDefault="007627E7" w:rsidP="007627E7">
            <w:pPr>
              <w:jc w:val="right"/>
              <w:rPr>
                <w:rFonts w:cs="Arial"/>
                <w:sz w:val="20"/>
              </w:rPr>
            </w:pPr>
            <w:r w:rsidRPr="007627E7">
              <w:rPr>
                <w:rFonts w:cs="Arial"/>
                <w:sz w:val="20"/>
              </w:rPr>
              <w:t>630,795</w:t>
            </w:r>
          </w:p>
        </w:tc>
        <w:tc>
          <w:tcPr>
            <w:tcW w:w="1028" w:type="dxa"/>
            <w:tcBorders>
              <w:top w:val="nil"/>
              <w:left w:val="nil"/>
              <w:bottom w:val="nil"/>
              <w:right w:val="nil"/>
            </w:tcBorders>
            <w:shd w:val="clear" w:color="auto" w:fill="auto"/>
            <w:noWrap/>
            <w:vAlign w:val="bottom"/>
            <w:hideMark/>
          </w:tcPr>
          <w:p w14:paraId="10494854" w14:textId="77777777" w:rsidR="007627E7" w:rsidRPr="007627E7" w:rsidRDefault="007627E7" w:rsidP="007627E7">
            <w:pPr>
              <w:jc w:val="center"/>
              <w:rPr>
                <w:rFonts w:cs="Arial"/>
                <w:sz w:val="20"/>
              </w:rPr>
            </w:pPr>
            <w:r w:rsidRPr="007627E7">
              <w:rPr>
                <w:rFonts w:cs="Arial"/>
                <w:sz w:val="20"/>
              </w:rPr>
              <w:t>10</w:t>
            </w:r>
          </w:p>
        </w:tc>
        <w:tc>
          <w:tcPr>
            <w:tcW w:w="1339" w:type="dxa"/>
            <w:tcBorders>
              <w:top w:val="nil"/>
              <w:left w:val="nil"/>
              <w:bottom w:val="nil"/>
              <w:right w:val="nil"/>
            </w:tcBorders>
            <w:shd w:val="clear" w:color="auto" w:fill="auto"/>
            <w:noWrap/>
            <w:vAlign w:val="bottom"/>
            <w:hideMark/>
          </w:tcPr>
          <w:p w14:paraId="66686806" w14:textId="77777777" w:rsidR="007627E7" w:rsidRPr="007627E7" w:rsidRDefault="007627E7" w:rsidP="007627E7">
            <w:pPr>
              <w:jc w:val="right"/>
              <w:rPr>
                <w:rFonts w:cs="Arial"/>
                <w:sz w:val="20"/>
              </w:rPr>
            </w:pPr>
            <w:r w:rsidRPr="007627E7">
              <w:rPr>
                <w:rFonts w:cs="Arial"/>
                <w:sz w:val="20"/>
              </w:rPr>
              <w:t>3088</w:t>
            </w:r>
          </w:p>
        </w:tc>
        <w:tc>
          <w:tcPr>
            <w:tcW w:w="1339" w:type="dxa"/>
            <w:tcBorders>
              <w:top w:val="nil"/>
              <w:left w:val="nil"/>
              <w:bottom w:val="nil"/>
              <w:right w:val="nil"/>
            </w:tcBorders>
            <w:shd w:val="clear" w:color="auto" w:fill="auto"/>
            <w:noWrap/>
            <w:vAlign w:val="bottom"/>
            <w:hideMark/>
          </w:tcPr>
          <w:p w14:paraId="4E6BA025" w14:textId="77777777" w:rsidR="007627E7" w:rsidRPr="007627E7" w:rsidRDefault="007627E7" w:rsidP="007627E7">
            <w:pPr>
              <w:jc w:val="right"/>
              <w:rPr>
                <w:rFonts w:cs="Arial"/>
                <w:sz w:val="20"/>
              </w:rPr>
            </w:pPr>
            <w:r w:rsidRPr="007627E7">
              <w:rPr>
                <w:rFonts w:cs="Arial"/>
                <w:sz w:val="20"/>
              </w:rPr>
              <w:t>969,632</w:t>
            </w:r>
          </w:p>
        </w:tc>
        <w:tc>
          <w:tcPr>
            <w:tcW w:w="1260" w:type="dxa"/>
            <w:tcBorders>
              <w:top w:val="nil"/>
              <w:left w:val="nil"/>
              <w:bottom w:val="nil"/>
              <w:right w:val="nil"/>
            </w:tcBorders>
            <w:shd w:val="clear" w:color="auto" w:fill="auto"/>
            <w:noWrap/>
            <w:vAlign w:val="bottom"/>
            <w:hideMark/>
          </w:tcPr>
          <w:p w14:paraId="11EB8FD9" w14:textId="77777777" w:rsidR="007627E7" w:rsidRPr="007627E7" w:rsidRDefault="007627E7" w:rsidP="007627E7">
            <w:pPr>
              <w:jc w:val="right"/>
              <w:rPr>
                <w:rFonts w:cs="Arial"/>
                <w:sz w:val="20"/>
              </w:rPr>
            </w:pPr>
            <w:r w:rsidRPr="007627E7">
              <w:rPr>
                <w:rFonts w:cs="Arial"/>
                <w:sz w:val="20"/>
              </w:rPr>
              <w:t>$1,307,064</w:t>
            </w:r>
          </w:p>
        </w:tc>
        <w:tc>
          <w:tcPr>
            <w:tcW w:w="1217" w:type="dxa"/>
            <w:tcBorders>
              <w:top w:val="nil"/>
              <w:left w:val="nil"/>
              <w:bottom w:val="nil"/>
              <w:right w:val="nil"/>
            </w:tcBorders>
            <w:shd w:val="clear" w:color="auto" w:fill="auto"/>
            <w:noWrap/>
            <w:vAlign w:val="bottom"/>
            <w:hideMark/>
          </w:tcPr>
          <w:p w14:paraId="14FA3A99" w14:textId="77777777" w:rsidR="007627E7" w:rsidRPr="007627E7" w:rsidRDefault="007627E7" w:rsidP="007627E7">
            <w:pPr>
              <w:jc w:val="right"/>
              <w:rPr>
                <w:rFonts w:cs="Arial"/>
                <w:sz w:val="20"/>
              </w:rPr>
            </w:pPr>
            <w:r w:rsidRPr="007627E7">
              <w:rPr>
                <w:rFonts w:cs="Arial"/>
                <w:sz w:val="20"/>
              </w:rPr>
              <w:t>$5,289,453</w:t>
            </w:r>
          </w:p>
        </w:tc>
        <w:tc>
          <w:tcPr>
            <w:tcW w:w="1251" w:type="dxa"/>
            <w:tcBorders>
              <w:top w:val="nil"/>
              <w:left w:val="nil"/>
              <w:bottom w:val="nil"/>
              <w:right w:val="nil"/>
            </w:tcBorders>
            <w:shd w:val="clear" w:color="auto" w:fill="auto"/>
            <w:noWrap/>
            <w:vAlign w:val="bottom"/>
            <w:hideMark/>
          </w:tcPr>
          <w:p w14:paraId="5EA6ACFD" w14:textId="77777777" w:rsidR="007627E7" w:rsidRPr="007627E7" w:rsidRDefault="007627E7" w:rsidP="007627E7">
            <w:pPr>
              <w:jc w:val="center"/>
              <w:rPr>
                <w:rFonts w:cs="Arial"/>
                <w:sz w:val="20"/>
              </w:rPr>
            </w:pPr>
            <w:r w:rsidRPr="007627E7">
              <w:rPr>
                <w:rFonts w:cs="Arial"/>
                <w:sz w:val="20"/>
              </w:rPr>
              <w:t>25%</w:t>
            </w:r>
          </w:p>
        </w:tc>
      </w:tr>
      <w:tr w:rsidR="007627E7" w:rsidRPr="007627E7" w14:paraId="3A01C6B1" w14:textId="77777777" w:rsidTr="006D0B23">
        <w:trPr>
          <w:trHeight w:val="300"/>
        </w:trPr>
        <w:tc>
          <w:tcPr>
            <w:tcW w:w="1150" w:type="dxa"/>
            <w:tcBorders>
              <w:top w:val="nil"/>
              <w:left w:val="nil"/>
              <w:bottom w:val="nil"/>
              <w:right w:val="nil"/>
            </w:tcBorders>
            <w:shd w:val="clear" w:color="auto" w:fill="auto"/>
            <w:noWrap/>
            <w:vAlign w:val="bottom"/>
            <w:hideMark/>
          </w:tcPr>
          <w:p w14:paraId="37D2B582" w14:textId="77777777" w:rsidR="007627E7" w:rsidRPr="007627E7" w:rsidRDefault="007627E7" w:rsidP="007627E7">
            <w:pPr>
              <w:jc w:val="center"/>
              <w:rPr>
                <w:rFonts w:cs="Arial"/>
                <w:sz w:val="20"/>
              </w:rPr>
            </w:pPr>
            <w:r w:rsidRPr="007627E7">
              <w:rPr>
                <w:rFonts w:cs="Arial"/>
                <w:sz w:val="20"/>
              </w:rPr>
              <w:t>114</w:t>
            </w:r>
          </w:p>
        </w:tc>
        <w:tc>
          <w:tcPr>
            <w:tcW w:w="917" w:type="dxa"/>
            <w:tcBorders>
              <w:top w:val="nil"/>
              <w:left w:val="nil"/>
              <w:bottom w:val="nil"/>
              <w:right w:val="nil"/>
            </w:tcBorders>
            <w:shd w:val="clear" w:color="auto" w:fill="auto"/>
            <w:noWrap/>
            <w:vAlign w:val="bottom"/>
            <w:hideMark/>
          </w:tcPr>
          <w:p w14:paraId="298A1279" w14:textId="77777777" w:rsidR="007627E7" w:rsidRPr="007627E7" w:rsidRDefault="007627E7" w:rsidP="007627E7">
            <w:pPr>
              <w:jc w:val="right"/>
              <w:rPr>
                <w:rFonts w:cs="Arial"/>
                <w:sz w:val="20"/>
              </w:rPr>
            </w:pPr>
            <w:r w:rsidRPr="007627E7">
              <w:rPr>
                <w:rFonts w:cs="Arial"/>
                <w:sz w:val="20"/>
              </w:rPr>
              <w:t>27,029</w:t>
            </w:r>
          </w:p>
        </w:tc>
        <w:tc>
          <w:tcPr>
            <w:tcW w:w="939" w:type="dxa"/>
            <w:tcBorders>
              <w:top w:val="nil"/>
              <w:left w:val="nil"/>
              <w:bottom w:val="nil"/>
              <w:right w:val="nil"/>
            </w:tcBorders>
            <w:shd w:val="clear" w:color="auto" w:fill="auto"/>
            <w:noWrap/>
            <w:vAlign w:val="bottom"/>
            <w:hideMark/>
          </w:tcPr>
          <w:p w14:paraId="30F3620E" w14:textId="77777777" w:rsidR="007627E7" w:rsidRPr="007627E7" w:rsidRDefault="007627E7" w:rsidP="007627E7">
            <w:pPr>
              <w:jc w:val="right"/>
              <w:rPr>
                <w:rFonts w:cs="Arial"/>
                <w:sz w:val="20"/>
              </w:rPr>
            </w:pPr>
            <w:r w:rsidRPr="007627E7">
              <w:rPr>
                <w:rFonts w:cs="Arial"/>
                <w:sz w:val="20"/>
              </w:rPr>
              <w:t>375,513</w:t>
            </w:r>
          </w:p>
        </w:tc>
        <w:tc>
          <w:tcPr>
            <w:tcW w:w="1028" w:type="dxa"/>
            <w:tcBorders>
              <w:top w:val="nil"/>
              <w:left w:val="nil"/>
              <w:bottom w:val="nil"/>
              <w:right w:val="nil"/>
            </w:tcBorders>
            <w:shd w:val="clear" w:color="auto" w:fill="auto"/>
            <w:noWrap/>
            <w:vAlign w:val="bottom"/>
            <w:hideMark/>
          </w:tcPr>
          <w:p w14:paraId="04059279" w14:textId="77777777" w:rsidR="007627E7" w:rsidRPr="007627E7" w:rsidRDefault="007627E7" w:rsidP="007627E7">
            <w:pPr>
              <w:jc w:val="center"/>
              <w:rPr>
                <w:rFonts w:cs="Arial"/>
                <w:sz w:val="20"/>
              </w:rPr>
            </w:pPr>
            <w:r w:rsidRPr="007627E7">
              <w:rPr>
                <w:rFonts w:cs="Arial"/>
                <w:sz w:val="20"/>
              </w:rPr>
              <w:t>6</w:t>
            </w:r>
          </w:p>
        </w:tc>
        <w:tc>
          <w:tcPr>
            <w:tcW w:w="1339" w:type="dxa"/>
            <w:tcBorders>
              <w:top w:val="nil"/>
              <w:left w:val="nil"/>
              <w:bottom w:val="nil"/>
              <w:right w:val="nil"/>
            </w:tcBorders>
            <w:shd w:val="clear" w:color="auto" w:fill="auto"/>
            <w:noWrap/>
            <w:vAlign w:val="bottom"/>
            <w:hideMark/>
          </w:tcPr>
          <w:p w14:paraId="64D0E833" w14:textId="77777777" w:rsidR="007627E7" w:rsidRPr="007627E7" w:rsidRDefault="007627E7" w:rsidP="007627E7">
            <w:pPr>
              <w:jc w:val="right"/>
              <w:rPr>
                <w:rFonts w:cs="Arial"/>
                <w:sz w:val="20"/>
              </w:rPr>
            </w:pPr>
            <w:r w:rsidRPr="007627E7">
              <w:rPr>
                <w:rFonts w:cs="Arial"/>
                <w:sz w:val="20"/>
              </w:rPr>
              <w:t>1898</w:t>
            </w:r>
          </w:p>
        </w:tc>
        <w:tc>
          <w:tcPr>
            <w:tcW w:w="1339" w:type="dxa"/>
            <w:tcBorders>
              <w:top w:val="nil"/>
              <w:left w:val="nil"/>
              <w:bottom w:val="nil"/>
              <w:right w:val="nil"/>
            </w:tcBorders>
            <w:shd w:val="clear" w:color="auto" w:fill="auto"/>
            <w:noWrap/>
            <w:vAlign w:val="bottom"/>
            <w:hideMark/>
          </w:tcPr>
          <w:p w14:paraId="3D68C7DE" w14:textId="77777777" w:rsidR="007627E7" w:rsidRPr="007627E7" w:rsidRDefault="007627E7" w:rsidP="007627E7">
            <w:pPr>
              <w:jc w:val="right"/>
              <w:rPr>
                <w:rFonts w:cs="Arial"/>
                <w:sz w:val="20"/>
              </w:rPr>
            </w:pPr>
            <w:r w:rsidRPr="007627E7">
              <w:rPr>
                <w:rFonts w:cs="Arial"/>
                <w:sz w:val="20"/>
              </w:rPr>
              <w:t>596,733</w:t>
            </w:r>
          </w:p>
        </w:tc>
        <w:tc>
          <w:tcPr>
            <w:tcW w:w="1260" w:type="dxa"/>
            <w:tcBorders>
              <w:top w:val="nil"/>
              <w:left w:val="nil"/>
              <w:bottom w:val="nil"/>
              <w:right w:val="nil"/>
            </w:tcBorders>
            <w:shd w:val="clear" w:color="auto" w:fill="auto"/>
            <w:noWrap/>
            <w:vAlign w:val="bottom"/>
            <w:hideMark/>
          </w:tcPr>
          <w:p w14:paraId="77C8533B" w14:textId="77777777" w:rsidR="007627E7" w:rsidRPr="007627E7" w:rsidRDefault="007627E7" w:rsidP="007627E7">
            <w:pPr>
              <w:jc w:val="right"/>
              <w:rPr>
                <w:rFonts w:cs="Arial"/>
                <w:sz w:val="20"/>
              </w:rPr>
            </w:pPr>
            <w:r w:rsidRPr="007627E7">
              <w:rPr>
                <w:rFonts w:cs="Arial"/>
                <w:sz w:val="20"/>
              </w:rPr>
              <w:t>$804,396</w:t>
            </w:r>
          </w:p>
        </w:tc>
        <w:tc>
          <w:tcPr>
            <w:tcW w:w="1217" w:type="dxa"/>
            <w:tcBorders>
              <w:top w:val="nil"/>
              <w:left w:val="nil"/>
              <w:bottom w:val="nil"/>
              <w:right w:val="nil"/>
            </w:tcBorders>
            <w:shd w:val="clear" w:color="auto" w:fill="auto"/>
            <w:noWrap/>
            <w:vAlign w:val="bottom"/>
            <w:hideMark/>
          </w:tcPr>
          <w:p w14:paraId="5B2DF87E" w14:textId="77777777" w:rsidR="007627E7" w:rsidRPr="007627E7" w:rsidRDefault="007627E7" w:rsidP="007627E7">
            <w:pPr>
              <w:jc w:val="right"/>
              <w:rPr>
                <w:rFonts w:cs="Arial"/>
                <w:sz w:val="20"/>
              </w:rPr>
            </w:pPr>
            <w:r w:rsidRPr="007627E7">
              <w:rPr>
                <w:rFonts w:cs="Arial"/>
                <w:sz w:val="20"/>
              </w:rPr>
              <w:t>$3,276,921</w:t>
            </w:r>
          </w:p>
        </w:tc>
        <w:tc>
          <w:tcPr>
            <w:tcW w:w="1251" w:type="dxa"/>
            <w:tcBorders>
              <w:top w:val="nil"/>
              <w:left w:val="nil"/>
              <w:bottom w:val="nil"/>
              <w:right w:val="nil"/>
            </w:tcBorders>
            <w:shd w:val="clear" w:color="auto" w:fill="auto"/>
            <w:noWrap/>
            <w:vAlign w:val="bottom"/>
            <w:hideMark/>
          </w:tcPr>
          <w:p w14:paraId="0DA2CF92" w14:textId="77777777" w:rsidR="007627E7" w:rsidRPr="007627E7" w:rsidRDefault="007627E7" w:rsidP="007627E7">
            <w:pPr>
              <w:jc w:val="center"/>
              <w:rPr>
                <w:rFonts w:cs="Arial"/>
                <w:sz w:val="20"/>
              </w:rPr>
            </w:pPr>
            <w:r w:rsidRPr="007627E7">
              <w:rPr>
                <w:rFonts w:cs="Arial"/>
                <w:sz w:val="20"/>
              </w:rPr>
              <w:t>25%</w:t>
            </w:r>
          </w:p>
        </w:tc>
      </w:tr>
      <w:tr w:rsidR="007627E7" w:rsidRPr="007627E7" w14:paraId="17ABCA21" w14:textId="77777777" w:rsidTr="006D0B23">
        <w:trPr>
          <w:trHeight w:val="300"/>
        </w:trPr>
        <w:tc>
          <w:tcPr>
            <w:tcW w:w="1150" w:type="dxa"/>
            <w:tcBorders>
              <w:top w:val="nil"/>
              <w:left w:val="nil"/>
              <w:bottom w:val="nil"/>
              <w:right w:val="nil"/>
            </w:tcBorders>
            <w:shd w:val="clear" w:color="auto" w:fill="auto"/>
            <w:noWrap/>
            <w:vAlign w:val="bottom"/>
            <w:hideMark/>
          </w:tcPr>
          <w:p w14:paraId="7130460B" w14:textId="77777777" w:rsidR="007627E7" w:rsidRPr="007627E7" w:rsidRDefault="007627E7" w:rsidP="007627E7">
            <w:pPr>
              <w:jc w:val="center"/>
              <w:rPr>
                <w:rFonts w:cs="Arial"/>
                <w:sz w:val="20"/>
              </w:rPr>
            </w:pPr>
            <w:r w:rsidRPr="007627E7">
              <w:rPr>
                <w:rFonts w:cs="Arial"/>
                <w:sz w:val="20"/>
              </w:rPr>
              <w:t>101</w:t>
            </w:r>
          </w:p>
        </w:tc>
        <w:tc>
          <w:tcPr>
            <w:tcW w:w="917" w:type="dxa"/>
            <w:tcBorders>
              <w:top w:val="nil"/>
              <w:left w:val="nil"/>
              <w:bottom w:val="nil"/>
              <w:right w:val="nil"/>
            </w:tcBorders>
            <w:shd w:val="clear" w:color="auto" w:fill="auto"/>
            <w:noWrap/>
            <w:vAlign w:val="bottom"/>
            <w:hideMark/>
          </w:tcPr>
          <w:p w14:paraId="63FC1AB7" w14:textId="77777777" w:rsidR="007627E7" w:rsidRPr="007627E7" w:rsidRDefault="007627E7" w:rsidP="007627E7">
            <w:pPr>
              <w:jc w:val="right"/>
              <w:rPr>
                <w:rFonts w:cs="Arial"/>
                <w:sz w:val="20"/>
              </w:rPr>
            </w:pPr>
            <w:r w:rsidRPr="007627E7">
              <w:rPr>
                <w:rFonts w:cs="Arial"/>
                <w:sz w:val="20"/>
              </w:rPr>
              <w:t>29,948</w:t>
            </w:r>
          </w:p>
        </w:tc>
        <w:tc>
          <w:tcPr>
            <w:tcW w:w="939" w:type="dxa"/>
            <w:tcBorders>
              <w:top w:val="nil"/>
              <w:left w:val="nil"/>
              <w:bottom w:val="nil"/>
              <w:right w:val="nil"/>
            </w:tcBorders>
            <w:shd w:val="clear" w:color="auto" w:fill="auto"/>
            <w:noWrap/>
            <w:vAlign w:val="bottom"/>
            <w:hideMark/>
          </w:tcPr>
          <w:p w14:paraId="5999CF19" w14:textId="77777777" w:rsidR="007627E7" w:rsidRPr="007627E7" w:rsidRDefault="007627E7" w:rsidP="007627E7">
            <w:pPr>
              <w:jc w:val="right"/>
              <w:rPr>
                <w:rFonts w:cs="Arial"/>
                <w:sz w:val="20"/>
              </w:rPr>
            </w:pPr>
            <w:r w:rsidRPr="007627E7">
              <w:rPr>
                <w:rFonts w:cs="Arial"/>
                <w:sz w:val="20"/>
              </w:rPr>
              <w:t>312,438</w:t>
            </w:r>
          </w:p>
        </w:tc>
        <w:tc>
          <w:tcPr>
            <w:tcW w:w="1028" w:type="dxa"/>
            <w:tcBorders>
              <w:top w:val="nil"/>
              <w:left w:val="nil"/>
              <w:bottom w:val="nil"/>
              <w:right w:val="nil"/>
            </w:tcBorders>
            <w:shd w:val="clear" w:color="auto" w:fill="auto"/>
            <w:noWrap/>
            <w:vAlign w:val="bottom"/>
            <w:hideMark/>
          </w:tcPr>
          <w:p w14:paraId="7CAACC24" w14:textId="77777777" w:rsidR="007627E7" w:rsidRPr="007627E7" w:rsidRDefault="007627E7" w:rsidP="007627E7">
            <w:pPr>
              <w:jc w:val="center"/>
              <w:rPr>
                <w:rFonts w:cs="Arial"/>
                <w:sz w:val="20"/>
              </w:rPr>
            </w:pPr>
            <w:r w:rsidRPr="007627E7">
              <w:rPr>
                <w:rFonts w:cs="Arial"/>
                <w:sz w:val="20"/>
              </w:rPr>
              <w:t>9</w:t>
            </w:r>
          </w:p>
        </w:tc>
        <w:tc>
          <w:tcPr>
            <w:tcW w:w="1339" w:type="dxa"/>
            <w:tcBorders>
              <w:top w:val="nil"/>
              <w:left w:val="nil"/>
              <w:bottom w:val="nil"/>
              <w:right w:val="nil"/>
            </w:tcBorders>
            <w:shd w:val="clear" w:color="auto" w:fill="auto"/>
            <w:noWrap/>
            <w:vAlign w:val="bottom"/>
            <w:hideMark/>
          </w:tcPr>
          <w:p w14:paraId="3F668E05" w14:textId="77777777" w:rsidR="007627E7" w:rsidRPr="007627E7" w:rsidRDefault="007627E7" w:rsidP="007627E7">
            <w:pPr>
              <w:jc w:val="right"/>
              <w:rPr>
                <w:rFonts w:cs="Arial"/>
                <w:sz w:val="20"/>
              </w:rPr>
            </w:pPr>
            <w:r w:rsidRPr="007627E7">
              <w:rPr>
                <w:rFonts w:cs="Arial"/>
                <w:sz w:val="20"/>
              </w:rPr>
              <w:t>3844</w:t>
            </w:r>
          </w:p>
        </w:tc>
        <w:tc>
          <w:tcPr>
            <w:tcW w:w="1339" w:type="dxa"/>
            <w:tcBorders>
              <w:top w:val="nil"/>
              <w:left w:val="nil"/>
              <w:bottom w:val="nil"/>
              <w:right w:val="nil"/>
            </w:tcBorders>
            <w:shd w:val="clear" w:color="auto" w:fill="auto"/>
            <w:noWrap/>
            <w:vAlign w:val="bottom"/>
            <w:hideMark/>
          </w:tcPr>
          <w:p w14:paraId="5C6322EB" w14:textId="77777777" w:rsidR="007627E7" w:rsidRPr="007627E7" w:rsidRDefault="007627E7" w:rsidP="007627E7">
            <w:pPr>
              <w:jc w:val="right"/>
              <w:rPr>
                <w:rFonts w:cs="Arial"/>
                <w:sz w:val="20"/>
              </w:rPr>
            </w:pPr>
            <w:r w:rsidRPr="007627E7">
              <w:rPr>
                <w:rFonts w:cs="Arial"/>
                <w:sz w:val="20"/>
              </w:rPr>
              <w:t>1,131,999</w:t>
            </w:r>
          </w:p>
        </w:tc>
        <w:tc>
          <w:tcPr>
            <w:tcW w:w="1260" w:type="dxa"/>
            <w:tcBorders>
              <w:top w:val="nil"/>
              <w:left w:val="nil"/>
              <w:bottom w:val="nil"/>
              <w:right w:val="nil"/>
            </w:tcBorders>
            <w:shd w:val="clear" w:color="auto" w:fill="auto"/>
            <w:noWrap/>
            <w:vAlign w:val="bottom"/>
            <w:hideMark/>
          </w:tcPr>
          <w:p w14:paraId="623F67B0" w14:textId="77777777" w:rsidR="007627E7" w:rsidRPr="007627E7" w:rsidRDefault="007627E7" w:rsidP="007627E7">
            <w:pPr>
              <w:jc w:val="right"/>
              <w:rPr>
                <w:rFonts w:cs="Arial"/>
                <w:sz w:val="20"/>
              </w:rPr>
            </w:pPr>
            <w:r w:rsidRPr="007627E7">
              <w:rPr>
                <w:rFonts w:cs="Arial"/>
                <w:sz w:val="20"/>
              </w:rPr>
              <w:t>$1,526,246</w:t>
            </w:r>
          </w:p>
        </w:tc>
        <w:tc>
          <w:tcPr>
            <w:tcW w:w="1217" w:type="dxa"/>
            <w:tcBorders>
              <w:top w:val="nil"/>
              <w:left w:val="nil"/>
              <w:bottom w:val="nil"/>
              <w:right w:val="nil"/>
            </w:tcBorders>
            <w:shd w:val="clear" w:color="auto" w:fill="auto"/>
            <w:noWrap/>
            <w:vAlign w:val="bottom"/>
            <w:hideMark/>
          </w:tcPr>
          <w:p w14:paraId="3579AE5E" w14:textId="77777777" w:rsidR="007627E7" w:rsidRPr="007627E7" w:rsidRDefault="007627E7" w:rsidP="007627E7">
            <w:pPr>
              <w:jc w:val="right"/>
              <w:rPr>
                <w:rFonts w:cs="Arial"/>
                <w:sz w:val="20"/>
              </w:rPr>
            </w:pPr>
            <w:r w:rsidRPr="007627E7">
              <w:rPr>
                <w:rFonts w:cs="Arial"/>
                <w:sz w:val="20"/>
              </w:rPr>
              <w:t>$6,569,922</w:t>
            </w:r>
          </w:p>
        </w:tc>
        <w:tc>
          <w:tcPr>
            <w:tcW w:w="1251" w:type="dxa"/>
            <w:tcBorders>
              <w:top w:val="nil"/>
              <w:left w:val="nil"/>
              <w:bottom w:val="nil"/>
              <w:right w:val="nil"/>
            </w:tcBorders>
            <w:shd w:val="clear" w:color="auto" w:fill="auto"/>
            <w:noWrap/>
            <w:vAlign w:val="bottom"/>
            <w:hideMark/>
          </w:tcPr>
          <w:p w14:paraId="1823276A" w14:textId="77777777" w:rsidR="007627E7" w:rsidRPr="007627E7" w:rsidRDefault="007627E7" w:rsidP="007627E7">
            <w:pPr>
              <w:jc w:val="center"/>
              <w:rPr>
                <w:rFonts w:cs="Arial"/>
                <w:sz w:val="20"/>
              </w:rPr>
            </w:pPr>
            <w:r w:rsidRPr="007627E7">
              <w:rPr>
                <w:rFonts w:cs="Arial"/>
                <w:sz w:val="20"/>
              </w:rPr>
              <w:t>23%</w:t>
            </w:r>
          </w:p>
        </w:tc>
      </w:tr>
      <w:tr w:rsidR="007627E7" w:rsidRPr="007627E7" w14:paraId="51642B38" w14:textId="77777777" w:rsidTr="006D0B23">
        <w:trPr>
          <w:trHeight w:val="300"/>
        </w:trPr>
        <w:tc>
          <w:tcPr>
            <w:tcW w:w="1150" w:type="dxa"/>
            <w:tcBorders>
              <w:top w:val="nil"/>
              <w:left w:val="nil"/>
              <w:bottom w:val="nil"/>
              <w:right w:val="nil"/>
            </w:tcBorders>
            <w:shd w:val="clear" w:color="auto" w:fill="auto"/>
            <w:noWrap/>
            <w:vAlign w:val="bottom"/>
            <w:hideMark/>
          </w:tcPr>
          <w:p w14:paraId="34760571" w14:textId="77777777" w:rsidR="007627E7" w:rsidRPr="007627E7" w:rsidRDefault="007627E7" w:rsidP="007627E7">
            <w:pPr>
              <w:jc w:val="center"/>
              <w:rPr>
                <w:rFonts w:cs="Arial"/>
                <w:sz w:val="20"/>
              </w:rPr>
            </w:pPr>
            <w:r w:rsidRPr="007627E7">
              <w:rPr>
                <w:rFonts w:cs="Arial"/>
                <w:sz w:val="20"/>
              </w:rPr>
              <w:t>94</w:t>
            </w:r>
          </w:p>
        </w:tc>
        <w:tc>
          <w:tcPr>
            <w:tcW w:w="917" w:type="dxa"/>
            <w:tcBorders>
              <w:top w:val="nil"/>
              <w:left w:val="nil"/>
              <w:bottom w:val="nil"/>
              <w:right w:val="nil"/>
            </w:tcBorders>
            <w:shd w:val="clear" w:color="auto" w:fill="auto"/>
            <w:noWrap/>
            <w:vAlign w:val="bottom"/>
            <w:hideMark/>
          </w:tcPr>
          <w:p w14:paraId="2EBB9565" w14:textId="77777777" w:rsidR="007627E7" w:rsidRPr="007627E7" w:rsidRDefault="007627E7" w:rsidP="007627E7">
            <w:pPr>
              <w:jc w:val="right"/>
              <w:rPr>
                <w:rFonts w:cs="Arial"/>
                <w:sz w:val="20"/>
              </w:rPr>
            </w:pPr>
            <w:r w:rsidRPr="007627E7">
              <w:rPr>
                <w:rFonts w:cs="Arial"/>
                <w:sz w:val="20"/>
              </w:rPr>
              <w:t>11,431</w:t>
            </w:r>
          </w:p>
        </w:tc>
        <w:tc>
          <w:tcPr>
            <w:tcW w:w="939" w:type="dxa"/>
            <w:tcBorders>
              <w:top w:val="nil"/>
              <w:left w:val="nil"/>
              <w:bottom w:val="nil"/>
              <w:right w:val="nil"/>
            </w:tcBorders>
            <w:shd w:val="clear" w:color="auto" w:fill="auto"/>
            <w:noWrap/>
            <w:vAlign w:val="bottom"/>
            <w:hideMark/>
          </w:tcPr>
          <w:p w14:paraId="6D5F1942" w14:textId="77777777" w:rsidR="007627E7" w:rsidRPr="007627E7" w:rsidRDefault="007627E7" w:rsidP="007627E7">
            <w:pPr>
              <w:jc w:val="right"/>
              <w:rPr>
                <w:rFonts w:cs="Arial"/>
                <w:sz w:val="20"/>
              </w:rPr>
            </w:pPr>
            <w:r w:rsidRPr="007627E7">
              <w:rPr>
                <w:rFonts w:cs="Arial"/>
                <w:sz w:val="20"/>
              </w:rPr>
              <w:t>199,324</w:t>
            </w:r>
          </w:p>
        </w:tc>
        <w:tc>
          <w:tcPr>
            <w:tcW w:w="1028" w:type="dxa"/>
            <w:tcBorders>
              <w:top w:val="nil"/>
              <w:left w:val="nil"/>
              <w:bottom w:val="nil"/>
              <w:right w:val="nil"/>
            </w:tcBorders>
            <w:shd w:val="clear" w:color="auto" w:fill="auto"/>
            <w:noWrap/>
            <w:vAlign w:val="bottom"/>
            <w:hideMark/>
          </w:tcPr>
          <w:p w14:paraId="7458E372" w14:textId="77777777" w:rsidR="007627E7" w:rsidRPr="007627E7" w:rsidRDefault="007627E7" w:rsidP="007627E7">
            <w:pPr>
              <w:jc w:val="center"/>
              <w:rPr>
                <w:rFonts w:cs="Arial"/>
                <w:sz w:val="20"/>
              </w:rPr>
            </w:pPr>
            <w:r w:rsidRPr="007627E7">
              <w:rPr>
                <w:rFonts w:cs="Arial"/>
                <w:sz w:val="20"/>
              </w:rPr>
              <w:t>1</w:t>
            </w:r>
          </w:p>
        </w:tc>
        <w:tc>
          <w:tcPr>
            <w:tcW w:w="1339" w:type="dxa"/>
            <w:tcBorders>
              <w:top w:val="nil"/>
              <w:left w:val="nil"/>
              <w:bottom w:val="nil"/>
              <w:right w:val="nil"/>
            </w:tcBorders>
            <w:shd w:val="clear" w:color="auto" w:fill="auto"/>
            <w:noWrap/>
            <w:vAlign w:val="bottom"/>
            <w:hideMark/>
          </w:tcPr>
          <w:p w14:paraId="111A90F7" w14:textId="77777777" w:rsidR="007627E7" w:rsidRPr="007627E7" w:rsidRDefault="007627E7" w:rsidP="007627E7">
            <w:pPr>
              <w:jc w:val="right"/>
              <w:rPr>
                <w:rFonts w:cs="Arial"/>
                <w:sz w:val="20"/>
              </w:rPr>
            </w:pPr>
            <w:r w:rsidRPr="007627E7">
              <w:rPr>
                <w:rFonts w:cs="Arial"/>
                <w:sz w:val="20"/>
              </w:rPr>
              <w:t>514</w:t>
            </w:r>
          </w:p>
        </w:tc>
        <w:tc>
          <w:tcPr>
            <w:tcW w:w="1339" w:type="dxa"/>
            <w:tcBorders>
              <w:top w:val="nil"/>
              <w:left w:val="nil"/>
              <w:bottom w:val="nil"/>
              <w:right w:val="nil"/>
            </w:tcBorders>
            <w:shd w:val="clear" w:color="auto" w:fill="auto"/>
            <w:noWrap/>
            <w:vAlign w:val="bottom"/>
            <w:hideMark/>
          </w:tcPr>
          <w:p w14:paraId="433813A5" w14:textId="77777777" w:rsidR="007627E7" w:rsidRPr="007627E7" w:rsidRDefault="007627E7" w:rsidP="007627E7">
            <w:pPr>
              <w:jc w:val="right"/>
              <w:rPr>
                <w:rFonts w:cs="Arial"/>
                <w:sz w:val="20"/>
              </w:rPr>
            </w:pPr>
            <w:r w:rsidRPr="007627E7">
              <w:rPr>
                <w:rFonts w:cs="Arial"/>
                <w:sz w:val="20"/>
              </w:rPr>
              <w:t>154,200</w:t>
            </w:r>
          </w:p>
        </w:tc>
        <w:tc>
          <w:tcPr>
            <w:tcW w:w="1260" w:type="dxa"/>
            <w:tcBorders>
              <w:top w:val="nil"/>
              <w:left w:val="nil"/>
              <w:bottom w:val="nil"/>
              <w:right w:val="nil"/>
            </w:tcBorders>
            <w:shd w:val="clear" w:color="auto" w:fill="auto"/>
            <w:noWrap/>
            <w:vAlign w:val="bottom"/>
            <w:hideMark/>
          </w:tcPr>
          <w:p w14:paraId="59567875" w14:textId="77777777" w:rsidR="007627E7" w:rsidRPr="007627E7" w:rsidRDefault="007627E7" w:rsidP="007627E7">
            <w:pPr>
              <w:jc w:val="right"/>
              <w:rPr>
                <w:rFonts w:cs="Arial"/>
                <w:sz w:val="20"/>
              </w:rPr>
            </w:pPr>
            <w:r w:rsidRPr="007627E7">
              <w:rPr>
                <w:rFonts w:cs="Arial"/>
                <w:sz w:val="20"/>
              </w:rPr>
              <w:t>$236,697</w:t>
            </w:r>
          </w:p>
        </w:tc>
        <w:tc>
          <w:tcPr>
            <w:tcW w:w="1217" w:type="dxa"/>
            <w:tcBorders>
              <w:top w:val="nil"/>
              <w:left w:val="nil"/>
              <w:bottom w:val="nil"/>
              <w:right w:val="nil"/>
            </w:tcBorders>
            <w:shd w:val="clear" w:color="auto" w:fill="auto"/>
            <w:noWrap/>
            <w:vAlign w:val="bottom"/>
            <w:hideMark/>
          </w:tcPr>
          <w:p w14:paraId="65580056" w14:textId="77777777" w:rsidR="007627E7" w:rsidRPr="007627E7" w:rsidRDefault="007627E7" w:rsidP="007627E7">
            <w:pPr>
              <w:jc w:val="right"/>
              <w:rPr>
                <w:rFonts w:cs="Arial"/>
                <w:sz w:val="20"/>
              </w:rPr>
            </w:pPr>
            <w:r w:rsidRPr="007627E7">
              <w:rPr>
                <w:rFonts w:cs="Arial"/>
                <w:sz w:val="20"/>
              </w:rPr>
              <w:t>$1,022,577</w:t>
            </w:r>
          </w:p>
        </w:tc>
        <w:tc>
          <w:tcPr>
            <w:tcW w:w="1251" w:type="dxa"/>
            <w:tcBorders>
              <w:top w:val="nil"/>
              <w:left w:val="nil"/>
              <w:bottom w:val="nil"/>
              <w:right w:val="nil"/>
            </w:tcBorders>
            <w:shd w:val="clear" w:color="auto" w:fill="auto"/>
            <w:noWrap/>
            <w:vAlign w:val="bottom"/>
            <w:hideMark/>
          </w:tcPr>
          <w:p w14:paraId="7C11C94B" w14:textId="77777777" w:rsidR="007627E7" w:rsidRPr="007627E7" w:rsidRDefault="007627E7" w:rsidP="007627E7">
            <w:pPr>
              <w:jc w:val="center"/>
              <w:rPr>
                <w:rFonts w:cs="Arial"/>
                <w:sz w:val="20"/>
              </w:rPr>
            </w:pPr>
            <w:r w:rsidRPr="007627E7">
              <w:rPr>
                <w:rFonts w:cs="Arial"/>
                <w:sz w:val="20"/>
              </w:rPr>
              <w:t>23%</w:t>
            </w:r>
          </w:p>
        </w:tc>
      </w:tr>
      <w:tr w:rsidR="007627E7" w:rsidRPr="007627E7" w14:paraId="2D122378" w14:textId="77777777" w:rsidTr="006D0B23">
        <w:trPr>
          <w:trHeight w:val="300"/>
        </w:trPr>
        <w:tc>
          <w:tcPr>
            <w:tcW w:w="1150" w:type="dxa"/>
            <w:tcBorders>
              <w:top w:val="nil"/>
              <w:left w:val="nil"/>
              <w:bottom w:val="nil"/>
              <w:right w:val="nil"/>
            </w:tcBorders>
            <w:shd w:val="clear" w:color="auto" w:fill="auto"/>
            <w:noWrap/>
            <w:vAlign w:val="bottom"/>
            <w:hideMark/>
          </w:tcPr>
          <w:p w14:paraId="0ADAEF9E" w14:textId="77777777" w:rsidR="007627E7" w:rsidRPr="007627E7" w:rsidRDefault="007627E7" w:rsidP="007627E7">
            <w:pPr>
              <w:jc w:val="center"/>
              <w:rPr>
                <w:rFonts w:cs="Arial"/>
                <w:sz w:val="20"/>
              </w:rPr>
            </w:pPr>
            <w:r w:rsidRPr="007627E7">
              <w:rPr>
                <w:rFonts w:cs="Arial"/>
                <w:sz w:val="20"/>
              </w:rPr>
              <w:t>110</w:t>
            </w:r>
          </w:p>
        </w:tc>
        <w:tc>
          <w:tcPr>
            <w:tcW w:w="917" w:type="dxa"/>
            <w:tcBorders>
              <w:top w:val="nil"/>
              <w:left w:val="nil"/>
              <w:bottom w:val="nil"/>
              <w:right w:val="nil"/>
            </w:tcBorders>
            <w:shd w:val="clear" w:color="auto" w:fill="auto"/>
            <w:noWrap/>
            <w:vAlign w:val="bottom"/>
            <w:hideMark/>
          </w:tcPr>
          <w:p w14:paraId="0C2745EF" w14:textId="77777777" w:rsidR="007627E7" w:rsidRPr="007627E7" w:rsidRDefault="007627E7" w:rsidP="007627E7">
            <w:pPr>
              <w:jc w:val="right"/>
              <w:rPr>
                <w:rFonts w:cs="Arial"/>
                <w:sz w:val="20"/>
              </w:rPr>
            </w:pPr>
            <w:r w:rsidRPr="007627E7">
              <w:rPr>
                <w:rFonts w:cs="Arial"/>
                <w:sz w:val="20"/>
              </w:rPr>
              <w:t>28,269</w:t>
            </w:r>
          </w:p>
        </w:tc>
        <w:tc>
          <w:tcPr>
            <w:tcW w:w="939" w:type="dxa"/>
            <w:tcBorders>
              <w:top w:val="nil"/>
              <w:left w:val="nil"/>
              <w:bottom w:val="nil"/>
              <w:right w:val="nil"/>
            </w:tcBorders>
            <w:shd w:val="clear" w:color="auto" w:fill="auto"/>
            <w:noWrap/>
            <w:vAlign w:val="bottom"/>
            <w:hideMark/>
          </w:tcPr>
          <w:p w14:paraId="59B2AAE1" w14:textId="77777777" w:rsidR="007627E7" w:rsidRPr="007627E7" w:rsidRDefault="007627E7" w:rsidP="007627E7">
            <w:pPr>
              <w:jc w:val="right"/>
              <w:rPr>
                <w:rFonts w:cs="Arial"/>
                <w:sz w:val="20"/>
              </w:rPr>
            </w:pPr>
            <w:r w:rsidRPr="007627E7">
              <w:rPr>
                <w:rFonts w:cs="Arial"/>
                <w:sz w:val="20"/>
              </w:rPr>
              <w:t>315,697</w:t>
            </w:r>
          </w:p>
        </w:tc>
        <w:tc>
          <w:tcPr>
            <w:tcW w:w="1028" w:type="dxa"/>
            <w:tcBorders>
              <w:top w:val="nil"/>
              <w:left w:val="nil"/>
              <w:bottom w:val="nil"/>
              <w:right w:val="nil"/>
            </w:tcBorders>
            <w:shd w:val="clear" w:color="auto" w:fill="auto"/>
            <w:noWrap/>
            <w:vAlign w:val="bottom"/>
            <w:hideMark/>
          </w:tcPr>
          <w:p w14:paraId="36525766" w14:textId="77777777" w:rsidR="007627E7" w:rsidRPr="007627E7" w:rsidRDefault="007627E7" w:rsidP="007627E7">
            <w:pPr>
              <w:jc w:val="center"/>
              <w:rPr>
                <w:rFonts w:cs="Arial"/>
                <w:sz w:val="20"/>
              </w:rPr>
            </w:pPr>
            <w:r w:rsidRPr="007627E7">
              <w:rPr>
                <w:rFonts w:cs="Arial"/>
                <w:sz w:val="20"/>
              </w:rPr>
              <w:t>8</w:t>
            </w:r>
          </w:p>
        </w:tc>
        <w:tc>
          <w:tcPr>
            <w:tcW w:w="1339" w:type="dxa"/>
            <w:tcBorders>
              <w:top w:val="nil"/>
              <w:left w:val="nil"/>
              <w:bottom w:val="nil"/>
              <w:right w:val="nil"/>
            </w:tcBorders>
            <w:shd w:val="clear" w:color="auto" w:fill="auto"/>
            <w:noWrap/>
            <w:vAlign w:val="bottom"/>
            <w:hideMark/>
          </w:tcPr>
          <w:p w14:paraId="0FEFBFD8" w14:textId="77777777" w:rsidR="007627E7" w:rsidRPr="007627E7" w:rsidRDefault="007627E7" w:rsidP="007627E7">
            <w:pPr>
              <w:jc w:val="right"/>
              <w:rPr>
                <w:rFonts w:cs="Arial"/>
                <w:sz w:val="20"/>
              </w:rPr>
            </w:pPr>
            <w:r w:rsidRPr="007627E7">
              <w:rPr>
                <w:rFonts w:cs="Arial"/>
                <w:sz w:val="20"/>
              </w:rPr>
              <w:t>1880</w:t>
            </w:r>
          </w:p>
        </w:tc>
        <w:tc>
          <w:tcPr>
            <w:tcW w:w="1339" w:type="dxa"/>
            <w:tcBorders>
              <w:top w:val="nil"/>
              <w:left w:val="nil"/>
              <w:bottom w:val="nil"/>
              <w:right w:val="nil"/>
            </w:tcBorders>
            <w:shd w:val="clear" w:color="auto" w:fill="auto"/>
            <w:noWrap/>
            <w:vAlign w:val="bottom"/>
            <w:hideMark/>
          </w:tcPr>
          <w:p w14:paraId="7B9F887F" w14:textId="77777777" w:rsidR="007627E7" w:rsidRPr="007627E7" w:rsidRDefault="007627E7" w:rsidP="007627E7">
            <w:pPr>
              <w:jc w:val="right"/>
              <w:rPr>
                <w:rFonts w:cs="Arial"/>
                <w:sz w:val="20"/>
              </w:rPr>
            </w:pPr>
            <w:r w:rsidRPr="007627E7">
              <w:rPr>
                <w:rFonts w:cs="Arial"/>
                <w:sz w:val="20"/>
              </w:rPr>
              <w:t>591,081</w:t>
            </w:r>
          </w:p>
        </w:tc>
        <w:tc>
          <w:tcPr>
            <w:tcW w:w="1260" w:type="dxa"/>
            <w:tcBorders>
              <w:top w:val="nil"/>
              <w:left w:val="nil"/>
              <w:bottom w:val="nil"/>
              <w:right w:val="nil"/>
            </w:tcBorders>
            <w:shd w:val="clear" w:color="auto" w:fill="auto"/>
            <w:noWrap/>
            <w:vAlign w:val="bottom"/>
            <w:hideMark/>
          </w:tcPr>
          <w:p w14:paraId="324477D5" w14:textId="77777777" w:rsidR="007627E7" w:rsidRPr="007627E7" w:rsidRDefault="007627E7" w:rsidP="007627E7">
            <w:pPr>
              <w:jc w:val="right"/>
              <w:rPr>
                <w:rFonts w:cs="Arial"/>
                <w:sz w:val="20"/>
              </w:rPr>
            </w:pPr>
            <w:r w:rsidRPr="007627E7">
              <w:rPr>
                <w:rFonts w:cs="Arial"/>
                <w:sz w:val="20"/>
              </w:rPr>
              <w:t>$796,777</w:t>
            </w:r>
          </w:p>
        </w:tc>
        <w:tc>
          <w:tcPr>
            <w:tcW w:w="1217" w:type="dxa"/>
            <w:tcBorders>
              <w:top w:val="nil"/>
              <w:left w:val="nil"/>
              <w:bottom w:val="nil"/>
              <w:right w:val="nil"/>
            </w:tcBorders>
            <w:shd w:val="clear" w:color="auto" w:fill="auto"/>
            <w:noWrap/>
            <w:vAlign w:val="bottom"/>
            <w:hideMark/>
          </w:tcPr>
          <w:p w14:paraId="07B5FE6C" w14:textId="77777777" w:rsidR="007627E7" w:rsidRPr="007627E7" w:rsidRDefault="007627E7" w:rsidP="007627E7">
            <w:pPr>
              <w:jc w:val="right"/>
              <w:rPr>
                <w:rFonts w:cs="Arial"/>
                <w:sz w:val="20"/>
              </w:rPr>
            </w:pPr>
            <w:r w:rsidRPr="007627E7">
              <w:rPr>
                <w:rFonts w:cs="Arial"/>
                <w:sz w:val="20"/>
              </w:rPr>
              <w:t>$3,466,680</w:t>
            </w:r>
          </w:p>
        </w:tc>
        <w:tc>
          <w:tcPr>
            <w:tcW w:w="1251" w:type="dxa"/>
            <w:tcBorders>
              <w:top w:val="nil"/>
              <w:left w:val="nil"/>
              <w:bottom w:val="nil"/>
              <w:right w:val="nil"/>
            </w:tcBorders>
            <w:shd w:val="clear" w:color="auto" w:fill="auto"/>
            <w:noWrap/>
            <w:vAlign w:val="bottom"/>
            <w:hideMark/>
          </w:tcPr>
          <w:p w14:paraId="6BEE391E" w14:textId="77777777" w:rsidR="007627E7" w:rsidRPr="007627E7" w:rsidRDefault="007627E7" w:rsidP="007627E7">
            <w:pPr>
              <w:jc w:val="center"/>
              <w:rPr>
                <w:rFonts w:cs="Arial"/>
                <w:sz w:val="20"/>
              </w:rPr>
            </w:pPr>
            <w:r w:rsidRPr="007627E7">
              <w:rPr>
                <w:rFonts w:cs="Arial"/>
                <w:sz w:val="20"/>
              </w:rPr>
              <w:t>23%</w:t>
            </w:r>
          </w:p>
        </w:tc>
      </w:tr>
      <w:tr w:rsidR="007627E7" w:rsidRPr="007627E7" w14:paraId="3FD822DD" w14:textId="77777777" w:rsidTr="006D0B23">
        <w:trPr>
          <w:trHeight w:val="300"/>
        </w:trPr>
        <w:tc>
          <w:tcPr>
            <w:tcW w:w="1150" w:type="dxa"/>
            <w:tcBorders>
              <w:top w:val="nil"/>
              <w:left w:val="nil"/>
              <w:bottom w:val="nil"/>
              <w:right w:val="nil"/>
            </w:tcBorders>
            <w:shd w:val="clear" w:color="auto" w:fill="auto"/>
            <w:noWrap/>
            <w:vAlign w:val="bottom"/>
            <w:hideMark/>
          </w:tcPr>
          <w:p w14:paraId="2BE777E7" w14:textId="77777777" w:rsidR="007627E7" w:rsidRPr="007627E7" w:rsidRDefault="007627E7" w:rsidP="007627E7">
            <w:pPr>
              <w:jc w:val="center"/>
              <w:rPr>
                <w:rFonts w:cs="Arial"/>
                <w:sz w:val="20"/>
              </w:rPr>
            </w:pPr>
            <w:r w:rsidRPr="007627E7">
              <w:rPr>
                <w:rFonts w:cs="Arial"/>
                <w:sz w:val="20"/>
              </w:rPr>
              <w:t>93</w:t>
            </w:r>
          </w:p>
        </w:tc>
        <w:tc>
          <w:tcPr>
            <w:tcW w:w="917" w:type="dxa"/>
            <w:tcBorders>
              <w:top w:val="nil"/>
              <w:left w:val="nil"/>
              <w:bottom w:val="nil"/>
              <w:right w:val="nil"/>
            </w:tcBorders>
            <w:shd w:val="clear" w:color="auto" w:fill="auto"/>
            <w:noWrap/>
            <w:vAlign w:val="bottom"/>
            <w:hideMark/>
          </w:tcPr>
          <w:p w14:paraId="69EFB36E" w14:textId="77777777" w:rsidR="007627E7" w:rsidRPr="007627E7" w:rsidRDefault="007627E7" w:rsidP="007627E7">
            <w:pPr>
              <w:jc w:val="right"/>
              <w:rPr>
                <w:rFonts w:cs="Arial"/>
                <w:sz w:val="20"/>
              </w:rPr>
            </w:pPr>
            <w:r w:rsidRPr="007627E7">
              <w:rPr>
                <w:rFonts w:cs="Arial"/>
                <w:sz w:val="20"/>
              </w:rPr>
              <w:t>26,571</w:t>
            </w:r>
          </w:p>
        </w:tc>
        <w:tc>
          <w:tcPr>
            <w:tcW w:w="939" w:type="dxa"/>
            <w:tcBorders>
              <w:top w:val="nil"/>
              <w:left w:val="nil"/>
              <w:bottom w:val="nil"/>
              <w:right w:val="nil"/>
            </w:tcBorders>
            <w:shd w:val="clear" w:color="auto" w:fill="auto"/>
            <w:noWrap/>
            <w:vAlign w:val="bottom"/>
            <w:hideMark/>
          </w:tcPr>
          <w:p w14:paraId="2BC36CFC" w14:textId="77777777" w:rsidR="007627E7" w:rsidRPr="007627E7" w:rsidRDefault="007627E7" w:rsidP="007627E7">
            <w:pPr>
              <w:jc w:val="right"/>
              <w:rPr>
                <w:rFonts w:cs="Arial"/>
                <w:sz w:val="20"/>
              </w:rPr>
            </w:pPr>
            <w:r w:rsidRPr="007627E7">
              <w:rPr>
                <w:rFonts w:cs="Arial"/>
                <w:sz w:val="20"/>
              </w:rPr>
              <w:t>467,920</w:t>
            </w:r>
          </w:p>
        </w:tc>
        <w:tc>
          <w:tcPr>
            <w:tcW w:w="1028" w:type="dxa"/>
            <w:tcBorders>
              <w:top w:val="nil"/>
              <w:left w:val="nil"/>
              <w:bottom w:val="nil"/>
              <w:right w:val="nil"/>
            </w:tcBorders>
            <w:shd w:val="clear" w:color="auto" w:fill="auto"/>
            <w:noWrap/>
            <w:vAlign w:val="bottom"/>
            <w:hideMark/>
          </w:tcPr>
          <w:p w14:paraId="0338DA37" w14:textId="77777777" w:rsidR="007627E7" w:rsidRPr="007627E7" w:rsidRDefault="007627E7" w:rsidP="007627E7">
            <w:pPr>
              <w:jc w:val="center"/>
              <w:rPr>
                <w:rFonts w:cs="Arial"/>
                <w:sz w:val="20"/>
              </w:rPr>
            </w:pPr>
            <w:r w:rsidRPr="007627E7">
              <w:rPr>
                <w:rFonts w:cs="Arial"/>
                <w:sz w:val="20"/>
              </w:rPr>
              <w:t>6</w:t>
            </w:r>
          </w:p>
        </w:tc>
        <w:tc>
          <w:tcPr>
            <w:tcW w:w="1339" w:type="dxa"/>
            <w:tcBorders>
              <w:top w:val="nil"/>
              <w:left w:val="nil"/>
              <w:bottom w:val="nil"/>
              <w:right w:val="nil"/>
            </w:tcBorders>
            <w:shd w:val="clear" w:color="auto" w:fill="auto"/>
            <w:noWrap/>
            <w:vAlign w:val="bottom"/>
            <w:hideMark/>
          </w:tcPr>
          <w:p w14:paraId="37181B37" w14:textId="77777777" w:rsidR="007627E7" w:rsidRPr="007627E7" w:rsidRDefault="007627E7" w:rsidP="007627E7">
            <w:pPr>
              <w:jc w:val="right"/>
              <w:rPr>
                <w:rFonts w:cs="Arial"/>
                <w:sz w:val="20"/>
              </w:rPr>
            </w:pPr>
            <w:r w:rsidRPr="007627E7">
              <w:rPr>
                <w:rFonts w:cs="Arial"/>
                <w:sz w:val="20"/>
              </w:rPr>
              <w:t>1306</w:t>
            </w:r>
          </w:p>
        </w:tc>
        <w:tc>
          <w:tcPr>
            <w:tcW w:w="1339" w:type="dxa"/>
            <w:tcBorders>
              <w:top w:val="nil"/>
              <w:left w:val="nil"/>
              <w:bottom w:val="nil"/>
              <w:right w:val="nil"/>
            </w:tcBorders>
            <w:shd w:val="clear" w:color="auto" w:fill="auto"/>
            <w:noWrap/>
            <w:vAlign w:val="bottom"/>
            <w:hideMark/>
          </w:tcPr>
          <w:p w14:paraId="32D8DF68" w14:textId="77777777" w:rsidR="007627E7" w:rsidRPr="007627E7" w:rsidRDefault="007627E7" w:rsidP="007627E7">
            <w:pPr>
              <w:jc w:val="right"/>
              <w:rPr>
                <w:rFonts w:cs="Arial"/>
                <w:sz w:val="20"/>
              </w:rPr>
            </w:pPr>
            <w:r w:rsidRPr="007627E7">
              <w:rPr>
                <w:rFonts w:cs="Arial"/>
                <w:sz w:val="20"/>
              </w:rPr>
              <w:t>391,800</w:t>
            </w:r>
          </w:p>
        </w:tc>
        <w:tc>
          <w:tcPr>
            <w:tcW w:w="1260" w:type="dxa"/>
            <w:tcBorders>
              <w:top w:val="nil"/>
              <w:left w:val="nil"/>
              <w:bottom w:val="nil"/>
              <w:right w:val="nil"/>
            </w:tcBorders>
            <w:shd w:val="clear" w:color="auto" w:fill="auto"/>
            <w:noWrap/>
            <w:vAlign w:val="bottom"/>
            <w:hideMark/>
          </w:tcPr>
          <w:p w14:paraId="44FF5BC4" w14:textId="77777777" w:rsidR="007627E7" w:rsidRPr="007627E7" w:rsidRDefault="007627E7" w:rsidP="007627E7">
            <w:pPr>
              <w:jc w:val="right"/>
              <w:rPr>
                <w:rFonts w:cs="Arial"/>
                <w:sz w:val="20"/>
              </w:rPr>
            </w:pPr>
            <w:r w:rsidRPr="007627E7">
              <w:rPr>
                <w:rFonts w:cs="Arial"/>
                <w:sz w:val="20"/>
              </w:rPr>
              <w:t>$621,413</w:t>
            </w:r>
          </w:p>
        </w:tc>
        <w:tc>
          <w:tcPr>
            <w:tcW w:w="1217" w:type="dxa"/>
            <w:tcBorders>
              <w:top w:val="nil"/>
              <w:left w:val="nil"/>
              <w:bottom w:val="nil"/>
              <w:right w:val="nil"/>
            </w:tcBorders>
            <w:shd w:val="clear" w:color="auto" w:fill="auto"/>
            <w:noWrap/>
            <w:vAlign w:val="bottom"/>
            <w:hideMark/>
          </w:tcPr>
          <w:p w14:paraId="137056E2" w14:textId="77777777" w:rsidR="007627E7" w:rsidRPr="007627E7" w:rsidRDefault="007627E7" w:rsidP="007627E7">
            <w:pPr>
              <w:jc w:val="right"/>
              <w:rPr>
                <w:rFonts w:cs="Arial"/>
                <w:sz w:val="20"/>
              </w:rPr>
            </w:pPr>
            <w:r w:rsidRPr="007627E7">
              <w:rPr>
                <w:rFonts w:cs="Arial"/>
                <w:sz w:val="20"/>
              </w:rPr>
              <w:t>$2,731,089</w:t>
            </w:r>
          </w:p>
        </w:tc>
        <w:tc>
          <w:tcPr>
            <w:tcW w:w="1251" w:type="dxa"/>
            <w:tcBorders>
              <w:top w:val="nil"/>
              <w:left w:val="nil"/>
              <w:bottom w:val="nil"/>
              <w:right w:val="nil"/>
            </w:tcBorders>
            <w:shd w:val="clear" w:color="auto" w:fill="auto"/>
            <w:noWrap/>
            <w:vAlign w:val="bottom"/>
            <w:hideMark/>
          </w:tcPr>
          <w:p w14:paraId="57C1C60F" w14:textId="77777777" w:rsidR="007627E7" w:rsidRPr="007627E7" w:rsidRDefault="007627E7" w:rsidP="007627E7">
            <w:pPr>
              <w:jc w:val="center"/>
              <w:rPr>
                <w:rFonts w:cs="Arial"/>
                <w:sz w:val="20"/>
              </w:rPr>
            </w:pPr>
            <w:r w:rsidRPr="007627E7">
              <w:rPr>
                <w:rFonts w:cs="Arial"/>
                <w:sz w:val="20"/>
              </w:rPr>
              <w:t>23%</w:t>
            </w:r>
          </w:p>
        </w:tc>
      </w:tr>
      <w:tr w:rsidR="007627E7" w:rsidRPr="007627E7" w14:paraId="3235C8A7" w14:textId="77777777" w:rsidTr="006D0B23">
        <w:trPr>
          <w:trHeight w:val="300"/>
        </w:trPr>
        <w:tc>
          <w:tcPr>
            <w:tcW w:w="1150" w:type="dxa"/>
            <w:tcBorders>
              <w:top w:val="nil"/>
              <w:left w:val="nil"/>
              <w:bottom w:val="nil"/>
              <w:right w:val="nil"/>
            </w:tcBorders>
            <w:shd w:val="clear" w:color="auto" w:fill="auto"/>
            <w:noWrap/>
            <w:vAlign w:val="bottom"/>
            <w:hideMark/>
          </w:tcPr>
          <w:p w14:paraId="61BE43F6" w14:textId="77777777" w:rsidR="007627E7" w:rsidRPr="007627E7" w:rsidRDefault="007627E7" w:rsidP="007627E7">
            <w:pPr>
              <w:jc w:val="center"/>
              <w:rPr>
                <w:rFonts w:cs="Arial"/>
                <w:sz w:val="20"/>
              </w:rPr>
            </w:pPr>
            <w:r w:rsidRPr="007627E7">
              <w:rPr>
                <w:rFonts w:cs="Arial"/>
                <w:sz w:val="20"/>
              </w:rPr>
              <w:t>96</w:t>
            </w:r>
          </w:p>
        </w:tc>
        <w:tc>
          <w:tcPr>
            <w:tcW w:w="917" w:type="dxa"/>
            <w:tcBorders>
              <w:top w:val="nil"/>
              <w:left w:val="nil"/>
              <w:bottom w:val="nil"/>
              <w:right w:val="nil"/>
            </w:tcBorders>
            <w:shd w:val="clear" w:color="auto" w:fill="auto"/>
            <w:noWrap/>
            <w:vAlign w:val="bottom"/>
            <w:hideMark/>
          </w:tcPr>
          <w:p w14:paraId="5B421FBD" w14:textId="77777777" w:rsidR="007627E7" w:rsidRPr="007627E7" w:rsidRDefault="007627E7" w:rsidP="007627E7">
            <w:pPr>
              <w:jc w:val="right"/>
              <w:rPr>
                <w:rFonts w:cs="Arial"/>
                <w:sz w:val="20"/>
              </w:rPr>
            </w:pPr>
            <w:r w:rsidRPr="007627E7">
              <w:rPr>
                <w:rFonts w:cs="Arial"/>
                <w:sz w:val="20"/>
              </w:rPr>
              <w:t>29,168</w:t>
            </w:r>
          </w:p>
        </w:tc>
        <w:tc>
          <w:tcPr>
            <w:tcW w:w="939" w:type="dxa"/>
            <w:tcBorders>
              <w:top w:val="nil"/>
              <w:left w:val="nil"/>
              <w:bottom w:val="nil"/>
              <w:right w:val="nil"/>
            </w:tcBorders>
            <w:shd w:val="clear" w:color="auto" w:fill="auto"/>
            <w:noWrap/>
            <w:vAlign w:val="bottom"/>
            <w:hideMark/>
          </w:tcPr>
          <w:p w14:paraId="12C87AAB" w14:textId="77777777" w:rsidR="007627E7" w:rsidRPr="007627E7" w:rsidRDefault="007627E7" w:rsidP="007627E7">
            <w:pPr>
              <w:jc w:val="right"/>
              <w:rPr>
                <w:rFonts w:cs="Arial"/>
                <w:sz w:val="20"/>
              </w:rPr>
            </w:pPr>
            <w:r w:rsidRPr="007627E7">
              <w:rPr>
                <w:rFonts w:cs="Arial"/>
                <w:sz w:val="20"/>
              </w:rPr>
              <w:t>373,510</w:t>
            </w:r>
          </w:p>
        </w:tc>
        <w:tc>
          <w:tcPr>
            <w:tcW w:w="1028" w:type="dxa"/>
            <w:tcBorders>
              <w:top w:val="nil"/>
              <w:left w:val="nil"/>
              <w:bottom w:val="nil"/>
              <w:right w:val="nil"/>
            </w:tcBorders>
            <w:shd w:val="clear" w:color="auto" w:fill="auto"/>
            <w:noWrap/>
            <w:vAlign w:val="bottom"/>
            <w:hideMark/>
          </w:tcPr>
          <w:p w14:paraId="30169FE7" w14:textId="77777777" w:rsidR="007627E7" w:rsidRPr="007627E7" w:rsidRDefault="007627E7" w:rsidP="007627E7">
            <w:pPr>
              <w:jc w:val="center"/>
              <w:rPr>
                <w:rFonts w:cs="Arial"/>
                <w:sz w:val="20"/>
              </w:rPr>
            </w:pPr>
            <w:r w:rsidRPr="007627E7">
              <w:rPr>
                <w:rFonts w:cs="Arial"/>
                <w:sz w:val="20"/>
              </w:rPr>
              <w:t>6</w:t>
            </w:r>
          </w:p>
        </w:tc>
        <w:tc>
          <w:tcPr>
            <w:tcW w:w="1339" w:type="dxa"/>
            <w:tcBorders>
              <w:top w:val="nil"/>
              <w:left w:val="nil"/>
              <w:bottom w:val="nil"/>
              <w:right w:val="nil"/>
            </w:tcBorders>
            <w:shd w:val="clear" w:color="auto" w:fill="auto"/>
            <w:noWrap/>
            <w:vAlign w:val="bottom"/>
            <w:hideMark/>
          </w:tcPr>
          <w:p w14:paraId="6F013A15" w14:textId="77777777" w:rsidR="007627E7" w:rsidRPr="007627E7" w:rsidRDefault="007627E7" w:rsidP="007627E7">
            <w:pPr>
              <w:jc w:val="right"/>
              <w:rPr>
                <w:rFonts w:cs="Arial"/>
                <w:sz w:val="20"/>
              </w:rPr>
            </w:pPr>
            <w:r w:rsidRPr="007627E7">
              <w:rPr>
                <w:rFonts w:cs="Arial"/>
                <w:sz w:val="20"/>
              </w:rPr>
              <w:t>1339</w:t>
            </w:r>
          </w:p>
        </w:tc>
        <w:tc>
          <w:tcPr>
            <w:tcW w:w="1339" w:type="dxa"/>
            <w:tcBorders>
              <w:top w:val="nil"/>
              <w:left w:val="nil"/>
              <w:bottom w:val="nil"/>
              <w:right w:val="nil"/>
            </w:tcBorders>
            <w:shd w:val="clear" w:color="auto" w:fill="auto"/>
            <w:noWrap/>
            <w:vAlign w:val="bottom"/>
            <w:hideMark/>
          </w:tcPr>
          <w:p w14:paraId="1D1E1751" w14:textId="77777777" w:rsidR="007627E7" w:rsidRPr="007627E7" w:rsidRDefault="007627E7" w:rsidP="007627E7">
            <w:pPr>
              <w:jc w:val="right"/>
              <w:rPr>
                <w:rFonts w:cs="Arial"/>
                <w:sz w:val="20"/>
              </w:rPr>
            </w:pPr>
            <w:r w:rsidRPr="007627E7">
              <w:rPr>
                <w:rFonts w:cs="Arial"/>
                <w:sz w:val="20"/>
              </w:rPr>
              <w:t>399,250</w:t>
            </w:r>
          </w:p>
        </w:tc>
        <w:tc>
          <w:tcPr>
            <w:tcW w:w="1260" w:type="dxa"/>
            <w:tcBorders>
              <w:top w:val="nil"/>
              <w:left w:val="nil"/>
              <w:bottom w:val="nil"/>
              <w:right w:val="nil"/>
            </w:tcBorders>
            <w:shd w:val="clear" w:color="auto" w:fill="auto"/>
            <w:noWrap/>
            <w:vAlign w:val="bottom"/>
            <w:hideMark/>
          </w:tcPr>
          <w:p w14:paraId="26713041" w14:textId="77777777" w:rsidR="007627E7" w:rsidRPr="007627E7" w:rsidRDefault="007627E7" w:rsidP="007627E7">
            <w:pPr>
              <w:jc w:val="right"/>
              <w:rPr>
                <w:rFonts w:cs="Arial"/>
                <w:sz w:val="20"/>
              </w:rPr>
            </w:pPr>
            <w:r w:rsidRPr="007627E7">
              <w:rPr>
                <w:rFonts w:cs="Arial"/>
                <w:sz w:val="20"/>
              </w:rPr>
              <w:t>$612,849</w:t>
            </w:r>
          </w:p>
        </w:tc>
        <w:tc>
          <w:tcPr>
            <w:tcW w:w="1217" w:type="dxa"/>
            <w:tcBorders>
              <w:top w:val="nil"/>
              <w:left w:val="nil"/>
              <w:bottom w:val="nil"/>
              <w:right w:val="nil"/>
            </w:tcBorders>
            <w:shd w:val="clear" w:color="auto" w:fill="auto"/>
            <w:noWrap/>
            <w:vAlign w:val="bottom"/>
            <w:hideMark/>
          </w:tcPr>
          <w:p w14:paraId="5F54FF6F" w14:textId="77777777" w:rsidR="007627E7" w:rsidRPr="007627E7" w:rsidRDefault="007627E7" w:rsidP="007627E7">
            <w:pPr>
              <w:jc w:val="right"/>
              <w:rPr>
                <w:rFonts w:cs="Arial"/>
                <w:sz w:val="20"/>
              </w:rPr>
            </w:pPr>
            <w:r w:rsidRPr="007627E7">
              <w:rPr>
                <w:rFonts w:cs="Arial"/>
                <w:sz w:val="20"/>
              </w:rPr>
              <w:t>$2,712,885</w:t>
            </w:r>
          </w:p>
        </w:tc>
        <w:tc>
          <w:tcPr>
            <w:tcW w:w="1251" w:type="dxa"/>
            <w:tcBorders>
              <w:top w:val="nil"/>
              <w:left w:val="nil"/>
              <w:bottom w:val="nil"/>
              <w:right w:val="nil"/>
            </w:tcBorders>
            <w:shd w:val="clear" w:color="auto" w:fill="auto"/>
            <w:noWrap/>
            <w:vAlign w:val="bottom"/>
            <w:hideMark/>
          </w:tcPr>
          <w:p w14:paraId="5AD82CA6" w14:textId="77777777" w:rsidR="007627E7" w:rsidRPr="007627E7" w:rsidRDefault="007627E7" w:rsidP="007627E7">
            <w:pPr>
              <w:jc w:val="center"/>
              <w:rPr>
                <w:rFonts w:cs="Arial"/>
                <w:sz w:val="20"/>
              </w:rPr>
            </w:pPr>
            <w:r w:rsidRPr="007627E7">
              <w:rPr>
                <w:rFonts w:cs="Arial"/>
                <w:sz w:val="20"/>
              </w:rPr>
              <w:t>23%</w:t>
            </w:r>
          </w:p>
        </w:tc>
      </w:tr>
      <w:tr w:rsidR="007627E7" w:rsidRPr="007627E7" w14:paraId="646C4E4A" w14:textId="77777777" w:rsidTr="006D0B23">
        <w:trPr>
          <w:trHeight w:val="300"/>
        </w:trPr>
        <w:tc>
          <w:tcPr>
            <w:tcW w:w="1150" w:type="dxa"/>
            <w:tcBorders>
              <w:top w:val="nil"/>
              <w:left w:val="nil"/>
              <w:bottom w:val="nil"/>
              <w:right w:val="nil"/>
            </w:tcBorders>
            <w:shd w:val="clear" w:color="auto" w:fill="auto"/>
            <w:noWrap/>
            <w:vAlign w:val="bottom"/>
            <w:hideMark/>
          </w:tcPr>
          <w:p w14:paraId="545F7B2B" w14:textId="77777777" w:rsidR="007627E7" w:rsidRPr="007627E7" w:rsidRDefault="007627E7" w:rsidP="007627E7">
            <w:pPr>
              <w:jc w:val="center"/>
              <w:rPr>
                <w:rFonts w:cs="Arial"/>
                <w:sz w:val="20"/>
              </w:rPr>
            </w:pPr>
            <w:r w:rsidRPr="007627E7">
              <w:rPr>
                <w:rFonts w:cs="Arial"/>
                <w:sz w:val="20"/>
              </w:rPr>
              <w:t>97</w:t>
            </w:r>
          </w:p>
        </w:tc>
        <w:tc>
          <w:tcPr>
            <w:tcW w:w="917" w:type="dxa"/>
            <w:tcBorders>
              <w:top w:val="nil"/>
              <w:left w:val="nil"/>
              <w:bottom w:val="nil"/>
              <w:right w:val="nil"/>
            </w:tcBorders>
            <w:shd w:val="clear" w:color="auto" w:fill="auto"/>
            <w:noWrap/>
            <w:vAlign w:val="bottom"/>
            <w:hideMark/>
          </w:tcPr>
          <w:p w14:paraId="6E050BEA" w14:textId="77777777" w:rsidR="007627E7" w:rsidRPr="007627E7" w:rsidRDefault="007627E7" w:rsidP="007627E7">
            <w:pPr>
              <w:jc w:val="right"/>
              <w:rPr>
                <w:rFonts w:cs="Arial"/>
                <w:sz w:val="20"/>
              </w:rPr>
            </w:pPr>
            <w:r w:rsidRPr="007627E7">
              <w:rPr>
                <w:rFonts w:cs="Arial"/>
                <w:sz w:val="20"/>
              </w:rPr>
              <w:t>15,879</w:t>
            </w:r>
          </w:p>
        </w:tc>
        <w:tc>
          <w:tcPr>
            <w:tcW w:w="939" w:type="dxa"/>
            <w:tcBorders>
              <w:top w:val="nil"/>
              <w:left w:val="nil"/>
              <w:bottom w:val="nil"/>
              <w:right w:val="nil"/>
            </w:tcBorders>
            <w:shd w:val="clear" w:color="auto" w:fill="auto"/>
            <w:noWrap/>
            <w:vAlign w:val="bottom"/>
            <w:hideMark/>
          </w:tcPr>
          <w:p w14:paraId="52A71468" w14:textId="77777777" w:rsidR="007627E7" w:rsidRPr="007627E7" w:rsidRDefault="007627E7" w:rsidP="007627E7">
            <w:pPr>
              <w:jc w:val="right"/>
              <w:rPr>
                <w:rFonts w:cs="Arial"/>
                <w:sz w:val="20"/>
              </w:rPr>
            </w:pPr>
            <w:r w:rsidRPr="007627E7">
              <w:rPr>
                <w:rFonts w:cs="Arial"/>
                <w:sz w:val="20"/>
              </w:rPr>
              <w:t>177,795</w:t>
            </w:r>
          </w:p>
        </w:tc>
        <w:tc>
          <w:tcPr>
            <w:tcW w:w="1028" w:type="dxa"/>
            <w:tcBorders>
              <w:top w:val="nil"/>
              <w:left w:val="nil"/>
              <w:bottom w:val="nil"/>
              <w:right w:val="nil"/>
            </w:tcBorders>
            <w:shd w:val="clear" w:color="auto" w:fill="auto"/>
            <w:noWrap/>
            <w:vAlign w:val="bottom"/>
            <w:hideMark/>
          </w:tcPr>
          <w:p w14:paraId="6EC6B21F" w14:textId="77777777" w:rsidR="007627E7" w:rsidRPr="007627E7" w:rsidRDefault="007627E7" w:rsidP="007627E7">
            <w:pPr>
              <w:jc w:val="center"/>
              <w:rPr>
                <w:rFonts w:cs="Arial"/>
                <w:sz w:val="20"/>
              </w:rPr>
            </w:pPr>
            <w:r w:rsidRPr="007627E7">
              <w:rPr>
                <w:rFonts w:cs="Arial"/>
                <w:sz w:val="20"/>
              </w:rPr>
              <w:t>3</w:t>
            </w:r>
          </w:p>
        </w:tc>
        <w:tc>
          <w:tcPr>
            <w:tcW w:w="1339" w:type="dxa"/>
            <w:tcBorders>
              <w:top w:val="nil"/>
              <w:left w:val="nil"/>
              <w:bottom w:val="nil"/>
              <w:right w:val="nil"/>
            </w:tcBorders>
            <w:shd w:val="clear" w:color="auto" w:fill="auto"/>
            <w:noWrap/>
            <w:vAlign w:val="bottom"/>
            <w:hideMark/>
          </w:tcPr>
          <w:p w14:paraId="57AC2F05" w14:textId="77777777" w:rsidR="007627E7" w:rsidRPr="007627E7" w:rsidRDefault="007627E7" w:rsidP="007627E7">
            <w:pPr>
              <w:jc w:val="right"/>
              <w:rPr>
                <w:rFonts w:cs="Arial"/>
                <w:sz w:val="20"/>
              </w:rPr>
            </w:pPr>
            <w:r w:rsidRPr="007627E7">
              <w:rPr>
                <w:rFonts w:cs="Arial"/>
                <w:sz w:val="20"/>
              </w:rPr>
              <w:t>656</w:t>
            </w:r>
          </w:p>
        </w:tc>
        <w:tc>
          <w:tcPr>
            <w:tcW w:w="1339" w:type="dxa"/>
            <w:tcBorders>
              <w:top w:val="nil"/>
              <w:left w:val="nil"/>
              <w:bottom w:val="nil"/>
              <w:right w:val="nil"/>
            </w:tcBorders>
            <w:shd w:val="clear" w:color="auto" w:fill="auto"/>
            <w:noWrap/>
            <w:vAlign w:val="bottom"/>
            <w:hideMark/>
          </w:tcPr>
          <w:p w14:paraId="0394B20E" w14:textId="77777777" w:rsidR="007627E7" w:rsidRPr="007627E7" w:rsidRDefault="007627E7" w:rsidP="007627E7">
            <w:pPr>
              <w:jc w:val="right"/>
              <w:rPr>
                <w:rFonts w:cs="Arial"/>
                <w:sz w:val="20"/>
              </w:rPr>
            </w:pPr>
            <w:r w:rsidRPr="007627E7">
              <w:rPr>
                <w:rFonts w:cs="Arial"/>
                <w:sz w:val="20"/>
              </w:rPr>
              <w:t>196,800</w:t>
            </w:r>
          </w:p>
        </w:tc>
        <w:tc>
          <w:tcPr>
            <w:tcW w:w="1260" w:type="dxa"/>
            <w:tcBorders>
              <w:top w:val="nil"/>
              <w:left w:val="nil"/>
              <w:bottom w:val="nil"/>
              <w:right w:val="nil"/>
            </w:tcBorders>
            <w:shd w:val="clear" w:color="auto" w:fill="auto"/>
            <w:noWrap/>
            <w:vAlign w:val="bottom"/>
            <w:hideMark/>
          </w:tcPr>
          <w:p w14:paraId="7A7F7163" w14:textId="77777777" w:rsidR="007627E7" w:rsidRPr="007627E7" w:rsidRDefault="007627E7" w:rsidP="007627E7">
            <w:pPr>
              <w:jc w:val="right"/>
              <w:rPr>
                <w:rFonts w:cs="Arial"/>
                <w:sz w:val="20"/>
              </w:rPr>
            </w:pPr>
            <w:r w:rsidRPr="007627E7">
              <w:rPr>
                <w:rFonts w:cs="Arial"/>
                <w:sz w:val="20"/>
              </w:rPr>
              <w:t>$301,381</w:t>
            </w:r>
          </w:p>
        </w:tc>
        <w:tc>
          <w:tcPr>
            <w:tcW w:w="1217" w:type="dxa"/>
            <w:tcBorders>
              <w:top w:val="nil"/>
              <w:left w:val="nil"/>
              <w:bottom w:val="nil"/>
              <w:right w:val="nil"/>
            </w:tcBorders>
            <w:shd w:val="clear" w:color="auto" w:fill="auto"/>
            <w:noWrap/>
            <w:vAlign w:val="bottom"/>
            <w:hideMark/>
          </w:tcPr>
          <w:p w14:paraId="062DECE9" w14:textId="77777777" w:rsidR="007627E7" w:rsidRPr="007627E7" w:rsidRDefault="007627E7" w:rsidP="007627E7">
            <w:pPr>
              <w:jc w:val="right"/>
              <w:rPr>
                <w:rFonts w:cs="Arial"/>
                <w:sz w:val="20"/>
              </w:rPr>
            </w:pPr>
            <w:r w:rsidRPr="007627E7">
              <w:rPr>
                <w:rFonts w:cs="Arial"/>
                <w:sz w:val="20"/>
              </w:rPr>
              <w:t>$1,409,878</w:t>
            </w:r>
          </w:p>
        </w:tc>
        <w:tc>
          <w:tcPr>
            <w:tcW w:w="1251" w:type="dxa"/>
            <w:tcBorders>
              <w:top w:val="nil"/>
              <w:left w:val="nil"/>
              <w:bottom w:val="nil"/>
              <w:right w:val="nil"/>
            </w:tcBorders>
            <w:shd w:val="clear" w:color="auto" w:fill="auto"/>
            <w:noWrap/>
            <w:vAlign w:val="bottom"/>
            <w:hideMark/>
          </w:tcPr>
          <w:p w14:paraId="2AE6698F" w14:textId="77777777" w:rsidR="007627E7" w:rsidRPr="007627E7" w:rsidRDefault="007627E7" w:rsidP="007627E7">
            <w:pPr>
              <w:jc w:val="center"/>
              <w:rPr>
                <w:rFonts w:cs="Arial"/>
                <w:sz w:val="20"/>
              </w:rPr>
            </w:pPr>
            <w:r w:rsidRPr="007627E7">
              <w:rPr>
                <w:rFonts w:cs="Arial"/>
                <w:sz w:val="20"/>
              </w:rPr>
              <w:t>21%</w:t>
            </w:r>
          </w:p>
        </w:tc>
      </w:tr>
      <w:tr w:rsidR="007627E7" w:rsidRPr="007627E7" w14:paraId="23AD2631" w14:textId="77777777" w:rsidTr="006D0B23">
        <w:trPr>
          <w:trHeight w:val="300"/>
        </w:trPr>
        <w:tc>
          <w:tcPr>
            <w:tcW w:w="1150" w:type="dxa"/>
            <w:tcBorders>
              <w:top w:val="nil"/>
              <w:left w:val="nil"/>
              <w:bottom w:val="nil"/>
              <w:right w:val="nil"/>
            </w:tcBorders>
            <w:shd w:val="clear" w:color="auto" w:fill="auto"/>
            <w:noWrap/>
            <w:vAlign w:val="bottom"/>
            <w:hideMark/>
          </w:tcPr>
          <w:p w14:paraId="2A0467B1" w14:textId="77777777" w:rsidR="007627E7" w:rsidRPr="007627E7" w:rsidRDefault="007627E7" w:rsidP="007627E7">
            <w:pPr>
              <w:jc w:val="center"/>
              <w:rPr>
                <w:rFonts w:cs="Arial"/>
                <w:sz w:val="20"/>
              </w:rPr>
            </w:pPr>
            <w:r w:rsidRPr="007627E7">
              <w:rPr>
                <w:rFonts w:cs="Arial"/>
                <w:sz w:val="20"/>
              </w:rPr>
              <w:t>124</w:t>
            </w:r>
          </w:p>
        </w:tc>
        <w:tc>
          <w:tcPr>
            <w:tcW w:w="917" w:type="dxa"/>
            <w:tcBorders>
              <w:top w:val="nil"/>
              <w:left w:val="nil"/>
              <w:bottom w:val="nil"/>
              <w:right w:val="nil"/>
            </w:tcBorders>
            <w:shd w:val="clear" w:color="auto" w:fill="auto"/>
            <w:noWrap/>
            <w:vAlign w:val="bottom"/>
            <w:hideMark/>
          </w:tcPr>
          <w:p w14:paraId="060ABFFB" w14:textId="77777777" w:rsidR="007627E7" w:rsidRPr="007627E7" w:rsidRDefault="007627E7" w:rsidP="007627E7">
            <w:pPr>
              <w:jc w:val="right"/>
              <w:rPr>
                <w:rFonts w:cs="Arial"/>
                <w:sz w:val="20"/>
              </w:rPr>
            </w:pPr>
            <w:r w:rsidRPr="007627E7">
              <w:rPr>
                <w:rFonts w:cs="Arial"/>
                <w:sz w:val="20"/>
              </w:rPr>
              <w:t>40,722</w:t>
            </w:r>
          </w:p>
        </w:tc>
        <w:tc>
          <w:tcPr>
            <w:tcW w:w="939" w:type="dxa"/>
            <w:tcBorders>
              <w:top w:val="nil"/>
              <w:left w:val="nil"/>
              <w:bottom w:val="nil"/>
              <w:right w:val="nil"/>
            </w:tcBorders>
            <w:shd w:val="clear" w:color="auto" w:fill="auto"/>
            <w:noWrap/>
            <w:vAlign w:val="bottom"/>
            <w:hideMark/>
          </w:tcPr>
          <w:p w14:paraId="6573A904" w14:textId="77777777" w:rsidR="007627E7" w:rsidRPr="007627E7" w:rsidRDefault="007627E7" w:rsidP="007627E7">
            <w:pPr>
              <w:jc w:val="right"/>
              <w:rPr>
                <w:rFonts w:cs="Arial"/>
                <w:sz w:val="20"/>
              </w:rPr>
            </w:pPr>
            <w:r w:rsidRPr="007627E7">
              <w:rPr>
                <w:rFonts w:cs="Arial"/>
                <w:sz w:val="20"/>
              </w:rPr>
              <w:t>753,009</w:t>
            </w:r>
          </w:p>
        </w:tc>
        <w:tc>
          <w:tcPr>
            <w:tcW w:w="1028" w:type="dxa"/>
            <w:tcBorders>
              <w:top w:val="nil"/>
              <w:left w:val="nil"/>
              <w:bottom w:val="nil"/>
              <w:right w:val="nil"/>
            </w:tcBorders>
            <w:shd w:val="clear" w:color="auto" w:fill="auto"/>
            <w:noWrap/>
            <w:vAlign w:val="bottom"/>
            <w:hideMark/>
          </w:tcPr>
          <w:p w14:paraId="2127FE6F" w14:textId="77777777" w:rsidR="007627E7" w:rsidRPr="007627E7" w:rsidRDefault="007627E7" w:rsidP="007627E7">
            <w:pPr>
              <w:jc w:val="center"/>
              <w:rPr>
                <w:rFonts w:cs="Arial"/>
                <w:sz w:val="20"/>
              </w:rPr>
            </w:pPr>
            <w:r w:rsidRPr="007627E7">
              <w:rPr>
                <w:rFonts w:cs="Arial"/>
                <w:sz w:val="20"/>
              </w:rPr>
              <w:t>8</w:t>
            </w:r>
          </w:p>
        </w:tc>
        <w:tc>
          <w:tcPr>
            <w:tcW w:w="1339" w:type="dxa"/>
            <w:tcBorders>
              <w:top w:val="nil"/>
              <w:left w:val="nil"/>
              <w:bottom w:val="nil"/>
              <w:right w:val="nil"/>
            </w:tcBorders>
            <w:shd w:val="clear" w:color="auto" w:fill="auto"/>
            <w:noWrap/>
            <w:vAlign w:val="bottom"/>
            <w:hideMark/>
          </w:tcPr>
          <w:p w14:paraId="1658A518" w14:textId="77777777" w:rsidR="007627E7" w:rsidRPr="007627E7" w:rsidRDefault="007627E7" w:rsidP="007627E7">
            <w:pPr>
              <w:jc w:val="right"/>
              <w:rPr>
                <w:rFonts w:cs="Arial"/>
                <w:sz w:val="20"/>
              </w:rPr>
            </w:pPr>
            <w:r w:rsidRPr="007627E7">
              <w:rPr>
                <w:rFonts w:cs="Arial"/>
                <w:sz w:val="20"/>
              </w:rPr>
              <w:t>1892</w:t>
            </w:r>
          </w:p>
        </w:tc>
        <w:tc>
          <w:tcPr>
            <w:tcW w:w="1339" w:type="dxa"/>
            <w:tcBorders>
              <w:top w:val="nil"/>
              <w:left w:val="nil"/>
              <w:bottom w:val="nil"/>
              <w:right w:val="nil"/>
            </w:tcBorders>
            <w:shd w:val="clear" w:color="auto" w:fill="auto"/>
            <w:noWrap/>
            <w:vAlign w:val="bottom"/>
            <w:hideMark/>
          </w:tcPr>
          <w:p w14:paraId="61C2491B" w14:textId="77777777" w:rsidR="007627E7" w:rsidRPr="007627E7" w:rsidRDefault="007627E7" w:rsidP="007627E7">
            <w:pPr>
              <w:jc w:val="right"/>
              <w:rPr>
                <w:rFonts w:cs="Arial"/>
                <w:sz w:val="20"/>
              </w:rPr>
            </w:pPr>
            <w:r w:rsidRPr="007627E7">
              <w:rPr>
                <w:rFonts w:cs="Arial"/>
                <w:sz w:val="20"/>
              </w:rPr>
              <w:t>565,154</w:t>
            </w:r>
          </w:p>
        </w:tc>
        <w:tc>
          <w:tcPr>
            <w:tcW w:w="1260" w:type="dxa"/>
            <w:tcBorders>
              <w:top w:val="nil"/>
              <w:left w:val="nil"/>
              <w:bottom w:val="nil"/>
              <w:right w:val="nil"/>
            </w:tcBorders>
            <w:shd w:val="clear" w:color="auto" w:fill="auto"/>
            <w:noWrap/>
            <w:vAlign w:val="bottom"/>
            <w:hideMark/>
          </w:tcPr>
          <w:p w14:paraId="757B8445" w14:textId="77777777" w:rsidR="007627E7" w:rsidRPr="007627E7" w:rsidRDefault="007627E7" w:rsidP="007627E7">
            <w:pPr>
              <w:jc w:val="right"/>
              <w:rPr>
                <w:rFonts w:cs="Arial"/>
                <w:sz w:val="20"/>
              </w:rPr>
            </w:pPr>
            <w:r w:rsidRPr="007627E7">
              <w:rPr>
                <w:rFonts w:cs="Arial"/>
                <w:sz w:val="20"/>
              </w:rPr>
              <w:t>$880,559</w:t>
            </w:r>
          </w:p>
        </w:tc>
        <w:tc>
          <w:tcPr>
            <w:tcW w:w="1217" w:type="dxa"/>
            <w:tcBorders>
              <w:top w:val="nil"/>
              <w:left w:val="nil"/>
              <w:bottom w:val="nil"/>
              <w:right w:val="nil"/>
            </w:tcBorders>
            <w:shd w:val="clear" w:color="auto" w:fill="auto"/>
            <w:noWrap/>
            <w:vAlign w:val="bottom"/>
            <w:hideMark/>
          </w:tcPr>
          <w:p w14:paraId="1E8E47C0" w14:textId="77777777" w:rsidR="007627E7" w:rsidRPr="007627E7" w:rsidRDefault="007627E7" w:rsidP="007627E7">
            <w:pPr>
              <w:jc w:val="right"/>
              <w:rPr>
                <w:rFonts w:cs="Arial"/>
                <w:sz w:val="20"/>
              </w:rPr>
            </w:pPr>
            <w:r w:rsidRPr="007627E7">
              <w:rPr>
                <w:rFonts w:cs="Arial"/>
                <w:sz w:val="20"/>
              </w:rPr>
              <w:t>$4,140,483</w:t>
            </w:r>
          </w:p>
        </w:tc>
        <w:tc>
          <w:tcPr>
            <w:tcW w:w="1251" w:type="dxa"/>
            <w:tcBorders>
              <w:top w:val="nil"/>
              <w:left w:val="nil"/>
              <w:bottom w:val="nil"/>
              <w:right w:val="nil"/>
            </w:tcBorders>
            <w:shd w:val="clear" w:color="auto" w:fill="auto"/>
            <w:noWrap/>
            <w:vAlign w:val="bottom"/>
            <w:hideMark/>
          </w:tcPr>
          <w:p w14:paraId="53634DD1" w14:textId="77777777" w:rsidR="007627E7" w:rsidRPr="007627E7" w:rsidRDefault="007627E7" w:rsidP="007627E7">
            <w:pPr>
              <w:jc w:val="center"/>
              <w:rPr>
                <w:rFonts w:cs="Arial"/>
                <w:sz w:val="20"/>
              </w:rPr>
            </w:pPr>
            <w:r w:rsidRPr="007627E7">
              <w:rPr>
                <w:rFonts w:cs="Arial"/>
                <w:sz w:val="20"/>
              </w:rPr>
              <w:t>21%</w:t>
            </w:r>
          </w:p>
        </w:tc>
      </w:tr>
      <w:tr w:rsidR="007627E7" w:rsidRPr="007627E7" w14:paraId="31BD0658" w14:textId="77777777" w:rsidTr="006D0B23">
        <w:trPr>
          <w:trHeight w:val="300"/>
        </w:trPr>
        <w:tc>
          <w:tcPr>
            <w:tcW w:w="1150" w:type="dxa"/>
            <w:tcBorders>
              <w:top w:val="nil"/>
              <w:left w:val="nil"/>
              <w:bottom w:val="nil"/>
              <w:right w:val="nil"/>
            </w:tcBorders>
            <w:shd w:val="clear" w:color="auto" w:fill="auto"/>
            <w:noWrap/>
            <w:vAlign w:val="bottom"/>
            <w:hideMark/>
          </w:tcPr>
          <w:p w14:paraId="449EE26B" w14:textId="77777777" w:rsidR="007627E7" w:rsidRPr="007627E7" w:rsidRDefault="007627E7" w:rsidP="007627E7">
            <w:pPr>
              <w:jc w:val="center"/>
              <w:rPr>
                <w:rFonts w:cs="Arial"/>
                <w:sz w:val="20"/>
              </w:rPr>
            </w:pPr>
            <w:r w:rsidRPr="007627E7">
              <w:rPr>
                <w:rFonts w:cs="Arial"/>
                <w:sz w:val="20"/>
              </w:rPr>
              <w:t>112</w:t>
            </w:r>
          </w:p>
        </w:tc>
        <w:tc>
          <w:tcPr>
            <w:tcW w:w="917" w:type="dxa"/>
            <w:tcBorders>
              <w:top w:val="nil"/>
              <w:left w:val="nil"/>
              <w:bottom w:val="nil"/>
              <w:right w:val="nil"/>
            </w:tcBorders>
            <w:shd w:val="clear" w:color="auto" w:fill="auto"/>
            <w:noWrap/>
            <w:vAlign w:val="bottom"/>
            <w:hideMark/>
          </w:tcPr>
          <w:p w14:paraId="1E60FAB0" w14:textId="77777777" w:rsidR="007627E7" w:rsidRPr="007627E7" w:rsidRDefault="007627E7" w:rsidP="007627E7">
            <w:pPr>
              <w:jc w:val="right"/>
              <w:rPr>
                <w:rFonts w:cs="Arial"/>
                <w:sz w:val="20"/>
              </w:rPr>
            </w:pPr>
            <w:r w:rsidRPr="007627E7">
              <w:rPr>
                <w:rFonts w:cs="Arial"/>
                <w:sz w:val="20"/>
              </w:rPr>
              <w:t>16,570</w:t>
            </w:r>
          </w:p>
        </w:tc>
        <w:tc>
          <w:tcPr>
            <w:tcW w:w="939" w:type="dxa"/>
            <w:tcBorders>
              <w:top w:val="nil"/>
              <w:left w:val="nil"/>
              <w:bottom w:val="nil"/>
              <w:right w:val="nil"/>
            </w:tcBorders>
            <w:shd w:val="clear" w:color="auto" w:fill="auto"/>
            <w:noWrap/>
            <w:vAlign w:val="bottom"/>
            <w:hideMark/>
          </w:tcPr>
          <w:p w14:paraId="097E0749" w14:textId="77777777" w:rsidR="007627E7" w:rsidRPr="007627E7" w:rsidRDefault="007627E7" w:rsidP="007627E7">
            <w:pPr>
              <w:jc w:val="right"/>
              <w:rPr>
                <w:rFonts w:cs="Arial"/>
                <w:sz w:val="20"/>
              </w:rPr>
            </w:pPr>
            <w:r w:rsidRPr="007627E7">
              <w:rPr>
                <w:rFonts w:cs="Arial"/>
                <w:sz w:val="20"/>
              </w:rPr>
              <w:t>168,908</w:t>
            </w:r>
          </w:p>
        </w:tc>
        <w:tc>
          <w:tcPr>
            <w:tcW w:w="1028" w:type="dxa"/>
            <w:tcBorders>
              <w:top w:val="nil"/>
              <w:left w:val="nil"/>
              <w:bottom w:val="nil"/>
              <w:right w:val="nil"/>
            </w:tcBorders>
            <w:shd w:val="clear" w:color="auto" w:fill="auto"/>
            <w:noWrap/>
            <w:vAlign w:val="bottom"/>
            <w:hideMark/>
          </w:tcPr>
          <w:p w14:paraId="42EA2AB9" w14:textId="77777777" w:rsidR="007627E7" w:rsidRPr="007627E7" w:rsidRDefault="007627E7" w:rsidP="007627E7">
            <w:pPr>
              <w:jc w:val="center"/>
              <w:rPr>
                <w:rFonts w:cs="Arial"/>
                <w:sz w:val="20"/>
              </w:rPr>
            </w:pPr>
            <w:r w:rsidRPr="007627E7">
              <w:rPr>
                <w:rFonts w:cs="Arial"/>
                <w:sz w:val="20"/>
              </w:rPr>
              <w:t>5</w:t>
            </w:r>
          </w:p>
        </w:tc>
        <w:tc>
          <w:tcPr>
            <w:tcW w:w="1339" w:type="dxa"/>
            <w:tcBorders>
              <w:top w:val="nil"/>
              <w:left w:val="nil"/>
              <w:bottom w:val="nil"/>
              <w:right w:val="nil"/>
            </w:tcBorders>
            <w:shd w:val="clear" w:color="auto" w:fill="auto"/>
            <w:noWrap/>
            <w:vAlign w:val="bottom"/>
            <w:hideMark/>
          </w:tcPr>
          <w:p w14:paraId="2C75E5AF" w14:textId="77777777" w:rsidR="007627E7" w:rsidRPr="007627E7" w:rsidRDefault="007627E7" w:rsidP="007627E7">
            <w:pPr>
              <w:jc w:val="right"/>
              <w:rPr>
                <w:rFonts w:cs="Arial"/>
                <w:sz w:val="20"/>
              </w:rPr>
            </w:pPr>
            <w:r w:rsidRPr="007627E7">
              <w:rPr>
                <w:rFonts w:cs="Arial"/>
                <w:sz w:val="20"/>
              </w:rPr>
              <w:t>1015</w:t>
            </w:r>
          </w:p>
        </w:tc>
        <w:tc>
          <w:tcPr>
            <w:tcW w:w="1339" w:type="dxa"/>
            <w:tcBorders>
              <w:top w:val="nil"/>
              <w:left w:val="nil"/>
              <w:bottom w:val="nil"/>
              <w:right w:val="nil"/>
            </w:tcBorders>
            <w:shd w:val="clear" w:color="auto" w:fill="auto"/>
            <w:noWrap/>
            <w:vAlign w:val="bottom"/>
            <w:hideMark/>
          </w:tcPr>
          <w:p w14:paraId="41F92252" w14:textId="77777777" w:rsidR="007627E7" w:rsidRPr="007627E7" w:rsidRDefault="007627E7" w:rsidP="007627E7">
            <w:pPr>
              <w:jc w:val="right"/>
              <w:rPr>
                <w:rFonts w:cs="Arial"/>
                <w:sz w:val="20"/>
              </w:rPr>
            </w:pPr>
            <w:r w:rsidRPr="007627E7">
              <w:rPr>
                <w:rFonts w:cs="Arial"/>
                <w:sz w:val="20"/>
              </w:rPr>
              <w:t>319,471</w:t>
            </w:r>
          </w:p>
        </w:tc>
        <w:tc>
          <w:tcPr>
            <w:tcW w:w="1260" w:type="dxa"/>
            <w:tcBorders>
              <w:top w:val="nil"/>
              <w:left w:val="nil"/>
              <w:bottom w:val="nil"/>
              <w:right w:val="nil"/>
            </w:tcBorders>
            <w:shd w:val="clear" w:color="auto" w:fill="auto"/>
            <w:noWrap/>
            <w:vAlign w:val="bottom"/>
            <w:hideMark/>
          </w:tcPr>
          <w:p w14:paraId="0DA68307" w14:textId="77777777" w:rsidR="007627E7" w:rsidRPr="007627E7" w:rsidRDefault="007627E7" w:rsidP="007627E7">
            <w:pPr>
              <w:jc w:val="right"/>
              <w:rPr>
                <w:rFonts w:cs="Arial"/>
                <w:sz w:val="20"/>
              </w:rPr>
            </w:pPr>
            <w:r w:rsidRPr="007627E7">
              <w:rPr>
                <w:rFonts w:cs="Arial"/>
                <w:sz w:val="20"/>
              </w:rPr>
              <w:t>$430,647</w:t>
            </w:r>
          </w:p>
        </w:tc>
        <w:tc>
          <w:tcPr>
            <w:tcW w:w="1217" w:type="dxa"/>
            <w:tcBorders>
              <w:top w:val="nil"/>
              <w:left w:val="nil"/>
              <w:bottom w:val="nil"/>
              <w:right w:val="nil"/>
            </w:tcBorders>
            <w:shd w:val="clear" w:color="auto" w:fill="auto"/>
            <w:noWrap/>
            <w:vAlign w:val="bottom"/>
            <w:hideMark/>
          </w:tcPr>
          <w:p w14:paraId="47FD51D9" w14:textId="77777777" w:rsidR="007627E7" w:rsidRPr="007627E7" w:rsidRDefault="007627E7" w:rsidP="007627E7">
            <w:pPr>
              <w:jc w:val="right"/>
              <w:rPr>
                <w:rFonts w:cs="Arial"/>
                <w:sz w:val="20"/>
              </w:rPr>
            </w:pPr>
            <w:r w:rsidRPr="007627E7">
              <w:rPr>
                <w:rFonts w:cs="Arial"/>
                <w:sz w:val="20"/>
              </w:rPr>
              <w:t>$2,034,684</w:t>
            </w:r>
          </w:p>
        </w:tc>
        <w:tc>
          <w:tcPr>
            <w:tcW w:w="1251" w:type="dxa"/>
            <w:tcBorders>
              <w:top w:val="nil"/>
              <w:left w:val="nil"/>
              <w:bottom w:val="nil"/>
              <w:right w:val="nil"/>
            </w:tcBorders>
            <w:shd w:val="clear" w:color="auto" w:fill="auto"/>
            <w:noWrap/>
            <w:vAlign w:val="bottom"/>
            <w:hideMark/>
          </w:tcPr>
          <w:p w14:paraId="5C39D569" w14:textId="77777777" w:rsidR="007627E7" w:rsidRPr="007627E7" w:rsidRDefault="007627E7" w:rsidP="007627E7">
            <w:pPr>
              <w:jc w:val="center"/>
              <w:rPr>
                <w:rFonts w:cs="Arial"/>
                <w:sz w:val="20"/>
              </w:rPr>
            </w:pPr>
            <w:r w:rsidRPr="007627E7">
              <w:rPr>
                <w:rFonts w:cs="Arial"/>
                <w:sz w:val="20"/>
              </w:rPr>
              <w:t>21%</w:t>
            </w:r>
          </w:p>
        </w:tc>
      </w:tr>
      <w:tr w:rsidR="007627E7" w:rsidRPr="007627E7" w14:paraId="4F541274" w14:textId="77777777" w:rsidTr="006D0B23">
        <w:trPr>
          <w:trHeight w:val="300"/>
        </w:trPr>
        <w:tc>
          <w:tcPr>
            <w:tcW w:w="1150" w:type="dxa"/>
            <w:tcBorders>
              <w:top w:val="nil"/>
              <w:left w:val="nil"/>
              <w:bottom w:val="nil"/>
              <w:right w:val="nil"/>
            </w:tcBorders>
            <w:shd w:val="clear" w:color="auto" w:fill="auto"/>
            <w:noWrap/>
            <w:vAlign w:val="bottom"/>
            <w:hideMark/>
          </w:tcPr>
          <w:p w14:paraId="3BA938B5" w14:textId="77777777" w:rsidR="007627E7" w:rsidRPr="007627E7" w:rsidRDefault="007627E7" w:rsidP="007627E7">
            <w:pPr>
              <w:jc w:val="center"/>
              <w:rPr>
                <w:rFonts w:cs="Arial"/>
                <w:sz w:val="20"/>
              </w:rPr>
            </w:pPr>
            <w:r w:rsidRPr="007627E7">
              <w:rPr>
                <w:rFonts w:cs="Arial"/>
                <w:sz w:val="20"/>
              </w:rPr>
              <w:t>126</w:t>
            </w:r>
          </w:p>
        </w:tc>
        <w:tc>
          <w:tcPr>
            <w:tcW w:w="917" w:type="dxa"/>
            <w:tcBorders>
              <w:top w:val="nil"/>
              <w:left w:val="nil"/>
              <w:bottom w:val="nil"/>
              <w:right w:val="nil"/>
            </w:tcBorders>
            <w:shd w:val="clear" w:color="auto" w:fill="auto"/>
            <w:noWrap/>
            <w:vAlign w:val="bottom"/>
            <w:hideMark/>
          </w:tcPr>
          <w:p w14:paraId="65F15051" w14:textId="77777777" w:rsidR="007627E7" w:rsidRPr="007627E7" w:rsidRDefault="007627E7" w:rsidP="007627E7">
            <w:pPr>
              <w:jc w:val="right"/>
              <w:rPr>
                <w:rFonts w:cs="Arial"/>
                <w:sz w:val="20"/>
              </w:rPr>
            </w:pPr>
            <w:r w:rsidRPr="007627E7">
              <w:rPr>
                <w:rFonts w:cs="Arial"/>
                <w:sz w:val="20"/>
              </w:rPr>
              <w:t>10,715</w:t>
            </w:r>
          </w:p>
        </w:tc>
        <w:tc>
          <w:tcPr>
            <w:tcW w:w="939" w:type="dxa"/>
            <w:tcBorders>
              <w:top w:val="nil"/>
              <w:left w:val="nil"/>
              <w:bottom w:val="nil"/>
              <w:right w:val="nil"/>
            </w:tcBorders>
            <w:shd w:val="clear" w:color="auto" w:fill="auto"/>
            <w:noWrap/>
            <w:vAlign w:val="bottom"/>
            <w:hideMark/>
          </w:tcPr>
          <w:p w14:paraId="75A32816" w14:textId="77777777" w:rsidR="007627E7" w:rsidRPr="007627E7" w:rsidRDefault="007627E7" w:rsidP="007627E7">
            <w:pPr>
              <w:jc w:val="right"/>
              <w:rPr>
                <w:rFonts w:cs="Arial"/>
                <w:sz w:val="20"/>
              </w:rPr>
            </w:pPr>
            <w:r w:rsidRPr="007627E7">
              <w:rPr>
                <w:rFonts w:cs="Arial"/>
                <w:sz w:val="20"/>
              </w:rPr>
              <w:t>116,162</w:t>
            </w:r>
          </w:p>
        </w:tc>
        <w:tc>
          <w:tcPr>
            <w:tcW w:w="1028" w:type="dxa"/>
            <w:tcBorders>
              <w:top w:val="nil"/>
              <w:left w:val="nil"/>
              <w:bottom w:val="nil"/>
              <w:right w:val="nil"/>
            </w:tcBorders>
            <w:shd w:val="clear" w:color="auto" w:fill="auto"/>
            <w:noWrap/>
            <w:vAlign w:val="bottom"/>
            <w:hideMark/>
          </w:tcPr>
          <w:p w14:paraId="0F45CD14" w14:textId="77777777" w:rsidR="007627E7" w:rsidRPr="007627E7" w:rsidRDefault="007627E7" w:rsidP="007627E7">
            <w:pPr>
              <w:jc w:val="center"/>
              <w:rPr>
                <w:rFonts w:cs="Arial"/>
                <w:sz w:val="20"/>
              </w:rPr>
            </w:pPr>
            <w:r w:rsidRPr="007627E7">
              <w:rPr>
                <w:rFonts w:cs="Arial"/>
                <w:sz w:val="20"/>
              </w:rPr>
              <w:t>3</w:t>
            </w:r>
          </w:p>
        </w:tc>
        <w:tc>
          <w:tcPr>
            <w:tcW w:w="1339" w:type="dxa"/>
            <w:tcBorders>
              <w:top w:val="nil"/>
              <w:left w:val="nil"/>
              <w:bottom w:val="nil"/>
              <w:right w:val="nil"/>
            </w:tcBorders>
            <w:shd w:val="clear" w:color="auto" w:fill="auto"/>
            <w:noWrap/>
            <w:vAlign w:val="bottom"/>
            <w:hideMark/>
          </w:tcPr>
          <w:p w14:paraId="03D94020" w14:textId="77777777" w:rsidR="007627E7" w:rsidRPr="007627E7" w:rsidRDefault="007627E7" w:rsidP="007627E7">
            <w:pPr>
              <w:jc w:val="right"/>
              <w:rPr>
                <w:rFonts w:cs="Arial"/>
                <w:sz w:val="20"/>
              </w:rPr>
            </w:pPr>
            <w:r w:rsidRPr="007627E7">
              <w:rPr>
                <w:rFonts w:cs="Arial"/>
                <w:sz w:val="20"/>
              </w:rPr>
              <w:t>638</w:t>
            </w:r>
          </w:p>
        </w:tc>
        <w:tc>
          <w:tcPr>
            <w:tcW w:w="1339" w:type="dxa"/>
            <w:tcBorders>
              <w:top w:val="nil"/>
              <w:left w:val="nil"/>
              <w:bottom w:val="nil"/>
              <w:right w:val="nil"/>
            </w:tcBorders>
            <w:shd w:val="clear" w:color="auto" w:fill="auto"/>
            <w:noWrap/>
            <w:vAlign w:val="bottom"/>
            <w:hideMark/>
          </w:tcPr>
          <w:p w14:paraId="407DC685" w14:textId="77777777" w:rsidR="007627E7" w:rsidRPr="007627E7" w:rsidRDefault="007627E7" w:rsidP="007627E7">
            <w:pPr>
              <w:jc w:val="right"/>
              <w:rPr>
                <w:rFonts w:cs="Arial"/>
                <w:sz w:val="20"/>
              </w:rPr>
            </w:pPr>
            <w:r w:rsidRPr="007627E7">
              <w:rPr>
                <w:rFonts w:cs="Arial"/>
                <w:sz w:val="20"/>
              </w:rPr>
              <w:t>201,122</w:t>
            </w:r>
          </w:p>
        </w:tc>
        <w:tc>
          <w:tcPr>
            <w:tcW w:w="1260" w:type="dxa"/>
            <w:tcBorders>
              <w:top w:val="nil"/>
              <w:left w:val="nil"/>
              <w:bottom w:val="nil"/>
              <w:right w:val="nil"/>
            </w:tcBorders>
            <w:shd w:val="clear" w:color="auto" w:fill="auto"/>
            <w:noWrap/>
            <w:vAlign w:val="bottom"/>
            <w:hideMark/>
          </w:tcPr>
          <w:p w14:paraId="3435AD51" w14:textId="77777777" w:rsidR="007627E7" w:rsidRPr="007627E7" w:rsidRDefault="007627E7" w:rsidP="007627E7">
            <w:pPr>
              <w:jc w:val="right"/>
              <w:rPr>
                <w:rFonts w:cs="Arial"/>
                <w:sz w:val="20"/>
              </w:rPr>
            </w:pPr>
            <w:r w:rsidRPr="007627E7">
              <w:rPr>
                <w:rFonts w:cs="Arial"/>
                <w:sz w:val="20"/>
              </w:rPr>
              <w:t>$271,112</w:t>
            </w:r>
          </w:p>
        </w:tc>
        <w:tc>
          <w:tcPr>
            <w:tcW w:w="1217" w:type="dxa"/>
            <w:tcBorders>
              <w:top w:val="nil"/>
              <w:left w:val="nil"/>
              <w:bottom w:val="nil"/>
              <w:right w:val="nil"/>
            </w:tcBorders>
            <w:shd w:val="clear" w:color="auto" w:fill="auto"/>
            <w:noWrap/>
            <w:vAlign w:val="bottom"/>
            <w:hideMark/>
          </w:tcPr>
          <w:p w14:paraId="0A46BD78" w14:textId="77777777" w:rsidR="007627E7" w:rsidRPr="007627E7" w:rsidRDefault="007627E7" w:rsidP="007627E7">
            <w:pPr>
              <w:jc w:val="right"/>
              <w:rPr>
                <w:rFonts w:cs="Arial"/>
                <w:sz w:val="20"/>
              </w:rPr>
            </w:pPr>
            <w:r w:rsidRPr="007627E7">
              <w:rPr>
                <w:rFonts w:cs="Arial"/>
                <w:sz w:val="20"/>
              </w:rPr>
              <w:t>$1,303,567</w:t>
            </w:r>
          </w:p>
        </w:tc>
        <w:tc>
          <w:tcPr>
            <w:tcW w:w="1251" w:type="dxa"/>
            <w:tcBorders>
              <w:top w:val="nil"/>
              <w:left w:val="nil"/>
              <w:bottom w:val="nil"/>
              <w:right w:val="nil"/>
            </w:tcBorders>
            <w:shd w:val="clear" w:color="auto" w:fill="auto"/>
            <w:noWrap/>
            <w:vAlign w:val="bottom"/>
            <w:hideMark/>
          </w:tcPr>
          <w:p w14:paraId="56DF4B2E" w14:textId="77777777" w:rsidR="007627E7" w:rsidRPr="007627E7" w:rsidRDefault="007627E7" w:rsidP="007627E7">
            <w:pPr>
              <w:jc w:val="center"/>
              <w:rPr>
                <w:rFonts w:cs="Arial"/>
                <w:sz w:val="20"/>
              </w:rPr>
            </w:pPr>
            <w:r w:rsidRPr="007627E7">
              <w:rPr>
                <w:rFonts w:cs="Arial"/>
                <w:sz w:val="20"/>
              </w:rPr>
              <w:t>21%</w:t>
            </w:r>
          </w:p>
        </w:tc>
      </w:tr>
      <w:tr w:rsidR="007627E7" w:rsidRPr="007627E7" w14:paraId="2F76E133" w14:textId="77777777" w:rsidTr="006D0B23">
        <w:trPr>
          <w:trHeight w:val="300"/>
        </w:trPr>
        <w:tc>
          <w:tcPr>
            <w:tcW w:w="1150" w:type="dxa"/>
            <w:tcBorders>
              <w:top w:val="nil"/>
              <w:left w:val="nil"/>
              <w:bottom w:val="nil"/>
              <w:right w:val="nil"/>
            </w:tcBorders>
            <w:shd w:val="clear" w:color="auto" w:fill="auto"/>
            <w:noWrap/>
            <w:vAlign w:val="bottom"/>
            <w:hideMark/>
          </w:tcPr>
          <w:p w14:paraId="6754D7CF" w14:textId="77777777" w:rsidR="007627E7" w:rsidRPr="007627E7" w:rsidRDefault="007627E7" w:rsidP="007627E7">
            <w:pPr>
              <w:jc w:val="center"/>
              <w:rPr>
                <w:rFonts w:cs="Arial"/>
                <w:sz w:val="20"/>
              </w:rPr>
            </w:pPr>
            <w:r w:rsidRPr="007627E7">
              <w:rPr>
                <w:rFonts w:cs="Arial"/>
                <w:sz w:val="20"/>
              </w:rPr>
              <w:t>129</w:t>
            </w:r>
          </w:p>
        </w:tc>
        <w:tc>
          <w:tcPr>
            <w:tcW w:w="917" w:type="dxa"/>
            <w:tcBorders>
              <w:top w:val="nil"/>
              <w:left w:val="nil"/>
              <w:bottom w:val="nil"/>
              <w:right w:val="nil"/>
            </w:tcBorders>
            <w:shd w:val="clear" w:color="auto" w:fill="auto"/>
            <w:noWrap/>
            <w:vAlign w:val="bottom"/>
            <w:hideMark/>
          </w:tcPr>
          <w:p w14:paraId="3CE82114" w14:textId="77777777" w:rsidR="007627E7" w:rsidRPr="007627E7" w:rsidRDefault="007627E7" w:rsidP="007627E7">
            <w:pPr>
              <w:jc w:val="right"/>
              <w:rPr>
                <w:rFonts w:cs="Arial"/>
                <w:sz w:val="20"/>
              </w:rPr>
            </w:pPr>
            <w:r w:rsidRPr="007627E7">
              <w:rPr>
                <w:rFonts w:cs="Arial"/>
                <w:sz w:val="20"/>
              </w:rPr>
              <w:t>21,607</w:t>
            </w:r>
          </w:p>
        </w:tc>
        <w:tc>
          <w:tcPr>
            <w:tcW w:w="939" w:type="dxa"/>
            <w:tcBorders>
              <w:top w:val="nil"/>
              <w:left w:val="nil"/>
              <w:bottom w:val="nil"/>
              <w:right w:val="nil"/>
            </w:tcBorders>
            <w:shd w:val="clear" w:color="auto" w:fill="auto"/>
            <w:noWrap/>
            <w:vAlign w:val="bottom"/>
            <w:hideMark/>
          </w:tcPr>
          <w:p w14:paraId="3049BFED" w14:textId="77777777" w:rsidR="007627E7" w:rsidRPr="007627E7" w:rsidRDefault="007627E7" w:rsidP="007627E7">
            <w:pPr>
              <w:jc w:val="right"/>
              <w:rPr>
                <w:rFonts w:cs="Arial"/>
                <w:sz w:val="20"/>
              </w:rPr>
            </w:pPr>
            <w:r w:rsidRPr="007627E7">
              <w:rPr>
                <w:rFonts w:cs="Arial"/>
                <w:sz w:val="20"/>
              </w:rPr>
              <w:t>426,680</w:t>
            </w:r>
          </w:p>
        </w:tc>
        <w:tc>
          <w:tcPr>
            <w:tcW w:w="1028" w:type="dxa"/>
            <w:tcBorders>
              <w:top w:val="nil"/>
              <w:left w:val="nil"/>
              <w:bottom w:val="nil"/>
              <w:right w:val="nil"/>
            </w:tcBorders>
            <w:shd w:val="clear" w:color="auto" w:fill="auto"/>
            <w:noWrap/>
            <w:vAlign w:val="bottom"/>
            <w:hideMark/>
          </w:tcPr>
          <w:p w14:paraId="1854C1C3" w14:textId="77777777" w:rsidR="007627E7" w:rsidRPr="007627E7" w:rsidRDefault="007627E7" w:rsidP="007627E7">
            <w:pPr>
              <w:jc w:val="center"/>
              <w:rPr>
                <w:rFonts w:cs="Arial"/>
                <w:sz w:val="20"/>
              </w:rPr>
            </w:pPr>
            <w:r w:rsidRPr="007627E7">
              <w:rPr>
                <w:rFonts w:cs="Arial"/>
                <w:sz w:val="20"/>
              </w:rPr>
              <w:t>3</w:t>
            </w:r>
          </w:p>
        </w:tc>
        <w:tc>
          <w:tcPr>
            <w:tcW w:w="1339" w:type="dxa"/>
            <w:tcBorders>
              <w:top w:val="nil"/>
              <w:left w:val="nil"/>
              <w:bottom w:val="nil"/>
              <w:right w:val="nil"/>
            </w:tcBorders>
            <w:shd w:val="clear" w:color="auto" w:fill="auto"/>
            <w:noWrap/>
            <w:vAlign w:val="bottom"/>
            <w:hideMark/>
          </w:tcPr>
          <w:p w14:paraId="069A2771" w14:textId="77777777" w:rsidR="007627E7" w:rsidRPr="007627E7" w:rsidRDefault="007627E7" w:rsidP="007627E7">
            <w:pPr>
              <w:jc w:val="right"/>
              <w:rPr>
                <w:rFonts w:cs="Arial"/>
                <w:sz w:val="20"/>
              </w:rPr>
            </w:pPr>
            <w:r w:rsidRPr="007627E7">
              <w:rPr>
                <w:rFonts w:cs="Arial"/>
                <w:sz w:val="20"/>
              </w:rPr>
              <w:t>946</w:t>
            </w:r>
          </w:p>
        </w:tc>
        <w:tc>
          <w:tcPr>
            <w:tcW w:w="1339" w:type="dxa"/>
            <w:tcBorders>
              <w:top w:val="nil"/>
              <w:left w:val="nil"/>
              <w:bottom w:val="nil"/>
              <w:right w:val="nil"/>
            </w:tcBorders>
            <w:shd w:val="clear" w:color="auto" w:fill="auto"/>
            <w:noWrap/>
            <w:vAlign w:val="bottom"/>
            <w:hideMark/>
          </w:tcPr>
          <w:p w14:paraId="62E7C61B" w14:textId="77777777" w:rsidR="007627E7" w:rsidRPr="007627E7" w:rsidRDefault="007627E7" w:rsidP="007627E7">
            <w:pPr>
              <w:jc w:val="right"/>
              <w:rPr>
                <w:rFonts w:cs="Arial"/>
                <w:sz w:val="20"/>
              </w:rPr>
            </w:pPr>
            <w:r w:rsidRPr="007627E7">
              <w:rPr>
                <w:rFonts w:cs="Arial"/>
                <w:sz w:val="20"/>
              </w:rPr>
              <w:t>283,800</w:t>
            </w:r>
          </w:p>
        </w:tc>
        <w:tc>
          <w:tcPr>
            <w:tcW w:w="1260" w:type="dxa"/>
            <w:tcBorders>
              <w:top w:val="nil"/>
              <w:left w:val="nil"/>
              <w:bottom w:val="nil"/>
              <w:right w:val="nil"/>
            </w:tcBorders>
            <w:shd w:val="clear" w:color="auto" w:fill="auto"/>
            <w:noWrap/>
            <w:vAlign w:val="bottom"/>
            <w:hideMark/>
          </w:tcPr>
          <w:p w14:paraId="70A7F284" w14:textId="77777777" w:rsidR="007627E7" w:rsidRPr="007627E7" w:rsidRDefault="007627E7" w:rsidP="007627E7">
            <w:pPr>
              <w:jc w:val="right"/>
              <w:rPr>
                <w:rFonts w:cs="Arial"/>
                <w:sz w:val="20"/>
              </w:rPr>
            </w:pPr>
            <w:r w:rsidRPr="007627E7">
              <w:rPr>
                <w:rFonts w:cs="Arial"/>
                <w:sz w:val="20"/>
              </w:rPr>
              <w:t>$435,633</w:t>
            </w:r>
          </w:p>
        </w:tc>
        <w:tc>
          <w:tcPr>
            <w:tcW w:w="1217" w:type="dxa"/>
            <w:tcBorders>
              <w:top w:val="nil"/>
              <w:left w:val="nil"/>
              <w:bottom w:val="nil"/>
              <w:right w:val="nil"/>
            </w:tcBorders>
            <w:shd w:val="clear" w:color="auto" w:fill="auto"/>
            <w:noWrap/>
            <w:vAlign w:val="bottom"/>
            <w:hideMark/>
          </w:tcPr>
          <w:p w14:paraId="760FA3B1" w14:textId="77777777" w:rsidR="007627E7" w:rsidRPr="007627E7" w:rsidRDefault="007627E7" w:rsidP="007627E7">
            <w:pPr>
              <w:jc w:val="right"/>
              <w:rPr>
                <w:rFonts w:cs="Arial"/>
                <w:sz w:val="20"/>
              </w:rPr>
            </w:pPr>
            <w:r w:rsidRPr="007627E7">
              <w:rPr>
                <w:rFonts w:cs="Arial"/>
                <w:sz w:val="20"/>
              </w:rPr>
              <w:t>$2,119,399</w:t>
            </w:r>
          </w:p>
        </w:tc>
        <w:tc>
          <w:tcPr>
            <w:tcW w:w="1251" w:type="dxa"/>
            <w:tcBorders>
              <w:top w:val="nil"/>
              <w:left w:val="nil"/>
              <w:bottom w:val="nil"/>
              <w:right w:val="nil"/>
            </w:tcBorders>
            <w:shd w:val="clear" w:color="auto" w:fill="auto"/>
            <w:noWrap/>
            <w:vAlign w:val="bottom"/>
            <w:hideMark/>
          </w:tcPr>
          <w:p w14:paraId="5107B350" w14:textId="77777777" w:rsidR="007627E7" w:rsidRPr="007627E7" w:rsidRDefault="007627E7" w:rsidP="007627E7">
            <w:pPr>
              <w:jc w:val="center"/>
              <w:rPr>
                <w:rFonts w:cs="Arial"/>
                <w:sz w:val="20"/>
              </w:rPr>
            </w:pPr>
            <w:r w:rsidRPr="007627E7">
              <w:rPr>
                <w:rFonts w:cs="Arial"/>
                <w:sz w:val="20"/>
              </w:rPr>
              <w:t>21%</w:t>
            </w:r>
          </w:p>
        </w:tc>
      </w:tr>
      <w:tr w:rsidR="007627E7" w:rsidRPr="007627E7" w14:paraId="19AA2D2F" w14:textId="77777777" w:rsidTr="006D0B23">
        <w:trPr>
          <w:trHeight w:val="300"/>
        </w:trPr>
        <w:tc>
          <w:tcPr>
            <w:tcW w:w="1150" w:type="dxa"/>
            <w:tcBorders>
              <w:top w:val="nil"/>
              <w:left w:val="nil"/>
              <w:bottom w:val="nil"/>
              <w:right w:val="nil"/>
            </w:tcBorders>
            <w:shd w:val="clear" w:color="auto" w:fill="auto"/>
            <w:noWrap/>
            <w:vAlign w:val="bottom"/>
            <w:hideMark/>
          </w:tcPr>
          <w:p w14:paraId="7EAA32E5" w14:textId="77777777" w:rsidR="007627E7" w:rsidRPr="007627E7" w:rsidRDefault="007627E7" w:rsidP="007627E7">
            <w:pPr>
              <w:jc w:val="center"/>
              <w:rPr>
                <w:rFonts w:cs="Arial"/>
                <w:sz w:val="20"/>
              </w:rPr>
            </w:pPr>
            <w:r w:rsidRPr="007627E7">
              <w:rPr>
                <w:rFonts w:cs="Arial"/>
                <w:sz w:val="20"/>
              </w:rPr>
              <w:t>99</w:t>
            </w:r>
          </w:p>
        </w:tc>
        <w:tc>
          <w:tcPr>
            <w:tcW w:w="917" w:type="dxa"/>
            <w:tcBorders>
              <w:top w:val="nil"/>
              <w:left w:val="nil"/>
              <w:bottom w:val="nil"/>
              <w:right w:val="nil"/>
            </w:tcBorders>
            <w:shd w:val="clear" w:color="auto" w:fill="auto"/>
            <w:noWrap/>
            <w:vAlign w:val="bottom"/>
            <w:hideMark/>
          </w:tcPr>
          <w:p w14:paraId="626F856F" w14:textId="77777777" w:rsidR="007627E7" w:rsidRPr="007627E7" w:rsidRDefault="007627E7" w:rsidP="007627E7">
            <w:pPr>
              <w:jc w:val="right"/>
              <w:rPr>
                <w:rFonts w:cs="Arial"/>
                <w:sz w:val="20"/>
              </w:rPr>
            </w:pPr>
            <w:r w:rsidRPr="007627E7">
              <w:rPr>
                <w:rFonts w:cs="Arial"/>
                <w:sz w:val="20"/>
              </w:rPr>
              <w:t>29,174</w:t>
            </w:r>
          </w:p>
        </w:tc>
        <w:tc>
          <w:tcPr>
            <w:tcW w:w="939" w:type="dxa"/>
            <w:tcBorders>
              <w:top w:val="nil"/>
              <w:left w:val="nil"/>
              <w:bottom w:val="nil"/>
              <w:right w:val="nil"/>
            </w:tcBorders>
            <w:shd w:val="clear" w:color="auto" w:fill="auto"/>
            <w:noWrap/>
            <w:vAlign w:val="bottom"/>
            <w:hideMark/>
          </w:tcPr>
          <w:p w14:paraId="6B5ED21B" w14:textId="77777777" w:rsidR="007627E7" w:rsidRPr="007627E7" w:rsidRDefault="007627E7" w:rsidP="007627E7">
            <w:pPr>
              <w:jc w:val="right"/>
              <w:rPr>
                <w:rFonts w:cs="Arial"/>
                <w:sz w:val="20"/>
              </w:rPr>
            </w:pPr>
            <w:r w:rsidRPr="007627E7">
              <w:rPr>
                <w:rFonts w:cs="Arial"/>
                <w:sz w:val="20"/>
              </w:rPr>
              <w:t>439,285</w:t>
            </w:r>
          </w:p>
        </w:tc>
        <w:tc>
          <w:tcPr>
            <w:tcW w:w="1028" w:type="dxa"/>
            <w:tcBorders>
              <w:top w:val="nil"/>
              <w:left w:val="nil"/>
              <w:bottom w:val="nil"/>
              <w:right w:val="nil"/>
            </w:tcBorders>
            <w:shd w:val="clear" w:color="auto" w:fill="auto"/>
            <w:noWrap/>
            <w:vAlign w:val="bottom"/>
            <w:hideMark/>
          </w:tcPr>
          <w:p w14:paraId="2FAF4D65" w14:textId="77777777" w:rsidR="007627E7" w:rsidRPr="007627E7" w:rsidRDefault="007627E7" w:rsidP="007627E7">
            <w:pPr>
              <w:jc w:val="center"/>
              <w:rPr>
                <w:rFonts w:cs="Arial"/>
                <w:sz w:val="20"/>
              </w:rPr>
            </w:pPr>
            <w:r w:rsidRPr="007627E7">
              <w:rPr>
                <w:rFonts w:cs="Arial"/>
                <w:sz w:val="20"/>
              </w:rPr>
              <w:t>7</w:t>
            </w:r>
          </w:p>
        </w:tc>
        <w:tc>
          <w:tcPr>
            <w:tcW w:w="1339" w:type="dxa"/>
            <w:tcBorders>
              <w:top w:val="nil"/>
              <w:left w:val="nil"/>
              <w:bottom w:val="nil"/>
              <w:right w:val="nil"/>
            </w:tcBorders>
            <w:shd w:val="clear" w:color="auto" w:fill="auto"/>
            <w:noWrap/>
            <w:vAlign w:val="bottom"/>
            <w:hideMark/>
          </w:tcPr>
          <w:p w14:paraId="7338F1A2" w14:textId="77777777" w:rsidR="007627E7" w:rsidRPr="007627E7" w:rsidRDefault="007627E7" w:rsidP="007627E7">
            <w:pPr>
              <w:jc w:val="right"/>
              <w:rPr>
                <w:rFonts w:cs="Arial"/>
                <w:sz w:val="20"/>
              </w:rPr>
            </w:pPr>
            <w:r w:rsidRPr="007627E7">
              <w:rPr>
                <w:rFonts w:cs="Arial"/>
                <w:sz w:val="20"/>
              </w:rPr>
              <w:t>1301</w:t>
            </w:r>
          </w:p>
        </w:tc>
        <w:tc>
          <w:tcPr>
            <w:tcW w:w="1339" w:type="dxa"/>
            <w:tcBorders>
              <w:top w:val="nil"/>
              <w:left w:val="nil"/>
              <w:bottom w:val="nil"/>
              <w:right w:val="nil"/>
            </w:tcBorders>
            <w:shd w:val="clear" w:color="auto" w:fill="auto"/>
            <w:noWrap/>
            <w:vAlign w:val="bottom"/>
            <w:hideMark/>
          </w:tcPr>
          <w:p w14:paraId="6A9ABACD" w14:textId="77777777" w:rsidR="007627E7" w:rsidRPr="007627E7" w:rsidRDefault="007627E7" w:rsidP="007627E7">
            <w:pPr>
              <w:jc w:val="right"/>
              <w:rPr>
                <w:rFonts w:cs="Arial"/>
                <w:sz w:val="20"/>
              </w:rPr>
            </w:pPr>
            <w:r w:rsidRPr="007627E7">
              <w:rPr>
                <w:rFonts w:cs="Arial"/>
                <w:sz w:val="20"/>
              </w:rPr>
              <w:t>387,850</w:t>
            </w:r>
          </w:p>
        </w:tc>
        <w:tc>
          <w:tcPr>
            <w:tcW w:w="1260" w:type="dxa"/>
            <w:tcBorders>
              <w:top w:val="nil"/>
              <w:left w:val="nil"/>
              <w:bottom w:val="nil"/>
              <w:right w:val="nil"/>
            </w:tcBorders>
            <w:shd w:val="clear" w:color="auto" w:fill="auto"/>
            <w:noWrap/>
            <w:vAlign w:val="bottom"/>
            <w:hideMark/>
          </w:tcPr>
          <w:p w14:paraId="4CFD3A7D" w14:textId="77777777" w:rsidR="007627E7" w:rsidRPr="007627E7" w:rsidRDefault="007627E7" w:rsidP="007627E7">
            <w:pPr>
              <w:jc w:val="right"/>
              <w:rPr>
                <w:rFonts w:cs="Arial"/>
                <w:sz w:val="20"/>
              </w:rPr>
            </w:pPr>
            <w:r w:rsidRPr="007627E7">
              <w:rPr>
                <w:rFonts w:cs="Arial"/>
                <w:sz w:val="20"/>
              </w:rPr>
              <w:t>$595,350</w:t>
            </w:r>
          </w:p>
        </w:tc>
        <w:tc>
          <w:tcPr>
            <w:tcW w:w="1217" w:type="dxa"/>
            <w:tcBorders>
              <w:top w:val="nil"/>
              <w:left w:val="nil"/>
              <w:bottom w:val="nil"/>
              <w:right w:val="nil"/>
            </w:tcBorders>
            <w:shd w:val="clear" w:color="auto" w:fill="auto"/>
            <w:noWrap/>
            <w:vAlign w:val="bottom"/>
            <w:hideMark/>
          </w:tcPr>
          <w:p w14:paraId="29B9BC75" w14:textId="77777777" w:rsidR="007627E7" w:rsidRPr="007627E7" w:rsidRDefault="007627E7" w:rsidP="007627E7">
            <w:pPr>
              <w:jc w:val="right"/>
              <w:rPr>
                <w:rFonts w:cs="Arial"/>
                <w:sz w:val="20"/>
              </w:rPr>
            </w:pPr>
            <w:r w:rsidRPr="007627E7">
              <w:rPr>
                <w:rFonts w:cs="Arial"/>
                <w:sz w:val="20"/>
              </w:rPr>
              <w:t>$2,915,371</w:t>
            </w:r>
          </w:p>
        </w:tc>
        <w:tc>
          <w:tcPr>
            <w:tcW w:w="1251" w:type="dxa"/>
            <w:tcBorders>
              <w:top w:val="nil"/>
              <w:left w:val="nil"/>
              <w:bottom w:val="nil"/>
              <w:right w:val="nil"/>
            </w:tcBorders>
            <w:shd w:val="clear" w:color="auto" w:fill="auto"/>
            <w:noWrap/>
            <w:vAlign w:val="bottom"/>
            <w:hideMark/>
          </w:tcPr>
          <w:p w14:paraId="557F8F52" w14:textId="77777777" w:rsidR="007627E7" w:rsidRPr="007627E7" w:rsidRDefault="007627E7" w:rsidP="007627E7">
            <w:pPr>
              <w:jc w:val="center"/>
              <w:rPr>
                <w:rFonts w:cs="Arial"/>
                <w:sz w:val="20"/>
              </w:rPr>
            </w:pPr>
            <w:r w:rsidRPr="007627E7">
              <w:rPr>
                <w:rFonts w:cs="Arial"/>
                <w:sz w:val="20"/>
              </w:rPr>
              <w:t>20%</w:t>
            </w:r>
          </w:p>
        </w:tc>
      </w:tr>
      <w:tr w:rsidR="007627E7" w:rsidRPr="007627E7" w14:paraId="7B71AD1F" w14:textId="77777777" w:rsidTr="006D0B23">
        <w:trPr>
          <w:trHeight w:val="300"/>
        </w:trPr>
        <w:tc>
          <w:tcPr>
            <w:tcW w:w="1150" w:type="dxa"/>
            <w:tcBorders>
              <w:top w:val="nil"/>
              <w:left w:val="nil"/>
              <w:bottom w:val="nil"/>
              <w:right w:val="nil"/>
            </w:tcBorders>
            <w:shd w:val="clear" w:color="auto" w:fill="auto"/>
            <w:noWrap/>
            <w:vAlign w:val="bottom"/>
            <w:hideMark/>
          </w:tcPr>
          <w:p w14:paraId="3094293C" w14:textId="77777777" w:rsidR="007627E7" w:rsidRPr="007627E7" w:rsidRDefault="007627E7" w:rsidP="007627E7">
            <w:pPr>
              <w:jc w:val="center"/>
              <w:rPr>
                <w:rFonts w:cs="Arial"/>
                <w:sz w:val="20"/>
              </w:rPr>
            </w:pPr>
            <w:r w:rsidRPr="007627E7">
              <w:rPr>
                <w:rFonts w:cs="Arial"/>
                <w:sz w:val="20"/>
              </w:rPr>
              <w:t>120</w:t>
            </w:r>
          </w:p>
        </w:tc>
        <w:tc>
          <w:tcPr>
            <w:tcW w:w="917" w:type="dxa"/>
            <w:tcBorders>
              <w:top w:val="nil"/>
              <w:left w:val="nil"/>
              <w:bottom w:val="nil"/>
              <w:right w:val="nil"/>
            </w:tcBorders>
            <w:shd w:val="clear" w:color="auto" w:fill="auto"/>
            <w:noWrap/>
            <w:vAlign w:val="bottom"/>
            <w:hideMark/>
          </w:tcPr>
          <w:p w14:paraId="3EFEAF60" w14:textId="77777777" w:rsidR="007627E7" w:rsidRPr="007627E7" w:rsidRDefault="007627E7" w:rsidP="007627E7">
            <w:pPr>
              <w:jc w:val="right"/>
              <w:rPr>
                <w:rFonts w:cs="Arial"/>
                <w:sz w:val="20"/>
              </w:rPr>
            </w:pPr>
            <w:r w:rsidRPr="007627E7">
              <w:rPr>
                <w:rFonts w:cs="Arial"/>
                <w:sz w:val="20"/>
              </w:rPr>
              <w:t>8,832</w:t>
            </w:r>
          </w:p>
        </w:tc>
        <w:tc>
          <w:tcPr>
            <w:tcW w:w="939" w:type="dxa"/>
            <w:tcBorders>
              <w:top w:val="nil"/>
              <w:left w:val="nil"/>
              <w:bottom w:val="nil"/>
              <w:right w:val="nil"/>
            </w:tcBorders>
            <w:shd w:val="clear" w:color="auto" w:fill="auto"/>
            <w:noWrap/>
            <w:vAlign w:val="bottom"/>
            <w:hideMark/>
          </w:tcPr>
          <w:p w14:paraId="4B9AC1C7" w14:textId="77777777" w:rsidR="007627E7" w:rsidRPr="007627E7" w:rsidRDefault="007627E7" w:rsidP="007627E7">
            <w:pPr>
              <w:jc w:val="right"/>
              <w:rPr>
                <w:rFonts w:cs="Arial"/>
                <w:sz w:val="20"/>
              </w:rPr>
            </w:pPr>
            <w:r w:rsidRPr="007627E7">
              <w:rPr>
                <w:rFonts w:cs="Arial"/>
                <w:sz w:val="20"/>
              </w:rPr>
              <w:t>143,399</w:t>
            </w:r>
          </w:p>
        </w:tc>
        <w:tc>
          <w:tcPr>
            <w:tcW w:w="1028" w:type="dxa"/>
            <w:tcBorders>
              <w:top w:val="nil"/>
              <w:left w:val="nil"/>
              <w:bottom w:val="nil"/>
              <w:right w:val="nil"/>
            </w:tcBorders>
            <w:shd w:val="clear" w:color="auto" w:fill="auto"/>
            <w:noWrap/>
            <w:vAlign w:val="bottom"/>
            <w:hideMark/>
          </w:tcPr>
          <w:p w14:paraId="0B08C936" w14:textId="77777777" w:rsidR="007627E7" w:rsidRPr="007627E7" w:rsidRDefault="007627E7" w:rsidP="007627E7">
            <w:pPr>
              <w:jc w:val="center"/>
              <w:rPr>
                <w:rFonts w:cs="Arial"/>
                <w:sz w:val="20"/>
              </w:rPr>
            </w:pPr>
            <w:r w:rsidRPr="007627E7">
              <w:rPr>
                <w:rFonts w:cs="Arial"/>
                <w:sz w:val="20"/>
              </w:rPr>
              <w:t>2</w:t>
            </w:r>
          </w:p>
        </w:tc>
        <w:tc>
          <w:tcPr>
            <w:tcW w:w="1339" w:type="dxa"/>
            <w:tcBorders>
              <w:top w:val="nil"/>
              <w:left w:val="nil"/>
              <w:bottom w:val="nil"/>
              <w:right w:val="nil"/>
            </w:tcBorders>
            <w:shd w:val="clear" w:color="auto" w:fill="auto"/>
            <w:noWrap/>
            <w:vAlign w:val="bottom"/>
            <w:hideMark/>
          </w:tcPr>
          <w:p w14:paraId="6B1BCEE4" w14:textId="77777777" w:rsidR="007627E7" w:rsidRPr="007627E7" w:rsidRDefault="007627E7" w:rsidP="007627E7">
            <w:pPr>
              <w:jc w:val="right"/>
              <w:rPr>
                <w:rFonts w:cs="Arial"/>
                <w:sz w:val="20"/>
              </w:rPr>
            </w:pPr>
            <w:r w:rsidRPr="007627E7">
              <w:rPr>
                <w:rFonts w:cs="Arial"/>
                <w:sz w:val="20"/>
              </w:rPr>
              <w:t>531</w:t>
            </w:r>
          </w:p>
        </w:tc>
        <w:tc>
          <w:tcPr>
            <w:tcW w:w="1339" w:type="dxa"/>
            <w:tcBorders>
              <w:top w:val="nil"/>
              <w:left w:val="nil"/>
              <w:bottom w:val="nil"/>
              <w:right w:val="nil"/>
            </w:tcBorders>
            <w:shd w:val="clear" w:color="auto" w:fill="auto"/>
            <w:noWrap/>
            <w:vAlign w:val="bottom"/>
            <w:hideMark/>
          </w:tcPr>
          <w:p w14:paraId="24DCFC76" w14:textId="77777777" w:rsidR="007627E7" w:rsidRPr="007627E7" w:rsidRDefault="007627E7" w:rsidP="007627E7">
            <w:pPr>
              <w:jc w:val="right"/>
              <w:rPr>
                <w:rFonts w:cs="Arial"/>
                <w:sz w:val="20"/>
              </w:rPr>
            </w:pPr>
            <w:r w:rsidRPr="007627E7">
              <w:rPr>
                <w:rFonts w:cs="Arial"/>
                <w:sz w:val="20"/>
              </w:rPr>
              <w:t>167,495</w:t>
            </w:r>
          </w:p>
        </w:tc>
        <w:tc>
          <w:tcPr>
            <w:tcW w:w="1260" w:type="dxa"/>
            <w:tcBorders>
              <w:top w:val="nil"/>
              <w:left w:val="nil"/>
              <w:bottom w:val="nil"/>
              <w:right w:val="nil"/>
            </w:tcBorders>
            <w:shd w:val="clear" w:color="auto" w:fill="auto"/>
            <w:noWrap/>
            <w:vAlign w:val="bottom"/>
            <w:hideMark/>
          </w:tcPr>
          <w:p w14:paraId="4CCE099E" w14:textId="77777777" w:rsidR="007627E7" w:rsidRPr="007627E7" w:rsidRDefault="007627E7" w:rsidP="007627E7">
            <w:pPr>
              <w:jc w:val="right"/>
              <w:rPr>
                <w:rFonts w:cs="Arial"/>
                <w:sz w:val="20"/>
              </w:rPr>
            </w:pPr>
            <w:r w:rsidRPr="007627E7">
              <w:rPr>
                <w:rFonts w:cs="Arial"/>
                <w:sz w:val="20"/>
              </w:rPr>
              <w:t>$225,783</w:t>
            </w:r>
          </w:p>
        </w:tc>
        <w:tc>
          <w:tcPr>
            <w:tcW w:w="1217" w:type="dxa"/>
            <w:tcBorders>
              <w:top w:val="nil"/>
              <w:left w:val="nil"/>
              <w:bottom w:val="nil"/>
              <w:right w:val="nil"/>
            </w:tcBorders>
            <w:shd w:val="clear" w:color="auto" w:fill="auto"/>
            <w:noWrap/>
            <w:vAlign w:val="bottom"/>
            <w:hideMark/>
          </w:tcPr>
          <w:p w14:paraId="1753C892" w14:textId="77777777" w:rsidR="007627E7" w:rsidRPr="007627E7" w:rsidRDefault="007627E7" w:rsidP="007627E7">
            <w:pPr>
              <w:jc w:val="right"/>
              <w:rPr>
                <w:rFonts w:cs="Arial"/>
                <w:sz w:val="20"/>
              </w:rPr>
            </w:pPr>
            <w:r w:rsidRPr="007627E7">
              <w:rPr>
                <w:rFonts w:cs="Arial"/>
                <w:sz w:val="20"/>
              </w:rPr>
              <w:t>$1,115,731</w:t>
            </w:r>
          </w:p>
        </w:tc>
        <w:tc>
          <w:tcPr>
            <w:tcW w:w="1251" w:type="dxa"/>
            <w:tcBorders>
              <w:top w:val="nil"/>
              <w:left w:val="nil"/>
              <w:bottom w:val="nil"/>
              <w:right w:val="nil"/>
            </w:tcBorders>
            <w:shd w:val="clear" w:color="auto" w:fill="auto"/>
            <w:noWrap/>
            <w:vAlign w:val="bottom"/>
            <w:hideMark/>
          </w:tcPr>
          <w:p w14:paraId="0442382C" w14:textId="77777777" w:rsidR="007627E7" w:rsidRPr="007627E7" w:rsidRDefault="007627E7" w:rsidP="007627E7">
            <w:pPr>
              <w:jc w:val="center"/>
              <w:rPr>
                <w:rFonts w:cs="Arial"/>
                <w:sz w:val="20"/>
              </w:rPr>
            </w:pPr>
            <w:r w:rsidRPr="007627E7">
              <w:rPr>
                <w:rFonts w:cs="Arial"/>
                <w:sz w:val="20"/>
              </w:rPr>
              <w:t>20%</w:t>
            </w:r>
          </w:p>
        </w:tc>
      </w:tr>
      <w:tr w:rsidR="007627E7" w:rsidRPr="007627E7" w14:paraId="4A8B44EE" w14:textId="77777777" w:rsidTr="006D0B23">
        <w:trPr>
          <w:trHeight w:val="300"/>
        </w:trPr>
        <w:tc>
          <w:tcPr>
            <w:tcW w:w="1150" w:type="dxa"/>
            <w:tcBorders>
              <w:top w:val="nil"/>
              <w:left w:val="nil"/>
              <w:bottom w:val="nil"/>
              <w:right w:val="nil"/>
            </w:tcBorders>
            <w:shd w:val="clear" w:color="auto" w:fill="auto"/>
            <w:noWrap/>
            <w:vAlign w:val="bottom"/>
            <w:hideMark/>
          </w:tcPr>
          <w:p w14:paraId="530B86DB" w14:textId="77777777" w:rsidR="007627E7" w:rsidRPr="007627E7" w:rsidRDefault="007627E7" w:rsidP="007627E7">
            <w:pPr>
              <w:jc w:val="center"/>
              <w:rPr>
                <w:rFonts w:cs="Arial"/>
                <w:sz w:val="20"/>
              </w:rPr>
            </w:pPr>
            <w:r w:rsidRPr="007627E7">
              <w:rPr>
                <w:rFonts w:cs="Arial"/>
                <w:sz w:val="20"/>
              </w:rPr>
              <w:t>117</w:t>
            </w:r>
          </w:p>
        </w:tc>
        <w:tc>
          <w:tcPr>
            <w:tcW w:w="917" w:type="dxa"/>
            <w:tcBorders>
              <w:top w:val="nil"/>
              <w:left w:val="nil"/>
              <w:bottom w:val="nil"/>
              <w:right w:val="nil"/>
            </w:tcBorders>
            <w:shd w:val="clear" w:color="auto" w:fill="auto"/>
            <w:noWrap/>
            <w:vAlign w:val="bottom"/>
            <w:hideMark/>
          </w:tcPr>
          <w:p w14:paraId="7C415E7D" w14:textId="77777777" w:rsidR="007627E7" w:rsidRPr="007627E7" w:rsidRDefault="007627E7" w:rsidP="007627E7">
            <w:pPr>
              <w:jc w:val="right"/>
              <w:rPr>
                <w:rFonts w:cs="Arial"/>
                <w:sz w:val="20"/>
              </w:rPr>
            </w:pPr>
            <w:r w:rsidRPr="007627E7">
              <w:rPr>
                <w:rFonts w:cs="Arial"/>
                <w:sz w:val="20"/>
              </w:rPr>
              <w:t>36,854</w:t>
            </w:r>
          </w:p>
        </w:tc>
        <w:tc>
          <w:tcPr>
            <w:tcW w:w="939" w:type="dxa"/>
            <w:tcBorders>
              <w:top w:val="nil"/>
              <w:left w:val="nil"/>
              <w:bottom w:val="nil"/>
              <w:right w:val="nil"/>
            </w:tcBorders>
            <w:shd w:val="clear" w:color="auto" w:fill="auto"/>
            <w:noWrap/>
            <w:vAlign w:val="bottom"/>
            <w:hideMark/>
          </w:tcPr>
          <w:p w14:paraId="72D2E6EE" w14:textId="77777777" w:rsidR="007627E7" w:rsidRPr="007627E7" w:rsidRDefault="007627E7" w:rsidP="007627E7">
            <w:pPr>
              <w:jc w:val="right"/>
              <w:rPr>
                <w:rFonts w:cs="Arial"/>
                <w:sz w:val="20"/>
              </w:rPr>
            </w:pPr>
            <w:r w:rsidRPr="007627E7">
              <w:rPr>
                <w:rFonts w:cs="Arial"/>
                <w:sz w:val="20"/>
              </w:rPr>
              <w:t>525,832</w:t>
            </w:r>
          </w:p>
        </w:tc>
        <w:tc>
          <w:tcPr>
            <w:tcW w:w="1028" w:type="dxa"/>
            <w:tcBorders>
              <w:top w:val="nil"/>
              <w:left w:val="nil"/>
              <w:bottom w:val="nil"/>
              <w:right w:val="nil"/>
            </w:tcBorders>
            <w:shd w:val="clear" w:color="auto" w:fill="auto"/>
            <w:noWrap/>
            <w:vAlign w:val="bottom"/>
            <w:hideMark/>
          </w:tcPr>
          <w:p w14:paraId="1FF22CAD" w14:textId="77777777" w:rsidR="007627E7" w:rsidRPr="007627E7" w:rsidRDefault="007627E7" w:rsidP="007627E7">
            <w:pPr>
              <w:jc w:val="center"/>
              <w:rPr>
                <w:rFonts w:cs="Arial"/>
                <w:sz w:val="20"/>
              </w:rPr>
            </w:pPr>
            <w:r w:rsidRPr="007627E7">
              <w:rPr>
                <w:rFonts w:cs="Arial"/>
                <w:sz w:val="20"/>
              </w:rPr>
              <w:t>6</w:t>
            </w:r>
          </w:p>
        </w:tc>
        <w:tc>
          <w:tcPr>
            <w:tcW w:w="1339" w:type="dxa"/>
            <w:tcBorders>
              <w:top w:val="nil"/>
              <w:left w:val="nil"/>
              <w:bottom w:val="nil"/>
              <w:right w:val="nil"/>
            </w:tcBorders>
            <w:shd w:val="clear" w:color="auto" w:fill="auto"/>
            <w:noWrap/>
            <w:vAlign w:val="bottom"/>
            <w:hideMark/>
          </w:tcPr>
          <w:p w14:paraId="28A8B833" w14:textId="77777777" w:rsidR="007627E7" w:rsidRPr="007627E7" w:rsidRDefault="007627E7" w:rsidP="007627E7">
            <w:pPr>
              <w:jc w:val="right"/>
              <w:rPr>
                <w:rFonts w:cs="Arial"/>
                <w:sz w:val="20"/>
              </w:rPr>
            </w:pPr>
            <w:r w:rsidRPr="007627E7">
              <w:rPr>
                <w:rFonts w:cs="Arial"/>
                <w:sz w:val="20"/>
              </w:rPr>
              <w:t>1984</w:t>
            </w:r>
          </w:p>
        </w:tc>
        <w:tc>
          <w:tcPr>
            <w:tcW w:w="1339" w:type="dxa"/>
            <w:tcBorders>
              <w:top w:val="nil"/>
              <w:left w:val="nil"/>
              <w:bottom w:val="nil"/>
              <w:right w:val="nil"/>
            </w:tcBorders>
            <w:shd w:val="clear" w:color="auto" w:fill="auto"/>
            <w:noWrap/>
            <w:vAlign w:val="bottom"/>
            <w:hideMark/>
          </w:tcPr>
          <w:p w14:paraId="6BAF3DB6" w14:textId="77777777" w:rsidR="007627E7" w:rsidRPr="007627E7" w:rsidRDefault="007627E7" w:rsidP="007627E7">
            <w:pPr>
              <w:jc w:val="right"/>
              <w:rPr>
                <w:rFonts w:cs="Arial"/>
                <w:sz w:val="20"/>
              </w:rPr>
            </w:pPr>
            <w:r w:rsidRPr="007627E7">
              <w:rPr>
                <w:rFonts w:cs="Arial"/>
                <w:sz w:val="20"/>
              </w:rPr>
              <w:t>623,737</w:t>
            </w:r>
          </w:p>
        </w:tc>
        <w:tc>
          <w:tcPr>
            <w:tcW w:w="1260" w:type="dxa"/>
            <w:tcBorders>
              <w:top w:val="nil"/>
              <w:left w:val="nil"/>
              <w:bottom w:val="nil"/>
              <w:right w:val="nil"/>
            </w:tcBorders>
            <w:shd w:val="clear" w:color="auto" w:fill="auto"/>
            <w:noWrap/>
            <w:vAlign w:val="bottom"/>
            <w:hideMark/>
          </w:tcPr>
          <w:p w14:paraId="3CDF705E" w14:textId="77777777" w:rsidR="007627E7" w:rsidRPr="007627E7" w:rsidRDefault="007627E7" w:rsidP="007627E7">
            <w:pPr>
              <w:jc w:val="right"/>
              <w:rPr>
                <w:rFonts w:cs="Arial"/>
                <w:sz w:val="20"/>
              </w:rPr>
            </w:pPr>
            <w:r w:rsidRPr="007627E7">
              <w:rPr>
                <w:rFonts w:cs="Arial"/>
                <w:sz w:val="20"/>
              </w:rPr>
              <w:t>$840,797</w:t>
            </w:r>
          </w:p>
        </w:tc>
        <w:tc>
          <w:tcPr>
            <w:tcW w:w="1217" w:type="dxa"/>
            <w:tcBorders>
              <w:top w:val="nil"/>
              <w:left w:val="nil"/>
              <w:bottom w:val="nil"/>
              <w:right w:val="nil"/>
            </w:tcBorders>
            <w:shd w:val="clear" w:color="auto" w:fill="auto"/>
            <w:noWrap/>
            <w:vAlign w:val="bottom"/>
            <w:hideMark/>
          </w:tcPr>
          <w:p w14:paraId="62E6ACB9" w14:textId="77777777" w:rsidR="007627E7" w:rsidRPr="007627E7" w:rsidRDefault="007627E7" w:rsidP="007627E7">
            <w:pPr>
              <w:jc w:val="right"/>
              <w:rPr>
                <w:rFonts w:cs="Arial"/>
                <w:sz w:val="20"/>
              </w:rPr>
            </w:pPr>
            <w:r w:rsidRPr="007627E7">
              <w:rPr>
                <w:rFonts w:cs="Arial"/>
                <w:sz w:val="20"/>
              </w:rPr>
              <w:t>$4,254,193</w:t>
            </w:r>
          </w:p>
        </w:tc>
        <w:tc>
          <w:tcPr>
            <w:tcW w:w="1251" w:type="dxa"/>
            <w:tcBorders>
              <w:top w:val="nil"/>
              <w:left w:val="nil"/>
              <w:bottom w:val="nil"/>
              <w:right w:val="nil"/>
            </w:tcBorders>
            <w:shd w:val="clear" w:color="auto" w:fill="auto"/>
            <w:noWrap/>
            <w:vAlign w:val="bottom"/>
            <w:hideMark/>
          </w:tcPr>
          <w:p w14:paraId="467D2899" w14:textId="77777777" w:rsidR="007627E7" w:rsidRPr="007627E7" w:rsidRDefault="007627E7" w:rsidP="007627E7">
            <w:pPr>
              <w:jc w:val="center"/>
              <w:rPr>
                <w:rFonts w:cs="Arial"/>
                <w:sz w:val="20"/>
              </w:rPr>
            </w:pPr>
            <w:r w:rsidRPr="007627E7">
              <w:rPr>
                <w:rFonts w:cs="Arial"/>
                <w:sz w:val="20"/>
              </w:rPr>
              <w:t>20%</w:t>
            </w:r>
          </w:p>
        </w:tc>
      </w:tr>
      <w:tr w:rsidR="007627E7" w:rsidRPr="007627E7" w14:paraId="1B82057B" w14:textId="77777777" w:rsidTr="006D0B23">
        <w:trPr>
          <w:trHeight w:val="300"/>
        </w:trPr>
        <w:tc>
          <w:tcPr>
            <w:tcW w:w="1150" w:type="dxa"/>
            <w:tcBorders>
              <w:top w:val="nil"/>
              <w:left w:val="nil"/>
              <w:bottom w:val="nil"/>
              <w:right w:val="nil"/>
            </w:tcBorders>
            <w:shd w:val="clear" w:color="auto" w:fill="auto"/>
            <w:noWrap/>
            <w:vAlign w:val="bottom"/>
            <w:hideMark/>
          </w:tcPr>
          <w:p w14:paraId="5BE04603" w14:textId="77777777" w:rsidR="007627E7" w:rsidRPr="007627E7" w:rsidRDefault="007627E7" w:rsidP="007627E7">
            <w:pPr>
              <w:jc w:val="center"/>
              <w:rPr>
                <w:rFonts w:cs="Arial"/>
                <w:sz w:val="20"/>
              </w:rPr>
            </w:pPr>
            <w:r w:rsidRPr="007627E7">
              <w:rPr>
                <w:rFonts w:cs="Arial"/>
                <w:sz w:val="20"/>
              </w:rPr>
              <w:t>107</w:t>
            </w:r>
          </w:p>
        </w:tc>
        <w:tc>
          <w:tcPr>
            <w:tcW w:w="917" w:type="dxa"/>
            <w:tcBorders>
              <w:top w:val="nil"/>
              <w:left w:val="nil"/>
              <w:bottom w:val="nil"/>
              <w:right w:val="nil"/>
            </w:tcBorders>
            <w:shd w:val="clear" w:color="auto" w:fill="auto"/>
            <w:noWrap/>
            <w:vAlign w:val="bottom"/>
            <w:hideMark/>
          </w:tcPr>
          <w:p w14:paraId="45EABBFA" w14:textId="77777777" w:rsidR="007627E7" w:rsidRPr="007627E7" w:rsidRDefault="007627E7" w:rsidP="007627E7">
            <w:pPr>
              <w:jc w:val="right"/>
              <w:rPr>
                <w:rFonts w:cs="Arial"/>
                <w:sz w:val="20"/>
              </w:rPr>
            </w:pPr>
            <w:r w:rsidRPr="007627E7">
              <w:rPr>
                <w:rFonts w:cs="Arial"/>
                <w:sz w:val="20"/>
              </w:rPr>
              <w:t>18,478</w:t>
            </w:r>
          </w:p>
        </w:tc>
        <w:tc>
          <w:tcPr>
            <w:tcW w:w="939" w:type="dxa"/>
            <w:tcBorders>
              <w:top w:val="nil"/>
              <w:left w:val="nil"/>
              <w:bottom w:val="nil"/>
              <w:right w:val="nil"/>
            </w:tcBorders>
            <w:shd w:val="clear" w:color="auto" w:fill="auto"/>
            <w:noWrap/>
            <w:vAlign w:val="bottom"/>
            <w:hideMark/>
          </w:tcPr>
          <w:p w14:paraId="593A4C52" w14:textId="77777777" w:rsidR="007627E7" w:rsidRPr="007627E7" w:rsidRDefault="007627E7" w:rsidP="007627E7">
            <w:pPr>
              <w:jc w:val="right"/>
              <w:rPr>
                <w:rFonts w:cs="Arial"/>
                <w:sz w:val="20"/>
              </w:rPr>
            </w:pPr>
            <w:r w:rsidRPr="007627E7">
              <w:rPr>
                <w:rFonts w:cs="Arial"/>
                <w:sz w:val="20"/>
              </w:rPr>
              <w:t>207,485</w:t>
            </w:r>
          </w:p>
        </w:tc>
        <w:tc>
          <w:tcPr>
            <w:tcW w:w="1028" w:type="dxa"/>
            <w:tcBorders>
              <w:top w:val="nil"/>
              <w:left w:val="nil"/>
              <w:bottom w:val="nil"/>
              <w:right w:val="nil"/>
            </w:tcBorders>
            <w:shd w:val="clear" w:color="auto" w:fill="auto"/>
            <w:noWrap/>
            <w:vAlign w:val="bottom"/>
            <w:hideMark/>
          </w:tcPr>
          <w:p w14:paraId="2C8ED236" w14:textId="77777777" w:rsidR="007627E7" w:rsidRPr="007627E7" w:rsidRDefault="007627E7" w:rsidP="007627E7">
            <w:pPr>
              <w:jc w:val="center"/>
              <w:rPr>
                <w:rFonts w:cs="Arial"/>
                <w:sz w:val="20"/>
              </w:rPr>
            </w:pPr>
            <w:r w:rsidRPr="007627E7">
              <w:rPr>
                <w:rFonts w:cs="Arial"/>
                <w:sz w:val="20"/>
              </w:rPr>
              <w:t>5</w:t>
            </w:r>
          </w:p>
        </w:tc>
        <w:tc>
          <w:tcPr>
            <w:tcW w:w="1339" w:type="dxa"/>
            <w:tcBorders>
              <w:top w:val="nil"/>
              <w:left w:val="nil"/>
              <w:bottom w:val="nil"/>
              <w:right w:val="nil"/>
            </w:tcBorders>
            <w:shd w:val="clear" w:color="auto" w:fill="auto"/>
            <w:noWrap/>
            <w:vAlign w:val="bottom"/>
            <w:hideMark/>
          </w:tcPr>
          <w:p w14:paraId="7E233515" w14:textId="77777777" w:rsidR="007627E7" w:rsidRPr="007627E7" w:rsidRDefault="007627E7" w:rsidP="007627E7">
            <w:pPr>
              <w:jc w:val="right"/>
              <w:rPr>
                <w:rFonts w:cs="Arial"/>
                <w:sz w:val="20"/>
              </w:rPr>
            </w:pPr>
            <w:r w:rsidRPr="007627E7">
              <w:rPr>
                <w:rFonts w:cs="Arial"/>
                <w:sz w:val="20"/>
              </w:rPr>
              <w:t>1042</w:t>
            </w:r>
          </w:p>
        </w:tc>
        <w:tc>
          <w:tcPr>
            <w:tcW w:w="1339" w:type="dxa"/>
            <w:tcBorders>
              <w:top w:val="nil"/>
              <w:left w:val="nil"/>
              <w:bottom w:val="nil"/>
              <w:right w:val="nil"/>
            </w:tcBorders>
            <w:shd w:val="clear" w:color="auto" w:fill="auto"/>
            <w:noWrap/>
            <w:vAlign w:val="bottom"/>
            <w:hideMark/>
          </w:tcPr>
          <w:p w14:paraId="27B8742C" w14:textId="77777777" w:rsidR="007627E7" w:rsidRPr="007627E7" w:rsidRDefault="007627E7" w:rsidP="007627E7">
            <w:pPr>
              <w:jc w:val="right"/>
              <w:rPr>
                <w:rFonts w:cs="Arial"/>
                <w:sz w:val="20"/>
              </w:rPr>
            </w:pPr>
            <w:r w:rsidRPr="007627E7">
              <w:rPr>
                <w:rFonts w:cs="Arial"/>
                <w:sz w:val="20"/>
              </w:rPr>
              <w:t>311,277</w:t>
            </w:r>
          </w:p>
        </w:tc>
        <w:tc>
          <w:tcPr>
            <w:tcW w:w="1260" w:type="dxa"/>
            <w:tcBorders>
              <w:top w:val="nil"/>
              <w:left w:val="nil"/>
              <w:bottom w:val="nil"/>
              <w:right w:val="nil"/>
            </w:tcBorders>
            <w:shd w:val="clear" w:color="auto" w:fill="auto"/>
            <w:noWrap/>
            <w:vAlign w:val="bottom"/>
            <w:hideMark/>
          </w:tcPr>
          <w:p w14:paraId="6A4D741A" w14:textId="77777777" w:rsidR="007627E7" w:rsidRPr="007627E7" w:rsidRDefault="007627E7" w:rsidP="007627E7">
            <w:pPr>
              <w:jc w:val="right"/>
              <w:rPr>
                <w:rFonts w:cs="Arial"/>
                <w:sz w:val="20"/>
              </w:rPr>
            </w:pPr>
            <w:r w:rsidRPr="007627E7">
              <w:rPr>
                <w:rFonts w:cs="Arial"/>
                <w:sz w:val="20"/>
              </w:rPr>
              <w:t>$419,601</w:t>
            </w:r>
          </w:p>
        </w:tc>
        <w:tc>
          <w:tcPr>
            <w:tcW w:w="1217" w:type="dxa"/>
            <w:tcBorders>
              <w:top w:val="nil"/>
              <w:left w:val="nil"/>
              <w:bottom w:val="nil"/>
              <w:right w:val="nil"/>
            </w:tcBorders>
            <w:shd w:val="clear" w:color="auto" w:fill="auto"/>
            <w:noWrap/>
            <w:vAlign w:val="bottom"/>
            <w:hideMark/>
          </w:tcPr>
          <w:p w14:paraId="386C0B86" w14:textId="77777777" w:rsidR="007627E7" w:rsidRPr="007627E7" w:rsidRDefault="007627E7" w:rsidP="007627E7">
            <w:pPr>
              <w:jc w:val="right"/>
              <w:rPr>
                <w:rFonts w:cs="Arial"/>
                <w:sz w:val="20"/>
              </w:rPr>
            </w:pPr>
            <w:r w:rsidRPr="007627E7">
              <w:rPr>
                <w:rFonts w:cs="Arial"/>
                <w:sz w:val="20"/>
              </w:rPr>
              <w:t>$2,242,883</w:t>
            </w:r>
          </w:p>
        </w:tc>
        <w:tc>
          <w:tcPr>
            <w:tcW w:w="1251" w:type="dxa"/>
            <w:tcBorders>
              <w:top w:val="nil"/>
              <w:left w:val="nil"/>
              <w:bottom w:val="nil"/>
              <w:right w:val="nil"/>
            </w:tcBorders>
            <w:shd w:val="clear" w:color="auto" w:fill="auto"/>
            <w:noWrap/>
            <w:vAlign w:val="bottom"/>
            <w:hideMark/>
          </w:tcPr>
          <w:p w14:paraId="2402D3BF" w14:textId="77777777" w:rsidR="007627E7" w:rsidRPr="007627E7" w:rsidRDefault="007627E7" w:rsidP="007627E7">
            <w:pPr>
              <w:jc w:val="center"/>
              <w:rPr>
                <w:rFonts w:cs="Arial"/>
                <w:sz w:val="20"/>
              </w:rPr>
            </w:pPr>
            <w:r w:rsidRPr="007627E7">
              <w:rPr>
                <w:rFonts w:cs="Arial"/>
                <w:sz w:val="20"/>
              </w:rPr>
              <w:t>19%</w:t>
            </w:r>
          </w:p>
        </w:tc>
      </w:tr>
      <w:tr w:rsidR="007627E7" w:rsidRPr="007627E7" w14:paraId="1774312D" w14:textId="77777777" w:rsidTr="006D0B23">
        <w:trPr>
          <w:trHeight w:val="300"/>
        </w:trPr>
        <w:tc>
          <w:tcPr>
            <w:tcW w:w="1150" w:type="dxa"/>
            <w:tcBorders>
              <w:top w:val="nil"/>
              <w:left w:val="nil"/>
              <w:bottom w:val="nil"/>
              <w:right w:val="nil"/>
            </w:tcBorders>
            <w:shd w:val="clear" w:color="auto" w:fill="auto"/>
            <w:noWrap/>
            <w:vAlign w:val="bottom"/>
            <w:hideMark/>
          </w:tcPr>
          <w:p w14:paraId="6618F0E9" w14:textId="77777777" w:rsidR="007627E7" w:rsidRPr="007627E7" w:rsidRDefault="007627E7" w:rsidP="007627E7">
            <w:pPr>
              <w:jc w:val="center"/>
              <w:rPr>
                <w:rFonts w:cs="Arial"/>
                <w:sz w:val="20"/>
              </w:rPr>
            </w:pPr>
            <w:r w:rsidRPr="007627E7">
              <w:rPr>
                <w:rFonts w:cs="Arial"/>
                <w:sz w:val="20"/>
              </w:rPr>
              <w:t>115</w:t>
            </w:r>
          </w:p>
        </w:tc>
        <w:tc>
          <w:tcPr>
            <w:tcW w:w="917" w:type="dxa"/>
            <w:tcBorders>
              <w:top w:val="nil"/>
              <w:left w:val="nil"/>
              <w:bottom w:val="nil"/>
              <w:right w:val="nil"/>
            </w:tcBorders>
            <w:shd w:val="clear" w:color="auto" w:fill="auto"/>
            <w:noWrap/>
            <w:vAlign w:val="bottom"/>
            <w:hideMark/>
          </w:tcPr>
          <w:p w14:paraId="65DF0172" w14:textId="77777777" w:rsidR="007627E7" w:rsidRPr="007627E7" w:rsidRDefault="007627E7" w:rsidP="007627E7">
            <w:pPr>
              <w:jc w:val="right"/>
              <w:rPr>
                <w:rFonts w:cs="Arial"/>
                <w:sz w:val="20"/>
              </w:rPr>
            </w:pPr>
            <w:r w:rsidRPr="007627E7">
              <w:rPr>
                <w:rFonts w:cs="Arial"/>
                <w:sz w:val="20"/>
              </w:rPr>
              <w:t>23,018</w:t>
            </w:r>
          </w:p>
        </w:tc>
        <w:tc>
          <w:tcPr>
            <w:tcW w:w="939" w:type="dxa"/>
            <w:tcBorders>
              <w:top w:val="nil"/>
              <w:left w:val="nil"/>
              <w:bottom w:val="nil"/>
              <w:right w:val="nil"/>
            </w:tcBorders>
            <w:shd w:val="clear" w:color="auto" w:fill="auto"/>
            <w:noWrap/>
            <w:vAlign w:val="bottom"/>
            <w:hideMark/>
          </w:tcPr>
          <w:p w14:paraId="37475459" w14:textId="77777777" w:rsidR="007627E7" w:rsidRPr="007627E7" w:rsidRDefault="007627E7" w:rsidP="007627E7">
            <w:pPr>
              <w:jc w:val="right"/>
              <w:rPr>
                <w:rFonts w:cs="Arial"/>
                <w:sz w:val="20"/>
              </w:rPr>
            </w:pPr>
            <w:r w:rsidRPr="007627E7">
              <w:rPr>
                <w:rFonts w:cs="Arial"/>
                <w:sz w:val="20"/>
              </w:rPr>
              <w:t>316,828</w:t>
            </w:r>
          </w:p>
        </w:tc>
        <w:tc>
          <w:tcPr>
            <w:tcW w:w="1028" w:type="dxa"/>
            <w:tcBorders>
              <w:top w:val="nil"/>
              <w:left w:val="nil"/>
              <w:bottom w:val="nil"/>
              <w:right w:val="nil"/>
            </w:tcBorders>
            <w:shd w:val="clear" w:color="auto" w:fill="auto"/>
            <w:noWrap/>
            <w:vAlign w:val="bottom"/>
            <w:hideMark/>
          </w:tcPr>
          <w:p w14:paraId="467B9D51" w14:textId="77777777" w:rsidR="007627E7" w:rsidRPr="007627E7" w:rsidRDefault="007627E7" w:rsidP="007627E7">
            <w:pPr>
              <w:jc w:val="center"/>
              <w:rPr>
                <w:rFonts w:cs="Arial"/>
                <w:sz w:val="20"/>
              </w:rPr>
            </w:pPr>
            <w:r w:rsidRPr="007627E7">
              <w:rPr>
                <w:rFonts w:cs="Arial"/>
                <w:sz w:val="20"/>
              </w:rPr>
              <w:t>4</w:t>
            </w:r>
          </w:p>
        </w:tc>
        <w:tc>
          <w:tcPr>
            <w:tcW w:w="1339" w:type="dxa"/>
            <w:tcBorders>
              <w:top w:val="nil"/>
              <w:left w:val="nil"/>
              <w:bottom w:val="nil"/>
              <w:right w:val="nil"/>
            </w:tcBorders>
            <w:shd w:val="clear" w:color="auto" w:fill="auto"/>
            <w:noWrap/>
            <w:vAlign w:val="bottom"/>
            <w:hideMark/>
          </w:tcPr>
          <w:p w14:paraId="0F4F151B" w14:textId="77777777" w:rsidR="007627E7" w:rsidRPr="007627E7" w:rsidRDefault="007627E7" w:rsidP="007627E7">
            <w:pPr>
              <w:jc w:val="right"/>
              <w:rPr>
                <w:rFonts w:cs="Arial"/>
                <w:sz w:val="20"/>
              </w:rPr>
            </w:pPr>
            <w:r w:rsidRPr="007627E7">
              <w:rPr>
                <w:rFonts w:cs="Arial"/>
                <w:sz w:val="20"/>
              </w:rPr>
              <w:t>1174</w:t>
            </w:r>
          </w:p>
        </w:tc>
        <w:tc>
          <w:tcPr>
            <w:tcW w:w="1339" w:type="dxa"/>
            <w:tcBorders>
              <w:top w:val="nil"/>
              <w:left w:val="nil"/>
              <w:bottom w:val="nil"/>
              <w:right w:val="nil"/>
            </w:tcBorders>
            <w:shd w:val="clear" w:color="auto" w:fill="auto"/>
            <w:noWrap/>
            <w:vAlign w:val="bottom"/>
            <w:hideMark/>
          </w:tcPr>
          <w:p w14:paraId="67E956C4" w14:textId="77777777" w:rsidR="007627E7" w:rsidRPr="007627E7" w:rsidRDefault="007627E7" w:rsidP="007627E7">
            <w:pPr>
              <w:jc w:val="right"/>
              <w:rPr>
                <w:rFonts w:cs="Arial"/>
                <w:sz w:val="20"/>
              </w:rPr>
            </w:pPr>
            <w:r w:rsidRPr="007627E7">
              <w:rPr>
                <w:rFonts w:cs="Arial"/>
                <w:sz w:val="20"/>
              </w:rPr>
              <w:t>369,397</w:t>
            </w:r>
          </w:p>
        </w:tc>
        <w:tc>
          <w:tcPr>
            <w:tcW w:w="1260" w:type="dxa"/>
            <w:tcBorders>
              <w:top w:val="nil"/>
              <w:left w:val="nil"/>
              <w:bottom w:val="nil"/>
              <w:right w:val="nil"/>
            </w:tcBorders>
            <w:shd w:val="clear" w:color="auto" w:fill="auto"/>
            <w:noWrap/>
            <w:vAlign w:val="bottom"/>
            <w:hideMark/>
          </w:tcPr>
          <w:p w14:paraId="7DB2929D" w14:textId="77777777" w:rsidR="007627E7" w:rsidRPr="007627E7" w:rsidRDefault="007627E7" w:rsidP="007627E7">
            <w:pPr>
              <w:jc w:val="right"/>
              <w:rPr>
                <w:rFonts w:cs="Arial"/>
                <w:sz w:val="20"/>
              </w:rPr>
            </w:pPr>
            <w:r w:rsidRPr="007627E7">
              <w:rPr>
                <w:rFonts w:cs="Arial"/>
                <w:sz w:val="20"/>
              </w:rPr>
              <w:t>$497,947</w:t>
            </w:r>
          </w:p>
        </w:tc>
        <w:tc>
          <w:tcPr>
            <w:tcW w:w="1217" w:type="dxa"/>
            <w:tcBorders>
              <w:top w:val="nil"/>
              <w:left w:val="nil"/>
              <w:bottom w:val="nil"/>
              <w:right w:val="nil"/>
            </w:tcBorders>
            <w:shd w:val="clear" w:color="auto" w:fill="auto"/>
            <w:noWrap/>
            <w:vAlign w:val="bottom"/>
            <w:hideMark/>
          </w:tcPr>
          <w:p w14:paraId="46AF8313" w14:textId="77777777" w:rsidR="007627E7" w:rsidRPr="007627E7" w:rsidRDefault="007627E7" w:rsidP="007627E7">
            <w:pPr>
              <w:jc w:val="right"/>
              <w:rPr>
                <w:rFonts w:cs="Arial"/>
                <w:sz w:val="20"/>
              </w:rPr>
            </w:pPr>
            <w:r w:rsidRPr="007627E7">
              <w:rPr>
                <w:rFonts w:cs="Arial"/>
                <w:sz w:val="20"/>
              </w:rPr>
              <w:t>$2,662,217</w:t>
            </w:r>
          </w:p>
        </w:tc>
        <w:tc>
          <w:tcPr>
            <w:tcW w:w="1251" w:type="dxa"/>
            <w:tcBorders>
              <w:top w:val="nil"/>
              <w:left w:val="nil"/>
              <w:bottom w:val="nil"/>
              <w:right w:val="nil"/>
            </w:tcBorders>
            <w:shd w:val="clear" w:color="auto" w:fill="auto"/>
            <w:noWrap/>
            <w:vAlign w:val="bottom"/>
            <w:hideMark/>
          </w:tcPr>
          <w:p w14:paraId="56445B6C" w14:textId="77777777" w:rsidR="007627E7" w:rsidRPr="007627E7" w:rsidRDefault="007627E7" w:rsidP="007627E7">
            <w:pPr>
              <w:jc w:val="center"/>
              <w:rPr>
                <w:rFonts w:cs="Arial"/>
                <w:sz w:val="20"/>
              </w:rPr>
            </w:pPr>
            <w:r w:rsidRPr="007627E7">
              <w:rPr>
                <w:rFonts w:cs="Arial"/>
                <w:sz w:val="20"/>
              </w:rPr>
              <w:t>19%</w:t>
            </w:r>
          </w:p>
        </w:tc>
      </w:tr>
      <w:tr w:rsidR="007627E7" w:rsidRPr="007627E7" w14:paraId="6135840E" w14:textId="77777777" w:rsidTr="006D0B23">
        <w:trPr>
          <w:trHeight w:val="300"/>
        </w:trPr>
        <w:tc>
          <w:tcPr>
            <w:tcW w:w="1150" w:type="dxa"/>
            <w:tcBorders>
              <w:top w:val="nil"/>
              <w:left w:val="nil"/>
              <w:bottom w:val="nil"/>
              <w:right w:val="nil"/>
            </w:tcBorders>
            <w:shd w:val="clear" w:color="auto" w:fill="auto"/>
            <w:noWrap/>
            <w:vAlign w:val="bottom"/>
            <w:hideMark/>
          </w:tcPr>
          <w:p w14:paraId="5F8F5740" w14:textId="77777777" w:rsidR="007627E7" w:rsidRPr="007627E7" w:rsidRDefault="007627E7" w:rsidP="007627E7">
            <w:pPr>
              <w:jc w:val="center"/>
              <w:rPr>
                <w:rFonts w:cs="Arial"/>
                <w:sz w:val="20"/>
              </w:rPr>
            </w:pPr>
            <w:r w:rsidRPr="007627E7">
              <w:rPr>
                <w:rFonts w:cs="Arial"/>
                <w:sz w:val="20"/>
              </w:rPr>
              <w:t>111</w:t>
            </w:r>
          </w:p>
        </w:tc>
        <w:tc>
          <w:tcPr>
            <w:tcW w:w="917" w:type="dxa"/>
            <w:tcBorders>
              <w:top w:val="nil"/>
              <w:left w:val="nil"/>
              <w:bottom w:val="nil"/>
              <w:right w:val="nil"/>
            </w:tcBorders>
            <w:shd w:val="clear" w:color="auto" w:fill="auto"/>
            <w:noWrap/>
            <w:vAlign w:val="bottom"/>
            <w:hideMark/>
          </w:tcPr>
          <w:p w14:paraId="19130C2B" w14:textId="77777777" w:rsidR="007627E7" w:rsidRPr="007627E7" w:rsidRDefault="007627E7" w:rsidP="007627E7">
            <w:pPr>
              <w:jc w:val="right"/>
              <w:rPr>
                <w:rFonts w:cs="Arial"/>
                <w:sz w:val="20"/>
              </w:rPr>
            </w:pPr>
            <w:r w:rsidRPr="007627E7">
              <w:rPr>
                <w:rFonts w:cs="Arial"/>
                <w:sz w:val="20"/>
              </w:rPr>
              <w:t>28,647</w:t>
            </w:r>
          </w:p>
        </w:tc>
        <w:tc>
          <w:tcPr>
            <w:tcW w:w="939" w:type="dxa"/>
            <w:tcBorders>
              <w:top w:val="nil"/>
              <w:left w:val="nil"/>
              <w:bottom w:val="nil"/>
              <w:right w:val="nil"/>
            </w:tcBorders>
            <w:shd w:val="clear" w:color="auto" w:fill="auto"/>
            <w:noWrap/>
            <w:vAlign w:val="bottom"/>
            <w:hideMark/>
          </w:tcPr>
          <w:p w14:paraId="0AC67FE7" w14:textId="77777777" w:rsidR="007627E7" w:rsidRPr="007627E7" w:rsidRDefault="007627E7" w:rsidP="007627E7">
            <w:pPr>
              <w:jc w:val="right"/>
              <w:rPr>
                <w:rFonts w:cs="Arial"/>
                <w:sz w:val="20"/>
              </w:rPr>
            </w:pPr>
            <w:r w:rsidRPr="007627E7">
              <w:rPr>
                <w:rFonts w:cs="Arial"/>
                <w:sz w:val="20"/>
              </w:rPr>
              <w:t>381,975</w:t>
            </w:r>
          </w:p>
        </w:tc>
        <w:tc>
          <w:tcPr>
            <w:tcW w:w="1028" w:type="dxa"/>
            <w:tcBorders>
              <w:top w:val="nil"/>
              <w:left w:val="nil"/>
              <w:bottom w:val="nil"/>
              <w:right w:val="nil"/>
            </w:tcBorders>
            <w:shd w:val="clear" w:color="auto" w:fill="auto"/>
            <w:noWrap/>
            <w:vAlign w:val="bottom"/>
            <w:hideMark/>
          </w:tcPr>
          <w:p w14:paraId="7C256FD2" w14:textId="77777777" w:rsidR="007627E7" w:rsidRPr="007627E7" w:rsidRDefault="007627E7" w:rsidP="007627E7">
            <w:pPr>
              <w:jc w:val="center"/>
              <w:rPr>
                <w:rFonts w:cs="Arial"/>
                <w:sz w:val="20"/>
              </w:rPr>
            </w:pPr>
            <w:r w:rsidRPr="007627E7">
              <w:rPr>
                <w:rFonts w:cs="Arial"/>
                <w:sz w:val="20"/>
              </w:rPr>
              <w:t>6</w:t>
            </w:r>
          </w:p>
        </w:tc>
        <w:tc>
          <w:tcPr>
            <w:tcW w:w="1339" w:type="dxa"/>
            <w:tcBorders>
              <w:top w:val="nil"/>
              <w:left w:val="nil"/>
              <w:bottom w:val="nil"/>
              <w:right w:val="nil"/>
            </w:tcBorders>
            <w:shd w:val="clear" w:color="auto" w:fill="auto"/>
            <w:noWrap/>
            <w:vAlign w:val="bottom"/>
            <w:hideMark/>
          </w:tcPr>
          <w:p w14:paraId="433FC041" w14:textId="77777777" w:rsidR="007627E7" w:rsidRPr="007627E7" w:rsidRDefault="007627E7" w:rsidP="007627E7">
            <w:pPr>
              <w:jc w:val="right"/>
              <w:rPr>
                <w:rFonts w:cs="Arial"/>
                <w:sz w:val="20"/>
              </w:rPr>
            </w:pPr>
            <w:r w:rsidRPr="007627E7">
              <w:rPr>
                <w:rFonts w:cs="Arial"/>
                <w:sz w:val="20"/>
              </w:rPr>
              <w:t>1473</w:t>
            </w:r>
          </w:p>
        </w:tc>
        <w:tc>
          <w:tcPr>
            <w:tcW w:w="1339" w:type="dxa"/>
            <w:tcBorders>
              <w:top w:val="nil"/>
              <w:left w:val="nil"/>
              <w:bottom w:val="nil"/>
              <w:right w:val="nil"/>
            </w:tcBorders>
            <w:shd w:val="clear" w:color="auto" w:fill="auto"/>
            <w:noWrap/>
            <w:vAlign w:val="bottom"/>
            <w:hideMark/>
          </w:tcPr>
          <w:p w14:paraId="7FBF45EA" w14:textId="77777777" w:rsidR="007627E7" w:rsidRPr="007627E7" w:rsidRDefault="007627E7" w:rsidP="007627E7">
            <w:pPr>
              <w:jc w:val="right"/>
              <w:rPr>
                <w:rFonts w:cs="Arial"/>
                <w:sz w:val="20"/>
              </w:rPr>
            </w:pPr>
            <w:r w:rsidRPr="007627E7">
              <w:rPr>
                <w:rFonts w:cs="Arial"/>
                <w:sz w:val="20"/>
              </w:rPr>
              <w:t>463,283</w:t>
            </w:r>
          </w:p>
        </w:tc>
        <w:tc>
          <w:tcPr>
            <w:tcW w:w="1260" w:type="dxa"/>
            <w:tcBorders>
              <w:top w:val="nil"/>
              <w:left w:val="nil"/>
              <w:bottom w:val="nil"/>
              <w:right w:val="nil"/>
            </w:tcBorders>
            <w:shd w:val="clear" w:color="auto" w:fill="auto"/>
            <w:noWrap/>
            <w:vAlign w:val="bottom"/>
            <w:hideMark/>
          </w:tcPr>
          <w:p w14:paraId="67EA2D13" w14:textId="77777777" w:rsidR="007627E7" w:rsidRPr="007627E7" w:rsidRDefault="007627E7" w:rsidP="007627E7">
            <w:pPr>
              <w:jc w:val="right"/>
              <w:rPr>
                <w:rFonts w:cs="Arial"/>
                <w:sz w:val="20"/>
              </w:rPr>
            </w:pPr>
            <w:r w:rsidRPr="007627E7">
              <w:rPr>
                <w:rFonts w:cs="Arial"/>
                <w:sz w:val="20"/>
              </w:rPr>
              <w:t>$624,505</w:t>
            </w:r>
          </w:p>
        </w:tc>
        <w:tc>
          <w:tcPr>
            <w:tcW w:w="1217" w:type="dxa"/>
            <w:tcBorders>
              <w:top w:val="nil"/>
              <w:left w:val="nil"/>
              <w:bottom w:val="nil"/>
              <w:right w:val="nil"/>
            </w:tcBorders>
            <w:shd w:val="clear" w:color="auto" w:fill="auto"/>
            <w:noWrap/>
            <w:vAlign w:val="bottom"/>
            <w:hideMark/>
          </w:tcPr>
          <w:p w14:paraId="1DD0108A" w14:textId="77777777" w:rsidR="007627E7" w:rsidRPr="007627E7" w:rsidRDefault="007627E7" w:rsidP="007627E7">
            <w:pPr>
              <w:jc w:val="right"/>
              <w:rPr>
                <w:rFonts w:cs="Arial"/>
                <w:sz w:val="20"/>
              </w:rPr>
            </w:pPr>
            <w:r w:rsidRPr="007627E7">
              <w:rPr>
                <w:rFonts w:cs="Arial"/>
                <w:sz w:val="20"/>
              </w:rPr>
              <w:t>$3,401,969</w:t>
            </w:r>
          </w:p>
        </w:tc>
        <w:tc>
          <w:tcPr>
            <w:tcW w:w="1251" w:type="dxa"/>
            <w:tcBorders>
              <w:top w:val="nil"/>
              <w:left w:val="nil"/>
              <w:bottom w:val="nil"/>
              <w:right w:val="nil"/>
            </w:tcBorders>
            <w:shd w:val="clear" w:color="auto" w:fill="auto"/>
            <w:noWrap/>
            <w:vAlign w:val="bottom"/>
            <w:hideMark/>
          </w:tcPr>
          <w:p w14:paraId="5217416B" w14:textId="77777777" w:rsidR="007627E7" w:rsidRPr="007627E7" w:rsidRDefault="007627E7" w:rsidP="007627E7">
            <w:pPr>
              <w:jc w:val="center"/>
              <w:rPr>
                <w:rFonts w:cs="Arial"/>
                <w:sz w:val="20"/>
              </w:rPr>
            </w:pPr>
            <w:r w:rsidRPr="007627E7">
              <w:rPr>
                <w:rFonts w:cs="Arial"/>
                <w:sz w:val="20"/>
              </w:rPr>
              <w:t>18%</w:t>
            </w:r>
          </w:p>
        </w:tc>
      </w:tr>
      <w:tr w:rsidR="007627E7" w:rsidRPr="007627E7" w14:paraId="49AA1926" w14:textId="77777777" w:rsidTr="006D0B23">
        <w:trPr>
          <w:trHeight w:val="300"/>
        </w:trPr>
        <w:tc>
          <w:tcPr>
            <w:tcW w:w="1150" w:type="dxa"/>
            <w:tcBorders>
              <w:top w:val="nil"/>
              <w:left w:val="nil"/>
              <w:bottom w:val="nil"/>
              <w:right w:val="nil"/>
            </w:tcBorders>
            <w:shd w:val="clear" w:color="auto" w:fill="auto"/>
            <w:noWrap/>
            <w:vAlign w:val="bottom"/>
            <w:hideMark/>
          </w:tcPr>
          <w:p w14:paraId="5D17F349" w14:textId="77777777" w:rsidR="007627E7" w:rsidRPr="007627E7" w:rsidRDefault="007627E7" w:rsidP="007627E7">
            <w:pPr>
              <w:jc w:val="center"/>
              <w:rPr>
                <w:rFonts w:cs="Arial"/>
                <w:sz w:val="20"/>
              </w:rPr>
            </w:pPr>
            <w:r w:rsidRPr="007627E7">
              <w:rPr>
                <w:rFonts w:cs="Arial"/>
                <w:sz w:val="20"/>
              </w:rPr>
              <w:t>201</w:t>
            </w:r>
          </w:p>
        </w:tc>
        <w:tc>
          <w:tcPr>
            <w:tcW w:w="917" w:type="dxa"/>
            <w:tcBorders>
              <w:top w:val="nil"/>
              <w:left w:val="nil"/>
              <w:bottom w:val="nil"/>
              <w:right w:val="nil"/>
            </w:tcBorders>
            <w:shd w:val="clear" w:color="auto" w:fill="auto"/>
            <w:noWrap/>
            <w:vAlign w:val="bottom"/>
            <w:hideMark/>
          </w:tcPr>
          <w:p w14:paraId="7ADD2E6D" w14:textId="77777777" w:rsidR="007627E7" w:rsidRPr="007627E7" w:rsidRDefault="007627E7" w:rsidP="007627E7">
            <w:pPr>
              <w:jc w:val="right"/>
              <w:rPr>
                <w:rFonts w:cs="Arial"/>
                <w:sz w:val="20"/>
              </w:rPr>
            </w:pPr>
            <w:r w:rsidRPr="007627E7">
              <w:rPr>
                <w:rFonts w:cs="Arial"/>
                <w:sz w:val="20"/>
              </w:rPr>
              <w:t>3,472</w:t>
            </w:r>
          </w:p>
        </w:tc>
        <w:tc>
          <w:tcPr>
            <w:tcW w:w="939" w:type="dxa"/>
            <w:tcBorders>
              <w:top w:val="nil"/>
              <w:left w:val="nil"/>
              <w:bottom w:val="nil"/>
              <w:right w:val="nil"/>
            </w:tcBorders>
            <w:shd w:val="clear" w:color="auto" w:fill="auto"/>
            <w:noWrap/>
            <w:vAlign w:val="bottom"/>
            <w:hideMark/>
          </w:tcPr>
          <w:p w14:paraId="124B15EB" w14:textId="77777777" w:rsidR="007627E7" w:rsidRPr="007627E7" w:rsidRDefault="007627E7" w:rsidP="007627E7">
            <w:pPr>
              <w:jc w:val="right"/>
              <w:rPr>
                <w:rFonts w:cs="Arial"/>
                <w:sz w:val="20"/>
              </w:rPr>
            </w:pPr>
            <w:r w:rsidRPr="007627E7">
              <w:rPr>
                <w:rFonts w:cs="Arial"/>
                <w:sz w:val="20"/>
              </w:rPr>
              <w:t>40,400</w:t>
            </w:r>
          </w:p>
        </w:tc>
        <w:tc>
          <w:tcPr>
            <w:tcW w:w="1028" w:type="dxa"/>
            <w:tcBorders>
              <w:top w:val="nil"/>
              <w:left w:val="nil"/>
              <w:bottom w:val="nil"/>
              <w:right w:val="nil"/>
            </w:tcBorders>
            <w:shd w:val="clear" w:color="auto" w:fill="auto"/>
            <w:noWrap/>
            <w:vAlign w:val="bottom"/>
            <w:hideMark/>
          </w:tcPr>
          <w:p w14:paraId="659497D5" w14:textId="77777777" w:rsidR="007627E7" w:rsidRPr="007627E7" w:rsidRDefault="007627E7" w:rsidP="007627E7">
            <w:pPr>
              <w:jc w:val="center"/>
              <w:rPr>
                <w:rFonts w:cs="Arial"/>
                <w:sz w:val="20"/>
              </w:rPr>
            </w:pPr>
            <w:r w:rsidRPr="007627E7">
              <w:rPr>
                <w:rFonts w:cs="Arial"/>
                <w:sz w:val="20"/>
              </w:rPr>
              <w:t>1</w:t>
            </w:r>
          </w:p>
        </w:tc>
        <w:tc>
          <w:tcPr>
            <w:tcW w:w="1339" w:type="dxa"/>
            <w:tcBorders>
              <w:top w:val="nil"/>
              <w:left w:val="nil"/>
              <w:bottom w:val="nil"/>
              <w:right w:val="nil"/>
            </w:tcBorders>
            <w:shd w:val="clear" w:color="auto" w:fill="auto"/>
            <w:noWrap/>
            <w:vAlign w:val="bottom"/>
            <w:hideMark/>
          </w:tcPr>
          <w:p w14:paraId="1091C0D1" w14:textId="77777777" w:rsidR="007627E7" w:rsidRPr="007627E7" w:rsidRDefault="007627E7" w:rsidP="007627E7">
            <w:pPr>
              <w:jc w:val="right"/>
              <w:rPr>
                <w:rFonts w:cs="Arial"/>
                <w:sz w:val="20"/>
              </w:rPr>
            </w:pPr>
            <w:r w:rsidRPr="007627E7">
              <w:rPr>
                <w:rFonts w:cs="Arial"/>
                <w:sz w:val="20"/>
              </w:rPr>
              <w:t>160</w:t>
            </w:r>
          </w:p>
        </w:tc>
        <w:tc>
          <w:tcPr>
            <w:tcW w:w="1339" w:type="dxa"/>
            <w:tcBorders>
              <w:top w:val="nil"/>
              <w:left w:val="nil"/>
              <w:bottom w:val="nil"/>
              <w:right w:val="nil"/>
            </w:tcBorders>
            <w:shd w:val="clear" w:color="auto" w:fill="auto"/>
            <w:noWrap/>
            <w:vAlign w:val="bottom"/>
            <w:hideMark/>
          </w:tcPr>
          <w:p w14:paraId="429EBDC2" w14:textId="77777777" w:rsidR="007627E7" w:rsidRPr="007627E7" w:rsidRDefault="007627E7" w:rsidP="007627E7">
            <w:pPr>
              <w:jc w:val="right"/>
              <w:rPr>
                <w:rFonts w:cs="Arial"/>
                <w:sz w:val="20"/>
              </w:rPr>
            </w:pPr>
            <w:r w:rsidRPr="007627E7">
              <w:rPr>
                <w:rFonts w:cs="Arial"/>
                <w:sz w:val="20"/>
              </w:rPr>
              <w:t>40,800</w:t>
            </w:r>
          </w:p>
        </w:tc>
        <w:tc>
          <w:tcPr>
            <w:tcW w:w="1260" w:type="dxa"/>
            <w:tcBorders>
              <w:top w:val="nil"/>
              <w:left w:val="nil"/>
              <w:bottom w:val="nil"/>
              <w:right w:val="nil"/>
            </w:tcBorders>
            <w:shd w:val="clear" w:color="auto" w:fill="auto"/>
            <w:noWrap/>
            <w:vAlign w:val="bottom"/>
            <w:hideMark/>
          </w:tcPr>
          <w:p w14:paraId="5EE29F48" w14:textId="77777777" w:rsidR="007627E7" w:rsidRPr="007627E7" w:rsidRDefault="007627E7" w:rsidP="007627E7">
            <w:pPr>
              <w:jc w:val="right"/>
              <w:rPr>
                <w:rFonts w:cs="Arial"/>
                <w:sz w:val="20"/>
              </w:rPr>
            </w:pPr>
            <w:r w:rsidRPr="007627E7">
              <w:rPr>
                <w:rFonts w:cs="Arial"/>
                <w:sz w:val="20"/>
              </w:rPr>
              <w:t>$62,628</w:t>
            </w:r>
          </w:p>
        </w:tc>
        <w:tc>
          <w:tcPr>
            <w:tcW w:w="1217" w:type="dxa"/>
            <w:tcBorders>
              <w:top w:val="nil"/>
              <w:left w:val="nil"/>
              <w:bottom w:val="nil"/>
              <w:right w:val="nil"/>
            </w:tcBorders>
            <w:shd w:val="clear" w:color="auto" w:fill="auto"/>
            <w:noWrap/>
            <w:vAlign w:val="bottom"/>
            <w:hideMark/>
          </w:tcPr>
          <w:p w14:paraId="370564E6" w14:textId="77777777" w:rsidR="007627E7" w:rsidRPr="007627E7" w:rsidRDefault="007627E7" w:rsidP="007627E7">
            <w:pPr>
              <w:jc w:val="right"/>
              <w:rPr>
                <w:rFonts w:cs="Arial"/>
                <w:sz w:val="20"/>
              </w:rPr>
            </w:pPr>
            <w:r w:rsidRPr="007627E7">
              <w:rPr>
                <w:rFonts w:cs="Arial"/>
                <w:sz w:val="20"/>
              </w:rPr>
              <w:t>$343,219</w:t>
            </w:r>
          </w:p>
        </w:tc>
        <w:tc>
          <w:tcPr>
            <w:tcW w:w="1251" w:type="dxa"/>
            <w:tcBorders>
              <w:top w:val="nil"/>
              <w:left w:val="nil"/>
              <w:bottom w:val="nil"/>
              <w:right w:val="nil"/>
            </w:tcBorders>
            <w:shd w:val="clear" w:color="auto" w:fill="auto"/>
            <w:noWrap/>
            <w:vAlign w:val="bottom"/>
            <w:hideMark/>
          </w:tcPr>
          <w:p w14:paraId="64FC99EE" w14:textId="77777777" w:rsidR="007627E7" w:rsidRPr="007627E7" w:rsidRDefault="007627E7" w:rsidP="007627E7">
            <w:pPr>
              <w:jc w:val="center"/>
              <w:rPr>
                <w:rFonts w:cs="Arial"/>
                <w:sz w:val="20"/>
              </w:rPr>
            </w:pPr>
            <w:r w:rsidRPr="007627E7">
              <w:rPr>
                <w:rFonts w:cs="Arial"/>
                <w:sz w:val="20"/>
              </w:rPr>
              <w:t>18%</w:t>
            </w:r>
          </w:p>
        </w:tc>
      </w:tr>
      <w:tr w:rsidR="007627E7" w:rsidRPr="007627E7" w14:paraId="4BBD1068" w14:textId="77777777" w:rsidTr="006D0B23">
        <w:trPr>
          <w:trHeight w:val="300"/>
        </w:trPr>
        <w:tc>
          <w:tcPr>
            <w:tcW w:w="1150" w:type="dxa"/>
            <w:tcBorders>
              <w:top w:val="nil"/>
              <w:left w:val="nil"/>
              <w:bottom w:val="nil"/>
              <w:right w:val="nil"/>
            </w:tcBorders>
            <w:shd w:val="clear" w:color="auto" w:fill="auto"/>
            <w:noWrap/>
            <w:vAlign w:val="bottom"/>
            <w:hideMark/>
          </w:tcPr>
          <w:p w14:paraId="1D93B0E8" w14:textId="77777777" w:rsidR="007627E7" w:rsidRPr="007627E7" w:rsidRDefault="007627E7" w:rsidP="007627E7">
            <w:pPr>
              <w:jc w:val="center"/>
              <w:rPr>
                <w:rFonts w:cs="Arial"/>
                <w:sz w:val="20"/>
              </w:rPr>
            </w:pPr>
            <w:r w:rsidRPr="007627E7">
              <w:rPr>
                <w:rFonts w:cs="Arial"/>
                <w:sz w:val="20"/>
              </w:rPr>
              <w:t>125</w:t>
            </w:r>
          </w:p>
        </w:tc>
        <w:tc>
          <w:tcPr>
            <w:tcW w:w="917" w:type="dxa"/>
            <w:tcBorders>
              <w:top w:val="nil"/>
              <w:left w:val="nil"/>
              <w:bottom w:val="nil"/>
              <w:right w:val="nil"/>
            </w:tcBorders>
            <w:shd w:val="clear" w:color="auto" w:fill="auto"/>
            <w:noWrap/>
            <w:vAlign w:val="bottom"/>
            <w:hideMark/>
          </w:tcPr>
          <w:p w14:paraId="45F66F8D" w14:textId="77777777" w:rsidR="007627E7" w:rsidRPr="007627E7" w:rsidRDefault="007627E7" w:rsidP="007627E7">
            <w:pPr>
              <w:jc w:val="right"/>
              <w:rPr>
                <w:rFonts w:cs="Arial"/>
                <w:sz w:val="20"/>
              </w:rPr>
            </w:pPr>
            <w:r w:rsidRPr="007627E7">
              <w:rPr>
                <w:rFonts w:cs="Arial"/>
                <w:sz w:val="20"/>
              </w:rPr>
              <w:t>41,677</w:t>
            </w:r>
          </w:p>
        </w:tc>
        <w:tc>
          <w:tcPr>
            <w:tcW w:w="939" w:type="dxa"/>
            <w:tcBorders>
              <w:top w:val="nil"/>
              <w:left w:val="nil"/>
              <w:bottom w:val="nil"/>
              <w:right w:val="nil"/>
            </w:tcBorders>
            <w:shd w:val="clear" w:color="auto" w:fill="auto"/>
            <w:noWrap/>
            <w:vAlign w:val="bottom"/>
            <w:hideMark/>
          </w:tcPr>
          <w:p w14:paraId="1A2241B3" w14:textId="77777777" w:rsidR="007627E7" w:rsidRPr="007627E7" w:rsidRDefault="007627E7" w:rsidP="007627E7">
            <w:pPr>
              <w:jc w:val="right"/>
              <w:rPr>
                <w:rFonts w:cs="Arial"/>
                <w:sz w:val="20"/>
              </w:rPr>
            </w:pPr>
            <w:r w:rsidRPr="007627E7">
              <w:rPr>
                <w:rFonts w:cs="Arial"/>
                <w:sz w:val="20"/>
              </w:rPr>
              <w:t>717,887</w:t>
            </w:r>
          </w:p>
        </w:tc>
        <w:tc>
          <w:tcPr>
            <w:tcW w:w="1028" w:type="dxa"/>
            <w:tcBorders>
              <w:top w:val="nil"/>
              <w:left w:val="nil"/>
              <w:bottom w:val="nil"/>
              <w:right w:val="nil"/>
            </w:tcBorders>
            <w:shd w:val="clear" w:color="auto" w:fill="auto"/>
            <w:noWrap/>
            <w:vAlign w:val="bottom"/>
            <w:hideMark/>
          </w:tcPr>
          <w:p w14:paraId="2F3F42D3" w14:textId="77777777" w:rsidR="007627E7" w:rsidRPr="007627E7" w:rsidRDefault="007627E7" w:rsidP="007627E7">
            <w:pPr>
              <w:jc w:val="center"/>
              <w:rPr>
                <w:rFonts w:cs="Arial"/>
                <w:sz w:val="20"/>
              </w:rPr>
            </w:pPr>
            <w:r w:rsidRPr="007627E7">
              <w:rPr>
                <w:rFonts w:cs="Arial"/>
                <w:sz w:val="20"/>
              </w:rPr>
              <w:t>9</w:t>
            </w:r>
          </w:p>
        </w:tc>
        <w:tc>
          <w:tcPr>
            <w:tcW w:w="1339" w:type="dxa"/>
            <w:tcBorders>
              <w:top w:val="nil"/>
              <w:left w:val="nil"/>
              <w:bottom w:val="nil"/>
              <w:right w:val="nil"/>
            </w:tcBorders>
            <w:shd w:val="clear" w:color="auto" w:fill="auto"/>
            <w:noWrap/>
            <w:vAlign w:val="bottom"/>
            <w:hideMark/>
          </w:tcPr>
          <w:p w14:paraId="28F3677B" w14:textId="77777777" w:rsidR="007627E7" w:rsidRPr="007627E7" w:rsidRDefault="007627E7" w:rsidP="007627E7">
            <w:pPr>
              <w:jc w:val="right"/>
              <w:rPr>
                <w:rFonts w:cs="Arial"/>
                <w:sz w:val="20"/>
              </w:rPr>
            </w:pPr>
            <w:r w:rsidRPr="007627E7">
              <w:rPr>
                <w:rFonts w:cs="Arial"/>
                <w:sz w:val="20"/>
              </w:rPr>
              <w:t>2219</w:t>
            </w:r>
          </w:p>
        </w:tc>
        <w:tc>
          <w:tcPr>
            <w:tcW w:w="1339" w:type="dxa"/>
            <w:tcBorders>
              <w:top w:val="nil"/>
              <w:left w:val="nil"/>
              <w:bottom w:val="nil"/>
              <w:right w:val="nil"/>
            </w:tcBorders>
            <w:shd w:val="clear" w:color="auto" w:fill="auto"/>
            <w:noWrap/>
            <w:vAlign w:val="bottom"/>
            <w:hideMark/>
          </w:tcPr>
          <w:p w14:paraId="1CD59075" w14:textId="77777777" w:rsidR="007627E7" w:rsidRPr="007627E7" w:rsidRDefault="007627E7" w:rsidP="007627E7">
            <w:pPr>
              <w:jc w:val="right"/>
              <w:rPr>
                <w:rFonts w:cs="Arial"/>
                <w:sz w:val="20"/>
              </w:rPr>
            </w:pPr>
            <w:r w:rsidRPr="007627E7">
              <w:rPr>
                <w:rFonts w:cs="Arial"/>
                <w:sz w:val="20"/>
              </w:rPr>
              <w:t>697,527</w:t>
            </w:r>
          </w:p>
        </w:tc>
        <w:tc>
          <w:tcPr>
            <w:tcW w:w="1260" w:type="dxa"/>
            <w:tcBorders>
              <w:top w:val="nil"/>
              <w:left w:val="nil"/>
              <w:bottom w:val="nil"/>
              <w:right w:val="nil"/>
            </w:tcBorders>
            <w:shd w:val="clear" w:color="auto" w:fill="auto"/>
            <w:noWrap/>
            <w:vAlign w:val="bottom"/>
            <w:hideMark/>
          </w:tcPr>
          <w:p w14:paraId="4813A9E0" w14:textId="77777777" w:rsidR="007627E7" w:rsidRPr="007627E7" w:rsidRDefault="007627E7" w:rsidP="007627E7">
            <w:pPr>
              <w:jc w:val="right"/>
              <w:rPr>
                <w:rFonts w:cs="Arial"/>
                <w:sz w:val="20"/>
              </w:rPr>
            </w:pPr>
            <w:r w:rsidRPr="007627E7">
              <w:rPr>
                <w:rFonts w:cs="Arial"/>
                <w:sz w:val="20"/>
              </w:rPr>
              <w:t>$940,266</w:t>
            </w:r>
          </w:p>
        </w:tc>
        <w:tc>
          <w:tcPr>
            <w:tcW w:w="1217" w:type="dxa"/>
            <w:tcBorders>
              <w:top w:val="nil"/>
              <w:left w:val="nil"/>
              <w:bottom w:val="nil"/>
              <w:right w:val="nil"/>
            </w:tcBorders>
            <w:shd w:val="clear" w:color="auto" w:fill="auto"/>
            <w:noWrap/>
            <w:vAlign w:val="bottom"/>
            <w:hideMark/>
          </w:tcPr>
          <w:p w14:paraId="3568DA41" w14:textId="77777777" w:rsidR="007627E7" w:rsidRPr="007627E7" w:rsidRDefault="007627E7" w:rsidP="007627E7">
            <w:pPr>
              <w:jc w:val="right"/>
              <w:rPr>
                <w:rFonts w:cs="Arial"/>
                <w:sz w:val="20"/>
              </w:rPr>
            </w:pPr>
            <w:r w:rsidRPr="007627E7">
              <w:rPr>
                <w:rFonts w:cs="Arial"/>
                <w:sz w:val="20"/>
              </w:rPr>
              <w:t>$5,297,462</w:t>
            </w:r>
          </w:p>
        </w:tc>
        <w:tc>
          <w:tcPr>
            <w:tcW w:w="1251" w:type="dxa"/>
            <w:tcBorders>
              <w:top w:val="nil"/>
              <w:left w:val="nil"/>
              <w:bottom w:val="nil"/>
              <w:right w:val="nil"/>
            </w:tcBorders>
            <w:shd w:val="clear" w:color="auto" w:fill="auto"/>
            <w:noWrap/>
            <w:vAlign w:val="bottom"/>
            <w:hideMark/>
          </w:tcPr>
          <w:p w14:paraId="1289CE53" w14:textId="77777777" w:rsidR="007627E7" w:rsidRPr="007627E7" w:rsidRDefault="007627E7" w:rsidP="007627E7">
            <w:pPr>
              <w:jc w:val="center"/>
              <w:rPr>
                <w:rFonts w:cs="Arial"/>
                <w:sz w:val="20"/>
              </w:rPr>
            </w:pPr>
            <w:r w:rsidRPr="007627E7">
              <w:rPr>
                <w:rFonts w:cs="Arial"/>
                <w:sz w:val="20"/>
              </w:rPr>
              <w:t>18%</w:t>
            </w:r>
          </w:p>
        </w:tc>
      </w:tr>
      <w:tr w:rsidR="007627E7" w:rsidRPr="007627E7" w14:paraId="36ECE17A" w14:textId="77777777" w:rsidTr="006D0B23">
        <w:trPr>
          <w:trHeight w:val="300"/>
        </w:trPr>
        <w:tc>
          <w:tcPr>
            <w:tcW w:w="1150" w:type="dxa"/>
            <w:tcBorders>
              <w:top w:val="nil"/>
              <w:left w:val="nil"/>
              <w:bottom w:val="nil"/>
              <w:right w:val="nil"/>
            </w:tcBorders>
            <w:shd w:val="clear" w:color="auto" w:fill="auto"/>
            <w:noWrap/>
            <w:vAlign w:val="bottom"/>
            <w:hideMark/>
          </w:tcPr>
          <w:p w14:paraId="2F2B3FD9" w14:textId="77777777" w:rsidR="007627E7" w:rsidRPr="007627E7" w:rsidRDefault="007627E7" w:rsidP="007627E7">
            <w:pPr>
              <w:jc w:val="center"/>
              <w:rPr>
                <w:rFonts w:cs="Arial"/>
                <w:sz w:val="20"/>
              </w:rPr>
            </w:pPr>
            <w:r w:rsidRPr="007627E7">
              <w:rPr>
                <w:rFonts w:cs="Arial"/>
                <w:sz w:val="20"/>
              </w:rPr>
              <w:t>90</w:t>
            </w:r>
          </w:p>
        </w:tc>
        <w:tc>
          <w:tcPr>
            <w:tcW w:w="917" w:type="dxa"/>
            <w:tcBorders>
              <w:top w:val="nil"/>
              <w:left w:val="nil"/>
              <w:bottom w:val="nil"/>
              <w:right w:val="nil"/>
            </w:tcBorders>
            <w:shd w:val="clear" w:color="auto" w:fill="auto"/>
            <w:noWrap/>
            <w:vAlign w:val="bottom"/>
            <w:hideMark/>
          </w:tcPr>
          <w:p w14:paraId="293D280C" w14:textId="77777777" w:rsidR="007627E7" w:rsidRPr="007627E7" w:rsidRDefault="007627E7" w:rsidP="007627E7">
            <w:pPr>
              <w:jc w:val="right"/>
              <w:rPr>
                <w:rFonts w:cs="Arial"/>
                <w:sz w:val="20"/>
              </w:rPr>
            </w:pPr>
            <w:r w:rsidRPr="007627E7">
              <w:rPr>
                <w:rFonts w:cs="Arial"/>
                <w:sz w:val="20"/>
              </w:rPr>
              <w:t>11,471</w:t>
            </w:r>
          </w:p>
        </w:tc>
        <w:tc>
          <w:tcPr>
            <w:tcW w:w="939" w:type="dxa"/>
            <w:tcBorders>
              <w:top w:val="nil"/>
              <w:left w:val="nil"/>
              <w:bottom w:val="nil"/>
              <w:right w:val="nil"/>
            </w:tcBorders>
            <w:shd w:val="clear" w:color="auto" w:fill="auto"/>
            <w:noWrap/>
            <w:vAlign w:val="bottom"/>
            <w:hideMark/>
          </w:tcPr>
          <w:p w14:paraId="2A362163" w14:textId="77777777" w:rsidR="007627E7" w:rsidRPr="007627E7" w:rsidRDefault="007627E7" w:rsidP="007627E7">
            <w:pPr>
              <w:jc w:val="right"/>
              <w:rPr>
                <w:rFonts w:cs="Arial"/>
                <w:sz w:val="20"/>
              </w:rPr>
            </w:pPr>
            <w:r w:rsidRPr="007627E7">
              <w:rPr>
                <w:rFonts w:cs="Arial"/>
                <w:sz w:val="20"/>
              </w:rPr>
              <w:t>137,801</w:t>
            </w:r>
          </w:p>
        </w:tc>
        <w:tc>
          <w:tcPr>
            <w:tcW w:w="1028" w:type="dxa"/>
            <w:tcBorders>
              <w:top w:val="nil"/>
              <w:left w:val="nil"/>
              <w:bottom w:val="nil"/>
              <w:right w:val="nil"/>
            </w:tcBorders>
            <w:shd w:val="clear" w:color="auto" w:fill="auto"/>
            <w:noWrap/>
            <w:vAlign w:val="bottom"/>
            <w:hideMark/>
          </w:tcPr>
          <w:p w14:paraId="79ABA250" w14:textId="77777777" w:rsidR="007627E7" w:rsidRPr="007627E7" w:rsidRDefault="007627E7" w:rsidP="007627E7">
            <w:pPr>
              <w:jc w:val="center"/>
              <w:rPr>
                <w:rFonts w:ascii="Calibri" w:hAnsi="Calibri" w:cs="Calibri"/>
                <w:color w:val="000000"/>
                <w:sz w:val="22"/>
                <w:szCs w:val="22"/>
              </w:rPr>
            </w:pPr>
            <w:r w:rsidRPr="007627E7">
              <w:rPr>
                <w:rFonts w:ascii="Calibri" w:hAnsi="Calibri" w:cs="Calibri"/>
                <w:color w:val="000000"/>
                <w:sz w:val="22"/>
                <w:szCs w:val="22"/>
              </w:rPr>
              <w:t>3</w:t>
            </w:r>
          </w:p>
        </w:tc>
        <w:tc>
          <w:tcPr>
            <w:tcW w:w="1339" w:type="dxa"/>
            <w:tcBorders>
              <w:top w:val="nil"/>
              <w:left w:val="nil"/>
              <w:bottom w:val="nil"/>
              <w:right w:val="nil"/>
            </w:tcBorders>
            <w:shd w:val="clear" w:color="auto" w:fill="auto"/>
            <w:noWrap/>
            <w:vAlign w:val="bottom"/>
            <w:hideMark/>
          </w:tcPr>
          <w:p w14:paraId="487EBE9D" w14:textId="77777777" w:rsidR="007627E7" w:rsidRPr="007627E7" w:rsidRDefault="007627E7" w:rsidP="007627E7">
            <w:pPr>
              <w:jc w:val="right"/>
              <w:rPr>
                <w:rFonts w:cs="Arial"/>
                <w:sz w:val="20"/>
              </w:rPr>
            </w:pPr>
            <w:r w:rsidRPr="007627E7">
              <w:rPr>
                <w:rFonts w:cs="Arial"/>
                <w:sz w:val="20"/>
              </w:rPr>
              <w:t>439</w:t>
            </w:r>
          </w:p>
        </w:tc>
        <w:tc>
          <w:tcPr>
            <w:tcW w:w="1339" w:type="dxa"/>
            <w:tcBorders>
              <w:top w:val="nil"/>
              <w:left w:val="nil"/>
              <w:bottom w:val="nil"/>
              <w:right w:val="nil"/>
            </w:tcBorders>
            <w:shd w:val="clear" w:color="auto" w:fill="auto"/>
            <w:noWrap/>
            <w:vAlign w:val="bottom"/>
            <w:hideMark/>
          </w:tcPr>
          <w:p w14:paraId="41636813" w14:textId="77777777" w:rsidR="007627E7" w:rsidRPr="007627E7" w:rsidRDefault="007627E7" w:rsidP="007627E7">
            <w:pPr>
              <w:jc w:val="right"/>
              <w:rPr>
                <w:rFonts w:cs="Arial"/>
                <w:sz w:val="20"/>
              </w:rPr>
            </w:pPr>
            <w:r w:rsidRPr="007627E7">
              <w:rPr>
                <w:rFonts w:cs="Arial"/>
                <w:sz w:val="20"/>
              </w:rPr>
              <w:t>127,310</w:t>
            </w:r>
          </w:p>
        </w:tc>
        <w:tc>
          <w:tcPr>
            <w:tcW w:w="1260" w:type="dxa"/>
            <w:tcBorders>
              <w:top w:val="nil"/>
              <w:left w:val="nil"/>
              <w:bottom w:val="nil"/>
              <w:right w:val="nil"/>
            </w:tcBorders>
            <w:shd w:val="clear" w:color="auto" w:fill="auto"/>
            <w:noWrap/>
            <w:vAlign w:val="bottom"/>
            <w:hideMark/>
          </w:tcPr>
          <w:p w14:paraId="1D9C6EFB" w14:textId="77777777" w:rsidR="007627E7" w:rsidRPr="007627E7" w:rsidRDefault="007627E7" w:rsidP="007627E7">
            <w:pPr>
              <w:jc w:val="right"/>
              <w:rPr>
                <w:rFonts w:cs="Arial"/>
                <w:sz w:val="20"/>
              </w:rPr>
            </w:pPr>
            <w:r w:rsidRPr="007627E7">
              <w:rPr>
                <w:rFonts w:cs="Arial"/>
                <w:sz w:val="20"/>
              </w:rPr>
              <w:t>$195,421</w:t>
            </w:r>
          </w:p>
        </w:tc>
        <w:tc>
          <w:tcPr>
            <w:tcW w:w="1217" w:type="dxa"/>
            <w:tcBorders>
              <w:top w:val="nil"/>
              <w:left w:val="nil"/>
              <w:bottom w:val="nil"/>
              <w:right w:val="nil"/>
            </w:tcBorders>
            <w:shd w:val="clear" w:color="auto" w:fill="auto"/>
            <w:noWrap/>
            <w:vAlign w:val="bottom"/>
            <w:hideMark/>
          </w:tcPr>
          <w:p w14:paraId="155A5101" w14:textId="77777777" w:rsidR="007627E7" w:rsidRPr="007627E7" w:rsidRDefault="007627E7" w:rsidP="007627E7">
            <w:pPr>
              <w:jc w:val="right"/>
              <w:rPr>
                <w:rFonts w:cs="Arial"/>
                <w:sz w:val="20"/>
              </w:rPr>
            </w:pPr>
            <w:r w:rsidRPr="007627E7">
              <w:rPr>
                <w:rFonts w:cs="Arial"/>
                <w:sz w:val="20"/>
              </w:rPr>
              <w:t>$1,112,383</w:t>
            </w:r>
          </w:p>
        </w:tc>
        <w:tc>
          <w:tcPr>
            <w:tcW w:w="1251" w:type="dxa"/>
            <w:tcBorders>
              <w:top w:val="nil"/>
              <w:left w:val="nil"/>
              <w:bottom w:val="nil"/>
              <w:right w:val="nil"/>
            </w:tcBorders>
            <w:shd w:val="clear" w:color="auto" w:fill="auto"/>
            <w:noWrap/>
            <w:vAlign w:val="bottom"/>
            <w:hideMark/>
          </w:tcPr>
          <w:p w14:paraId="44E24138" w14:textId="77777777" w:rsidR="007627E7" w:rsidRPr="007627E7" w:rsidRDefault="007627E7" w:rsidP="007627E7">
            <w:pPr>
              <w:jc w:val="center"/>
              <w:rPr>
                <w:rFonts w:cs="Arial"/>
                <w:sz w:val="20"/>
              </w:rPr>
            </w:pPr>
            <w:r w:rsidRPr="007627E7">
              <w:rPr>
                <w:rFonts w:cs="Arial"/>
                <w:sz w:val="20"/>
              </w:rPr>
              <w:t>18%</w:t>
            </w:r>
          </w:p>
        </w:tc>
      </w:tr>
      <w:tr w:rsidR="007627E7" w:rsidRPr="007627E7" w14:paraId="519802A1" w14:textId="77777777" w:rsidTr="006D0B23">
        <w:trPr>
          <w:trHeight w:val="300"/>
        </w:trPr>
        <w:tc>
          <w:tcPr>
            <w:tcW w:w="1150" w:type="dxa"/>
            <w:tcBorders>
              <w:top w:val="nil"/>
              <w:left w:val="nil"/>
              <w:bottom w:val="nil"/>
              <w:right w:val="nil"/>
            </w:tcBorders>
            <w:shd w:val="clear" w:color="auto" w:fill="auto"/>
            <w:noWrap/>
            <w:vAlign w:val="bottom"/>
            <w:hideMark/>
          </w:tcPr>
          <w:p w14:paraId="3892E0E2" w14:textId="77777777" w:rsidR="007627E7" w:rsidRPr="007627E7" w:rsidRDefault="007627E7" w:rsidP="007627E7">
            <w:pPr>
              <w:jc w:val="center"/>
              <w:rPr>
                <w:rFonts w:cs="Arial"/>
                <w:sz w:val="20"/>
              </w:rPr>
            </w:pPr>
            <w:r w:rsidRPr="007627E7">
              <w:rPr>
                <w:rFonts w:cs="Arial"/>
                <w:sz w:val="20"/>
              </w:rPr>
              <w:t>123</w:t>
            </w:r>
          </w:p>
        </w:tc>
        <w:tc>
          <w:tcPr>
            <w:tcW w:w="917" w:type="dxa"/>
            <w:tcBorders>
              <w:top w:val="nil"/>
              <w:left w:val="nil"/>
              <w:bottom w:val="nil"/>
              <w:right w:val="nil"/>
            </w:tcBorders>
            <w:shd w:val="clear" w:color="auto" w:fill="auto"/>
            <w:noWrap/>
            <w:vAlign w:val="bottom"/>
            <w:hideMark/>
          </w:tcPr>
          <w:p w14:paraId="75CA1697" w14:textId="77777777" w:rsidR="007627E7" w:rsidRPr="007627E7" w:rsidRDefault="007627E7" w:rsidP="007627E7">
            <w:pPr>
              <w:jc w:val="right"/>
              <w:rPr>
                <w:rFonts w:cs="Arial"/>
                <w:sz w:val="20"/>
              </w:rPr>
            </w:pPr>
            <w:r w:rsidRPr="007627E7">
              <w:rPr>
                <w:rFonts w:cs="Arial"/>
                <w:sz w:val="20"/>
              </w:rPr>
              <w:t>16,886</w:t>
            </w:r>
          </w:p>
        </w:tc>
        <w:tc>
          <w:tcPr>
            <w:tcW w:w="939" w:type="dxa"/>
            <w:tcBorders>
              <w:top w:val="nil"/>
              <w:left w:val="nil"/>
              <w:bottom w:val="nil"/>
              <w:right w:val="nil"/>
            </w:tcBorders>
            <w:shd w:val="clear" w:color="auto" w:fill="auto"/>
            <w:noWrap/>
            <w:vAlign w:val="bottom"/>
            <w:hideMark/>
          </w:tcPr>
          <w:p w14:paraId="64D18C8C" w14:textId="77777777" w:rsidR="007627E7" w:rsidRPr="007627E7" w:rsidRDefault="007627E7" w:rsidP="007627E7">
            <w:pPr>
              <w:jc w:val="right"/>
              <w:rPr>
                <w:rFonts w:cs="Arial"/>
                <w:sz w:val="20"/>
              </w:rPr>
            </w:pPr>
            <w:r w:rsidRPr="007627E7">
              <w:rPr>
                <w:rFonts w:cs="Arial"/>
                <w:sz w:val="20"/>
              </w:rPr>
              <w:t>354,141</w:t>
            </w:r>
          </w:p>
        </w:tc>
        <w:tc>
          <w:tcPr>
            <w:tcW w:w="1028" w:type="dxa"/>
            <w:tcBorders>
              <w:top w:val="nil"/>
              <w:left w:val="nil"/>
              <w:bottom w:val="nil"/>
              <w:right w:val="nil"/>
            </w:tcBorders>
            <w:shd w:val="clear" w:color="auto" w:fill="auto"/>
            <w:noWrap/>
            <w:vAlign w:val="bottom"/>
            <w:hideMark/>
          </w:tcPr>
          <w:p w14:paraId="5609D410" w14:textId="77777777" w:rsidR="007627E7" w:rsidRPr="007627E7" w:rsidRDefault="007627E7" w:rsidP="007627E7">
            <w:pPr>
              <w:jc w:val="center"/>
              <w:rPr>
                <w:rFonts w:cs="Arial"/>
                <w:sz w:val="20"/>
              </w:rPr>
            </w:pPr>
            <w:r w:rsidRPr="007627E7">
              <w:rPr>
                <w:rFonts w:cs="Arial"/>
                <w:sz w:val="20"/>
              </w:rPr>
              <w:t>4</w:t>
            </w:r>
          </w:p>
        </w:tc>
        <w:tc>
          <w:tcPr>
            <w:tcW w:w="1339" w:type="dxa"/>
            <w:tcBorders>
              <w:top w:val="nil"/>
              <w:left w:val="nil"/>
              <w:bottom w:val="nil"/>
              <w:right w:val="nil"/>
            </w:tcBorders>
            <w:shd w:val="clear" w:color="auto" w:fill="auto"/>
            <w:noWrap/>
            <w:vAlign w:val="bottom"/>
            <w:hideMark/>
          </w:tcPr>
          <w:p w14:paraId="521957A8" w14:textId="77777777" w:rsidR="007627E7" w:rsidRPr="007627E7" w:rsidRDefault="007627E7" w:rsidP="007627E7">
            <w:pPr>
              <w:jc w:val="right"/>
              <w:rPr>
                <w:rFonts w:cs="Arial"/>
                <w:sz w:val="20"/>
              </w:rPr>
            </w:pPr>
            <w:r w:rsidRPr="007627E7">
              <w:rPr>
                <w:rFonts w:cs="Arial"/>
                <w:sz w:val="20"/>
              </w:rPr>
              <w:t>893</w:t>
            </w:r>
          </w:p>
        </w:tc>
        <w:tc>
          <w:tcPr>
            <w:tcW w:w="1339" w:type="dxa"/>
            <w:tcBorders>
              <w:top w:val="nil"/>
              <w:left w:val="nil"/>
              <w:bottom w:val="nil"/>
              <w:right w:val="nil"/>
            </w:tcBorders>
            <w:shd w:val="clear" w:color="auto" w:fill="auto"/>
            <w:noWrap/>
            <w:vAlign w:val="bottom"/>
            <w:hideMark/>
          </w:tcPr>
          <w:p w14:paraId="3144ACD0" w14:textId="77777777" w:rsidR="007627E7" w:rsidRPr="007627E7" w:rsidRDefault="007627E7" w:rsidP="007627E7">
            <w:pPr>
              <w:jc w:val="right"/>
              <w:rPr>
                <w:rFonts w:cs="Arial"/>
                <w:sz w:val="20"/>
              </w:rPr>
            </w:pPr>
            <w:r w:rsidRPr="007627E7">
              <w:rPr>
                <w:rFonts w:cs="Arial"/>
                <w:sz w:val="20"/>
              </w:rPr>
              <w:t>281,163</w:t>
            </w:r>
          </w:p>
        </w:tc>
        <w:tc>
          <w:tcPr>
            <w:tcW w:w="1260" w:type="dxa"/>
            <w:tcBorders>
              <w:top w:val="nil"/>
              <w:left w:val="nil"/>
              <w:bottom w:val="nil"/>
              <w:right w:val="nil"/>
            </w:tcBorders>
            <w:shd w:val="clear" w:color="auto" w:fill="auto"/>
            <w:noWrap/>
            <w:vAlign w:val="bottom"/>
            <w:hideMark/>
          </w:tcPr>
          <w:p w14:paraId="32A666CE" w14:textId="77777777" w:rsidR="007627E7" w:rsidRPr="007627E7" w:rsidRDefault="007627E7" w:rsidP="007627E7">
            <w:pPr>
              <w:jc w:val="right"/>
              <w:rPr>
                <w:rFonts w:cs="Arial"/>
                <w:sz w:val="20"/>
              </w:rPr>
            </w:pPr>
            <w:r w:rsidRPr="007627E7">
              <w:rPr>
                <w:rFonts w:cs="Arial"/>
                <w:sz w:val="20"/>
              </w:rPr>
              <w:t>$379,008</w:t>
            </w:r>
          </w:p>
        </w:tc>
        <w:tc>
          <w:tcPr>
            <w:tcW w:w="1217" w:type="dxa"/>
            <w:tcBorders>
              <w:top w:val="nil"/>
              <w:left w:val="nil"/>
              <w:bottom w:val="nil"/>
              <w:right w:val="nil"/>
            </w:tcBorders>
            <w:shd w:val="clear" w:color="auto" w:fill="auto"/>
            <w:noWrap/>
            <w:vAlign w:val="bottom"/>
            <w:hideMark/>
          </w:tcPr>
          <w:p w14:paraId="34C2AC00" w14:textId="77777777" w:rsidR="007627E7" w:rsidRPr="007627E7" w:rsidRDefault="007627E7" w:rsidP="007627E7">
            <w:pPr>
              <w:jc w:val="right"/>
              <w:rPr>
                <w:rFonts w:cs="Arial"/>
                <w:sz w:val="20"/>
              </w:rPr>
            </w:pPr>
            <w:r w:rsidRPr="007627E7">
              <w:rPr>
                <w:rFonts w:cs="Arial"/>
                <w:sz w:val="20"/>
              </w:rPr>
              <w:t>$2,309,557</w:t>
            </w:r>
          </w:p>
        </w:tc>
        <w:tc>
          <w:tcPr>
            <w:tcW w:w="1251" w:type="dxa"/>
            <w:tcBorders>
              <w:top w:val="nil"/>
              <w:left w:val="nil"/>
              <w:bottom w:val="nil"/>
              <w:right w:val="nil"/>
            </w:tcBorders>
            <w:shd w:val="clear" w:color="auto" w:fill="auto"/>
            <w:noWrap/>
            <w:vAlign w:val="bottom"/>
            <w:hideMark/>
          </w:tcPr>
          <w:p w14:paraId="2B4D5A90" w14:textId="77777777" w:rsidR="007627E7" w:rsidRPr="007627E7" w:rsidRDefault="007627E7" w:rsidP="007627E7">
            <w:pPr>
              <w:jc w:val="center"/>
              <w:rPr>
                <w:rFonts w:cs="Arial"/>
                <w:sz w:val="20"/>
              </w:rPr>
            </w:pPr>
            <w:r w:rsidRPr="007627E7">
              <w:rPr>
                <w:rFonts w:cs="Arial"/>
                <w:sz w:val="20"/>
              </w:rPr>
              <w:t>16%</w:t>
            </w:r>
          </w:p>
        </w:tc>
      </w:tr>
      <w:tr w:rsidR="007627E7" w:rsidRPr="007627E7" w14:paraId="60FAD39D" w14:textId="77777777" w:rsidTr="006D0B23">
        <w:trPr>
          <w:trHeight w:val="300"/>
        </w:trPr>
        <w:tc>
          <w:tcPr>
            <w:tcW w:w="1150" w:type="dxa"/>
            <w:tcBorders>
              <w:top w:val="nil"/>
              <w:left w:val="nil"/>
              <w:bottom w:val="nil"/>
              <w:right w:val="nil"/>
            </w:tcBorders>
            <w:shd w:val="clear" w:color="auto" w:fill="auto"/>
            <w:noWrap/>
            <w:vAlign w:val="bottom"/>
            <w:hideMark/>
          </w:tcPr>
          <w:p w14:paraId="4FA9BCCB" w14:textId="77777777" w:rsidR="007627E7" w:rsidRPr="007627E7" w:rsidRDefault="007627E7" w:rsidP="007627E7">
            <w:pPr>
              <w:jc w:val="center"/>
              <w:rPr>
                <w:rFonts w:cs="Arial"/>
                <w:sz w:val="20"/>
              </w:rPr>
            </w:pPr>
            <w:r w:rsidRPr="007627E7">
              <w:rPr>
                <w:rFonts w:cs="Arial"/>
                <w:sz w:val="20"/>
              </w:rPr>
              <w:t>118</w:t>
            </w:r>
          </w:p>
        </w:tc>
        <w:tc>
          <w:tcPr>
            <w:tcW w:w="917" w:type="dxa"/>
            <w:tcBorders>
              <w:top w:val="nil"/>
              <w:left w:val="nil"/>
              <w:bottom w:val="nil"/>
              <w:right w:val="nil"/>
            </w:tcBorders>
            <w:shd w:val="clear" w:color="auto" w:fill="auto"/>
            <w:noWrap/>
            <w:vAlign w:val="bottom"/>
            <w:hideMark/>
          </w:tcPr>
          <w:p w14:paraId="3DBC9D93" w14:textId="77777777" w:rsidR="007627E7" w:rsidRPr="007627E7" w:rsidRDefault="007627E7" w:rsidP="007627E7">
            <w:pPr>
              <w:jc w:val="right"/>
              <w:rPr>
                <w:rFonts w:cs="Arial"/>
                <w:sz w:val="20"/>
              </w:rPr>
            </w:pPr>
            <w:r w:rsidRPr="007627E7">
              <w:rPr>
                <w:rFonts w:cs="Arial"/>
                <w:sz w:val="20"/>
              </w:rPr>
              <w:t>10,890</w:t>
            </w:r>
          </w:p>
        </w:tc>
        <w:tc>
          <w:tcPr>
            <w:tcW w:w="939" w:type="dxa"/>
            <w:tcBorders>
              <w:top w:val="nil"/>
              <w:left w:val="nil"/>
              <w:bottom w:val="nil"/>
              <w:right w:val="nil"/>
            </w:tcBorders>
            <w:shd w:val="clear" w:color="auto" w:fill="auto"/>
            <w:noWrap/>
            <w:vAlign w:val="bottom"/>
            <w:hideMark/>
          </w:tcPr>
          <w:p w14:paraId="07F5E47A" w14:textId="77777777" w:rsidR="007627E7" w:rsidRPr="007627E7" w:rsidRDefault="007627E7" w:rsidP="007627E7">
            <w:pPr>
              <w:jc w:val="right"/>
              <w:rPr>
                <w:rFonts w:cs="Arial"/>
                <w:sz w:val="20"/>
              </w:rPr>
            </w:pPr>
            <w:r w:rsidRPr="007627E7">
              <w:rPr>
                <w:rFonts w:cs="Arial"/>
                <w:sz w:val="20"/>
              </w:rPr>
              <w:t>142,973</w:t>
            </w:r>
          </w:p>
        </w:tc>
        <w:tc>
          <w:tcPr>
            <w:tcW w:w="1028" w:type="dxa"/>
            <w:tcBorders>
              <w:top w:val="nil"/>
              <w:left w:val="nil"/>
              <w:bottom w:val="nil"/>
              <w:right w:val="nil"/>
            </w:tcBorders>
            <w:shd w:val="clear" w:color="auto" w:fill="auto"/>
            <w:noWrap/>
            <w:vAlign w:val="bottom"/>
            <w:hideMark/>
          </w:tcPr>
          <w:p w14:paraId="7F4AC826" w14:textId="77777777" w:rsidR="007627E7" w:rsidRPr="007627E7" w:rsidRDefault="007627E7" w:rsidP="007627E7">
            <w:pPr>
              <w:jc w:val="center"/>
              <w:rPr>
                <w:rFonts w:cs="Arial"/>
                <w:sz w:val="20"/>
              </w:rPr>
            </w:pPr>
            <w:r w:rsidRPr="007627E7">
              <w:rPr>
                <w:rFonts w:cs="Arial"/>
                <w:sz w:val="20"/>
              </w:rPr>
              <w:t>2</w:t>
            </w:r>
          </w:p>
        </w:tc>
        <w:tc>
          <w:tcPr>
            <w:tcW w:w="1339" w:type="dxa"/>
            <w:tcBorders>
              <w:top w:val="nil"/>
              <w:left w:val="nil"/>
              <w:bottom w:val="nil"/>
              <w:right w:val="nil"/>
            </w:tcBorders>
            <w:shd w:val="clear" w:color="auto" w:fill="auto"/>
            <w:noWrap/>
            <w:vAlign w:val="bottom"/>
            <w:hideMark/>
          </w:tcPr>
          <w:p w14:paraId="72ED63F8" w14:textId="77777777" w:rsidR="007627E7" w:rsidRPr="007627E7" w:rsidRDefault="007627E7" w:rsidP="007627E7">
            <w:pPr>
              <w:jc w:val="right"/>
              <w:rPr>
                <w:rFonts w:cs="Arial"/>
                <w:sz w:val="20"/>
              </w:rPr>
            </w:pPr>
            <w:r w:rsidRPr="007627E7">
              <w:rPr>
                <w:rFonts w:cs="Arial"/>
                <w:sz w:val="20"/>
              </w:rPr>
              <w:t>511</w:t>
            </w:r>
          </w:p>
        </w:tc>
        <w:tc>
          <w:tcPr>
            <w:tcW w:w="1339" w:type="dxa"/>
            <w:tcBorders>
              <w:top w:val="nil"/>
              <w:left w:val="nil"/>
              <w:bottom w:val="nil"/>
              <w:right w:val="nil"/>
            </w:tcBorders>
            <w:shd w:val="clear" w:color="auto" w:fill="auto"/>
            <w:noWrap/>
            <w:vAlign w:val="bottom"/>
            <w:hideMark/>
          </w:tcPr>
          <w:p w14:paraId="18211F33" w14:textId="77777777" w:rsidR="007627E7" w:rsidRPr="007627E7" w:rsidRDefault="007627E7" w:rsidP="007627E7">
            <w:pPr>
              <w:jc w:val="right"/>
              <w:rPr>
                <w:rFonts w:cs="Arial"/>
                <w:sz w:val="20"/>
              </w:rPr>
            </w:pPr>
            <w:r w:rsidRPr="007627E7">
              <w:rPr>
                <w:rFonts w:cs="Arial"/>
                <w:sz w:val="20"/>
              </w:rPr>
              <w:t>153,039</w:t>
            </w:r>
          </w:p>
        </w:tc>
        <w:tc>
          <w:tcPr>
            <w:tcW w:w="1260" w:type="dxa"/>
            <w:tcBorders>
              <w:top w:val="nil"/>
              <w:left w:val="nil"/>
              <w:bottom w:val="nil"/>
              <w:right w:val="nil"/>
            </w:tcBorders>
            <w:shd w:val="clear" w:color="auto" w:fill="auto"/>
            <w:noWrap/>
            <w:vAlign w:val="bottom"/>
            <w:hideMark/>
          </w:tcPr>
          <w:p w14:paraId="49B6B5FA" w14:textId="77777777" w:rsidR="007627E7" w:rsidRPr="007627E7" w:rsidRDefault="007627E7" w:rsidP="007627E7">
            <w:pPr>
              <w:jc w:val="right"/>
              <w:rPr>
                <w:rFonts w:cs="Arial"/>
                <w:sz w:val="20"/>
              </w:rPr>
            </w:pPr>
            <w:r w:rsidRPr="007627E7">
              <w:rPr>
                <w:rFonts w:cs="Arial"/>
                <w:sz w:val="20"/>
              </w:rPr>
              <w:t>$206,297</w:t>
            </w:r>
          </w:p>
        </w:tc>
        <w:tc>
          <w:tcPr>
            <w:tcW w:w="1217" w:type="dxa"/>
            <w:tcBorders>
              <w:top w:val="nil"/>
              <w:left w:val="nil"/>
              <w:bottom w:val="nil"/>
              <w:right w:val="nil"/>
            </w:tcBorders>
            <w:shd w:val="clear" w:color="auto" w:fill="auto"/>
            <w:noWrap/>
            <w:vAlign w:val="bottom"/>
            <w:hideMark/>
          </w:tcPr>
          <w:p w14:paraId="0170187B" w14:textId="77777777" w:rsidR="007627E7" w:rsidRPr="007627E7" w:rsidRDefault="007627E7" w:rsidP="007627E7">
            <w:pPr>
              <w:jc w:val="right"/>
              <w:rPr>
                <w:rFonts w:cs="Arial"/>
                <w:sz w:val="20"/>
              </w:rPr>
            </w:pPr>
            <w:r w:rsidRPr="007627E7">
              <w:rPr>
                <w:rFonts w:cs="Arial"/>
                <w:sz w:val="20"/>
              </w:rPr>
              <w:t>$1,257,824</w:t>
            </w:r>
          </w:p>
        </w:tc>
        <w:tc>
          <w:tcPr>
            <w:tcW w:w="1251" w:type="dxa"/>
            <w:tcBorders>
              <w:top w:val="nil"/>
              <w:left w:val="nil"/>
              <w:bottom w:val="nil"/>
              <w:right w:val="nil"/>
            </w:tcBorders>
            <w:shd w:val="clear" w:color="auto" w:fill="auto"/>
            <w:noWrap/>
            <w:vAlign w:val="bottom"/>
            <w:hideMark/>
          </w:tcPr>
          <w:p w14:paraId="4467E64C" w14:textId="77777777" w:rsidR="007627E7" w:rsidRPr="007627E7" w:rsidRDefault="007627E7" w:rsidP="007627E7">
            <w:pPr>
              <w:jc w:val="center"/>
              <w:rPr>
                <w:rFonts w:cs="Arial"/>
                <w:sz w:val="20"/>
              </w:rPr>
            </w:pPr>
            <w:r w:rsidRPr="007627E7">
              <w:rPr>
                <w:rFonts w:cs="Arial"/>
                <w:sz w:val="20"/>
              </w:rPr>
              <w:t>16%</w:t>
            </w:r>
          </w:p>
        </w:tc>
      </w:tr>
      <w:tr w:rsidR="007627E7" w:rsidRPr="007627E7" w14:paraId="2FADD458" w14:textId="77777777" w:rsidTr="006D0B23">
        <w:trPr>
          <w:trHeight w:val="300"/>
        </w:trPr>
        <w:tc>
          <w:tcPr>
            <w:tcW w:w="1150" w:type="dxa"/>
            <w:tcBorders>
              <w:top w:val="nil"/>
              <w:left w:val="nil"/>
              <w:bottom w:val="nil"/>
              <w:right w:val="nil"/>
            </w:tcBorders>
            <w:shd w:val="clear" w:color="auto" w:fill="auto"/>
            <w:noWrap/>
            <w:vAlign w:val="bottom"/>
            <w:hideMark/>
          </w:tcPr>
          <w:p w14:paraId="119529D2" w14:textId="77777777" w:rsidR="007627E7" w:rsidRPr="007627E7" w:rsidRDefault="007627E7" w:rsidP="007627E7">
            <w:pPr>
              <w:jc w:val="center"/>
              <w:rPr>
                <w:rFonts w:cs="Arial"/>
                <w:sz w:val="20"/>
              </w:rPr>
            </w:pPr>
            <w:r w:rsidRPr="007627E7">
              <w:rPr>
                <w:rFonts w:cs="Arial"/>
                <w:sz w:val="20"/>
              </w:rPr>
              <w:t>130</w:t>
            </w:r>
          </w:p>
        </w:tc>
        <w:tc>
          <w:tcPr>
            <w:tcW w:w="917" w:type="dxa"/>
            <w:tcBorders>
              <w:top w:val="nil"/>
              <w:left w:val="nil"/>
              <w:bottom w:val="nil"/>
              <w:right w:val="nil"/>
            </w:tcBorders>
            <w:shd w:val="clear" w:color="auto" w:fill="auto"/>
            <w:noWrap/>
            <w:vAlign w:val="bottom"/>
            <w:hideMark/>
          </w:tcPr>
          <w:p w14:paraId="22721377" w14:textId="77777777" w:rsidR="007627E7" w:rsidRPr="007627E7" w:rsidRDefault="007627E7" w:rsidP="007627E7">
            <w:pPr>
              <w:jc w:val="right"/>
              <w:rPr>
                <w:rFonts w:cs="Arial"/>
                <w:sz w:val="20"/>
              </w:rPr>
            </w:pPr>
            <w:r w:rsidRPr="007627E7">
              <w:rPr>
                <w:rFonts w:cs="Arial"/>
                <w:sz w:val="20"/>
              </w:rPr>
              <w:t>18,537</w:t>
            </w:r>
          </w:p>
        </w:tc>
        <w:tc>
          <w:tcPr>
            <w:tcW w:w="939" w:type="dxa"/>
            <w:tcBorders>
              <w:top w:val="nil"/>
              <w:left w:val="nil"/>
              <w:bottom w:val="nil"/>
              <w:right w:val="nil"/>
            </w:tcBorders>
            <w:shd w:val="clear" w:color="auto" w:fill="auto"/>
            <w:noWrap/>
            <w:vAlign w:val="bottom"/>
            <w:hideMark/>
          </w:tcPr>
          <w:p w14:paraId="0D617C39" w14:textId="77777777" w:rsidR="007627E7" w:rsidRPr="007627E7" w:rsidRDefault="007627E7" w:rsidP="007627E7">
            <w:pPr>
              <w:jc w:val="right"/>
              <w:rPr>
                <w:rFonts w:cs="Arial"/>
                <w:sz w:val="20"/>
              </w:rPr>
            </w:pPr>
            <w:r w:rsidRPr="007627E7">
              <w:rPr>
                <w:rFonts w:cs="Arial"/>
                <w:sz w:val="20"/>
              </w:rPr>
              <w:t>325,446</w:t>
            </w:r>
          </w:p>
        </w:tc>
        <w:tc>
          <w:tcPr>
            <w:tcW w:w="1028" w:type="dxa"/>
            <w:tcBorders>
              <w:top w:val="nil"/>
              <w:left w:val="nil"/>
              <w:bottom w:val="nil"/>
              <w:right w:val="nil"/>
            </w:tcBorders>
            <w:shd w:val="clear" w:color="auto" w:fill="auto"/>
            <w:noWrap/>
            <w:vAlign w:val="bottom"/>
            <w:hideMark/>
          </w:tcPr>
          <w:p w14:paraId="6FE74ED3" w14:textId="77777777" w:rsidR="007627E7" w:rsidRPr="007627E7" w:rsidRDefault="007627E7" w:rsidP="007627E7">
            <w:pPr>
              <w:jc w:val="center"/>
              <w:rPr>
                <w:rFonts w:cs="Arial"/>
                <w:sz w:val="20"/>
              </w:rPr>
            </w:pPr>
            <w:r w:rsidRPr="007627E7">
              <w:rPr>
                <w:rFonts w:cs="Arial"/>
                <w:sz w:val="20"/>
              </w:rPr>
              <w:t>4</w:t>
            </w:r>
          </w:p>
        </w:tc>
        <w:tc>
          <w:tcPr>
            <w:tcW w:w="1339" w:type="dxa"/>
            <w:tcBorders>
              <w:top w:val="nil"/>
              <w:left w:val="nil"/>
              <w:bottom w:val="nil"/>
              <w:right w:val="nil"/>
            </w:tcBorders>
            <w:shd w:val="clear" w:color="auto" w:fill="auto"/>
            <w:noWrap/>
            <w:vAlign w:val="bottom"/>
            <w:hideMark/>
          </w:tcPr>
          <w:p w14:paraId="17C7F6BB" w14:textId="77777777" w:rsidR="007627E7" w:rsidRPr="007627E7" w:rsidRDefault="007627E7" w:rsidP="007627E7">
            <w:pPr>
              <w:jc w:val="right"/>
              <w:rPr>
                <w:rFonts w:cs="Arial"/>
                <w:sz w:val="20"/>
              </w:rPr>
            </w:pPr>
            <w:r w:rsidRPr="007627E7">
              <w:rPr>
                <w:rFonts w:cs="Arial"/>
                <w:sz w:val="20"/>
              </w:rPr>
              <w:t>627</w:t>
            </w:r>
          </w:p>
        </w:tc>
        <w:tc>
          <w:tcPr>
            <w:tcW w:w="1339" w:type="dxa"/>
            <w:tcBorders>
              <w:top w:val="nil"/>
              <w:left w:val="nil"/>
              <w:bottom w:val="nil"/>
              <w:right w:val="nil"/>
            </w:tcBorders>
            <w:shd w:val="clear" w:color="auto" w:fill="auto"/>
            <w:noWrap/>
            <w:vAlign w:val="bottom"/>
            <w:hideMark/>
          </w:tcPr>
          <w:p w14:paraId="6D5123FF" w14:textId="77777777" w:rsidR="007627E7" w:rsidRPr="007627E7" w:rsidRDefault="007627E7" w:rsidP="007627E7">
            <w:pPr>
              <w:jc w:val="right"/>
              <w:rPr>
                <w:rFonts w:cs="Arial"/>
                <w:sz w:val="20"/>
              </w:rPr>
            </w:pPr>
            <w:r w:rsidRPr="007627E7">
              <w:rPr>
                <w:rFonts w:cs="Arial"/>
                <w:sz w:val="20"/>
              </w:rPr>
              <w:t>188,100</w:t>
            </w:r>
          </w:p>
        </w:tc>
        <w:tc>
          <w:tcPr>
            <w:tcW w:w="1260" w:type="dxa"/>
            <w:tcBorders>
              <w:top w:val="nil"/>
              <w:left w:val="nil"/>
              <w:bottom w:val="nil"/>
              <w:right w:val="nil"/>
            </w:tcBorders>
            <w:shd w:val="clear" w:color="auto" w:fill="auto"/>
            <w:noWrap/>
            <w:vAlign w:val="bottom"/>
            <w:hideMark/>
          </w:tcPr>
          <w:p w14:paraId="5CDED317" w14:textId="77777777" w:rsidR="007627E7" w:rsidRPr="007627E7" w:rsidRDefault="007627E7" w:rsidP="007627E7">
            <w:pPr>
              <w:jc w:val="right"/>
              <w:rPr>
                <w:rFonts w:cs="Arial"/>
                <w:sz w:val="20"/>
              </w:rPr>
            </w:pPr>
            <w:r w:rsidRPr="007627E7">
              <w:rPr>
                <w:rFonts w:cs="Arial"/>
                <w:sz w:val="20"/>
              </w:rPr>
              <w:t>$288,734</w:t>
            </w:r>
          </w:p>
        </w:tc>
        <w:tc>
          <w:tcPr>
            <w:tcW w:w="1217" w:type="dxa"/>
            <w:tcBorders>
              <w:top w:val="nil"/>
              <w:left w:val="nil"/>
              <w:bottom w:val="nil"/>
              <w:right w:val="nil"/>
            </w:tcBorders>
            <w:shd w:val="clear" w:color="auto" w:fill="auto"/>
            <w:noWrap/>
            <w:vAlign w:val="bottom"/>
            <w:hideMark/>
          </w:tcPr>
          <w:p w14:paraId="6B54F118" w14:textId="77777777" w:rsidR="007627E7" w:rsidRPr="007627E7" w:rsidRDefault="007627E7" w:rsidP="007627E7">
            <w:pPr>
              <w:jc w:val="right"/>
              <w:rPr>
                <w:rFonts w:cs="Arial"/>
                <w:sz w:val="20"/>
              </w:rPr>
            </w:pPr>
            <w:r w:rsidRPr="007627E7">
              <w:rPr>
                <w:rFonts w:cs="Arial"/>
                <w:sz w:val="20"/>
              </w:rPr>
              <w:t>$1,886,163</w:t>
            </w:r>
          </w:p>
        </w:tc>
        <w:tc>
          <w:tcPr>
            <w:tcW w:w="1251" w:type="dxa"/>
            <w:tcBorders>
              <w:top w:val="nil"/>
              <w:left w:val="nil"/>
              <w:bottom w:val="nil"/>
              <w:right w:val="nil"/>
            </w:tcBorders>
            <w:shd w:val="clear" w:color="auto" w:fill="auto"/>
            <w:noWrap/>
            <w:vAlign w:val="bottom"/>
            <w:hideMark/>
          </w:tcPr>
          <w:p w14:paraId="34B21A75" w14:textId="77777777" w:rsidR="007627E7" w:rsidRPr="007627E7" w:rsidRDefault="007627E7" w:rsidP="007627E7">
            <w:pPr>
              <w:jc w:val="center"/>
              <w:rPr>
                <w:rFonts w:cs="Arial"/>
                <w:sz w:val="20"/>
              </w:rPr>
            </w:pPr>
            <w:r w:rsidRPr="007627E7">
              <w:rPr>
                <w:rFonts w:cs="Arial"/>
                <w:sz w:val="20"/>
              </w:rPr>
              <w:t>15%</w:t>
            </w:r>
          </w:p>
        </w:tc>
      </w:tr>
      <w:tr w:rsidR="007627E7" w:rsidRPr="007627E7" w14:paraId="78731209" w14:textId="77777777" w:rsidTr="006D0B23">
        <w:trPr>
          <w:trHeight w:val="300"/>
        </w:trPr>
        <w:tc>
          <w:tcPr>
            <w:tcW w:w="1150" w:type="dxa"/>
            <w:tcBorders>
              <w:top w:val="nil"/>
              <w:left w:val="nil"/>
              <w:bottom w:val="nil"/>
              <w:right w:val="nil"/>
            </w:tcBorders>
            <w:shd w:val="clear" w:color="auto" w:fill="auto"/>
            <w:noWrap/>
            <w:vAlign w:val="bottom"/>
            <w:hideMark/>
          </w:tcPr>
          <w:p w14:paraId="3AB805A4" w14:textId="77777777" w:rsidR="007627E7" w:rsidRPr="007627E7" w:rsidRDefault="007627E7" w:rsidP="007627E7">
            <w:pPr>
              <w:jc w:val="center"/>
              <w:rPr>
                <w:rFonts w:cs="Arial"/>
                <w:sz w:val="20"/>
              </w:rPr>
            </w:pPr>
            <w:r w:rsidRPr="007627E7">
              <w:rPr>
                <w:rFonts w:cs="Arial"/>
                <w:sz w:val="20"/>
              </w:rPr>
              <w:t>132</w:t>
            </w:r>
          </w:p>
        </w:tc>
        <w:tc>
          <w:tcPr>
            <w:tcW w:w="917" w:type="dxa"/>
            <w:tcBorders>
              <w:top w:val="nil"/>
              <w:left w:val="nil"/>
              <w:bottom w:val="nil"/>
              <w:right w:val="nil"/>
            </w:tcBorders>
            <w:shd w:val="clear" w:color="auto" w:fill="auto"/>
            <w:noWrap/>
            <w:vAlign w:val="bottom"/>
            <w:hideMark/>
          </w:tcPr>
          <w:p w14:paraId="40BD3DF8" w14:textId="77777777" w:rsidR="007627E7" w:rsidRPr="007627E7" w:rsidRDefault="007627E7" w:rsidP="007627E7">
            <w:pPr>
              <w:jc w:val="right"/>
              <w:rPr>
                <w:rFonts w:cs="Arial"/>
                <w:sz w:val="20"/>
              </w:rPr>
            </w:pPr>
            <w:r w:rsidRPr="007627E7">
              <w:rPr>
                <w:rFonts w:cs="Arial"/>
                <w:sz w:val="20"/>
              </w:rPr>
              <w:t>11,840</w:t>
            </w:r>
          </w:p>
        </w:tc>
        <w:tc>
          <w:tcPr>
            <w:tcW w:w="939" w:type="dxa"/>
            <w:tcBorders>
              <w:top w:val="nil"/>
              <w:left w:val="nil"/>
              <w:bottom w:val="nil"/>
              <w:right w:val="nil"/>
            </w:tcBorders>
            <w:shd w:val="clear" w:color="auto" w:fill="auto"/>
            <w:noWrap/>
            <w:vAlign w:val="bottom"/>
            <w:hideMark/>
          </w:tcPr>
          <w:p w14:paraId="36FF2152" w14:textId="77777777" w:rsidR="007627E7" w:rsidRPr="007627E7" w:rsidRDefault="007627E7" w:rsidP="007627E7">
            <w:pPr>
              <w:jc w:val="right"/>
              <w:rPr>
                <w:rFonts w:cs="Arial"/>
                <w:sz w:val="20"/>
              </w:rPr>
            </w:pPr>
            <w:r w:rsidRPr="007627E7">
              <w:rPr>
                <w:rFonts w:cs="Arial"/>
                <w:sz w:val="20"/>
              </w:rPr>
              <w:t>191,482</w:t>
            </w:r>
          </w:p>
        </w:tc>
        <w:tc>
          <w:tcPr>
            <w:tcW w:w="1028" w:type="dxa"/>
            <w:tcBorders>
              <w:top w:val="nil"/>
              <w:left w:val="nil"/>
              <w:bottom w:val="nil"/>
              <w:right w:val="nil"/>
            </w:tcBorders>
            <w:shd w:val="clear" w:color="auto" w:fill="auto"/>
            <w:noWrap/>
            <w:vAlign w:val="bottom"/>
            <w:hideMark/>
          </w:tcPr>
          <w:p w14:paraId="74AE128A" w14:textId="77777777" w:rsidR="007627E7" w:rsidRPr="007627E7" w:rsidRDefault="007627E7" w:rsidP="007627E7">
            <w:pPr>
              <w:jc w:val="center"/>
              <w:rPr>
                <w:rFonts w:cs="Arial"/>
                <w:sz w:val="20"/>
              </w:rPr>
            </w:pPr>
            <w:r w:rsidRPr="007627E7">
              <w:rPr>
                <w:rFonts w:cs="Arial"/>
                <w:sz w:val="20"/>
              </w:rPr>
              <w:t>2</w:t>
            </w:r>
          </w:p>
        </w:tc>
        <w:tc>
          <w:tcPr>
            <w:tcW w:w="1339" w:type="dxa"/>
            <w:tcBorders>
              <w:top w:val="nil"/>
              <w:left w:val="nil"/>
              <w:bottom w:val="nil"/>
              <w:right w:val="nil"/>
            </w:tcBorders>
            <w:shd w:val="clear" w:color="auto" w:fill="auto"/>
            <w:noWrap/>
            <w:vAlign w:val="bottom"/>
            <w:hideMark/>
          </w:tcPr>
          <w:p w14:paraId="550A2A79" w14:textId="77777777" w:rsidR="007627E7" w:rsidRPr="007627E7" w:rsidRDefault="007627E7" w:rsidP="007627E7">
            <w:pPr>
              <w:jc w:val="right"/>
              <w:rPr>
                <w:rFonts w:cs="Arial"/>
                <w:sz w:val="20"/>
              </w:rPr>
            </w:pPr>
            <w:r w:rsidRPr="007627E7">
              <w:rPr>
                <w:rFonts w:cs="Arial"/>
                <w:sz w:val="20"/>
              </w:rPr>
              <w:t>383</w:t>
            </w:r>
          </w:p>
        </w:tc>
        <w:tc>
          <w:tcPr>
            <w:tcW w:w="1339" w:type="dxa"/>
            <w:tcBorders>
              <w:top w:val="nil"/>
              <w:left w:val="nil"/>
              <w:bottom w:val="nil"/>
              <w:right w:val="nil"/>
            </w:tcBorders>
            <w:shd w:val="clear" w:color="auto" w:fill="auto"/>
            <w:noWrap/>
            <w:vAlign w:val="bottom"/>
            <w:hideMark/>
          </w:tcPr>
          <w:p w14:paraId="020C44FE" w14:textId="77777777" w:rsidR="007627E7" w:rsidRPr="007627E7" w:rsidRDefault="007627E7" w:rsidP="007627E7">
            <w:pPr>
              <w:jc w:val="right"/>
              <w:rPr>
                <w:rFonts w:cs="Arial"/>
                <w:sz w:val="20"/>
              </w:rPr>
            </w:pPr>
            <w:r w:rsidRPr="007627E7">
              <w:rPr>
                <w:rFonts w:cs="Arial"/>
                <w:sz w:val="20"/>
              </w:rPr>
              <w:t>111,070</w:t>
            </w:r>
          </w:p>
        </w:tc>
        <w:tc>
          <w:tcPr>
            <w:tcW w:w="1260" w:type="dxa"/>
            <w:tcBorders>
              <w:top w:val="nil"/>
              <w:left w:val="nil"/>
              <w:bottom w:val="nil"/>
              <w:right w:val="nil"/>
            </w:tcBorders>
            <w:shd w:val="clear" w:color="auto" w:fill="auto"/>
            <w:noWrap/>
            <w:vAlign w:val="bottom"/>
            <w:hideMark/>
          </w:tcPr>
          <w:p w14:paraId="2BBF805E" w14:textId="77777777" w:rsidR="007627E7" w:rsidRPr="007627E7" w:rsidRDefault="007627E7" w:rsidP="007627E7">
            <w:pPr>
              <w:jc w:val="right"/>
              <w:rPr>
                <w:rFonts w:cs="Arial"/>
                <w:sz w:val="20"/>
              </w:rPr>
            </w:pPr>
            <w:r w:rsidRPr="007627E7">
              <w:rPr>
                <w:rFonts w:cs="Arial"/>
                <w:sz w:val="20"/>
              </w:rPr>
              <w:t>$170,492</w:t>
            </w:r>
          </w:p>
        </w:tc>
        <w:tc>
          <w:tcPr>
            <w:tcW w:w="1217" w:type="dxa"/>
            <w:tcBorders>
              <w:top w:val="nil"/>
              <w:left w:val="nil"/>
              <w:bottom w:val="nil"/>
              <w:right w:val="nil"/>
            </w:tcBorders>
            <w:shd w:val="clear" w:color="auto" w:fill="auto"/>
            <w:noWrap/>
            <w:vAlign w:val="bottom"/>
            <w:hideMark/>
          </w:tcPr>
          <w:p w14:paraId="6CAC638D" w14:textId="77777777" w:rsidR="007627E7" w:rsidRPr="007627E7" w:rsidRDefault="007627E7" w:rsidP="007627E7">
            <w:pPr>
              <w:jc w:val="right"/>
              <w:rPr>
                <w:rFonts w:cs="Arial"/>
                <w:sz w:val="20"/>
              </w:rPr>
            </w:pPr>
            <w:r w:rsidRPr="007627E7">
              <w:rPr>
                <w:rFonts w:cs="Arial"/>
                <w:sz w:val="20"/>
              </w:rPr>
              <w:t>$1,125,533</w:t>
            </w:r>
          </w:p>
        </w:tc>
        <w:tc>
          <w:tcPr>
            <w:tcW w:w="1251" w:type="dxa"/>
            <w:tcBorders>
              <w:top w:val="nil"/>
              <w:left w:val="nil"/>
              <w:bottom w:val="nil"/>
              <w:right w:val="nil"/>
            </w:tcBorders>
            <w:shd w:val="clear" w:color="auto" w:fill="auto"/>
            <w:noWrap/>
            <w:vAlign w:val="bottom"/>
            <w:hideMark/>
          </w:tcPr>
          <w:p w14:paraId="2C73FB0E" w14:textId="77777777" w:rsidR="007627E7" w:rsidRPr="007627E7" w:rsidRDefault="007627E7" w:rsidP="007627E7">
            <w:pPr>
              <w:jc w:val="center"/>
              <w:rPr>
                <w:rFonts w:cs="Arial"/>
                <w:sz w:val="20"/>
              </w:rPr>
            </w:pPr>
            <w:r w:rsidRPr="007627E7">
              <w:rPr>
                <w:rFonts w:cs="Arial"/>
                <w:sz w:val="20"/>
              </w:rPr>
              <w:t>15%</w:t>
            </w:r>
          </w:p>
        </w:tc>
      </w:tr>
      <w:tr w:rsidR="007627E7" w:rsidRPr="007627E7" w14:paraId="32D87513" w14:textId="77777777" w:rsidTr="006D0B23">
        <w:trPr>
          <w:trHeight w:val="300"/>
        </w:trPr>
        <w:tc>
          <w:tcPr>
            <w:tcW w:w="1150" w:type="dxa"/>
            <w:tcBorders>
              <w:top w:val="nil"/>
              <w:left w:val="nil"/>
              <w:bottom w:val="nil"/>
              <w:right w:val="nil"/>
            </w:tcBorders>
            <w:shd w:val="clear" w:color="auto" w:fill="auto"/>
            <w:noWrap/>
            <w:vAlign w:val="bottom"/>
            <w:hideMark/>
          </w:tcPr>
          <w:p w14:paraId="7187EE2F" w14:textId="77777777" w:rsidR="007627E7" w:rsidRPr="007627E7" w:rsidRDefault="007627E7" w:rsidP="007627E7">
            <w:pPr>
              <w:jc w:val="center"/>
              <w:rPr>
                <w:rFonts w:cs="Arial"/>
                <w:sz w:val="20"/>
              </w:rPr>
            </w:pPr>
            <w:r w:rsidRPr="007627E7">
              <w:rPr>
                <w:rFonts w:cs="Arial"/>
                <w:sz w:val="20"/>
              </w:rPr>
              <w:t>133</w:t>
            </w:r>
          </w:p>
        </w:tc>
        <w:tc>
          <w:tcPr>
            <w:tcW w:w="917" w:type="dxa"/>
            <w:tcBorders>
              <w:top w:val="nil"/>
              <w:left w:val="nil"/>
              <w:bottom w:val="nil"/>
              <w:right w:val="nil"/>
            </w:tcBorders>
            <w:shd w:val="clear" w:color="auto" w:fill="auto"/>
            <w:noWrap/>
            <w:vAlign w:val="bottom"/>
            <w:hideMark/>
          </w:tcPr>
          <w:p w14:paraId="06C9784A" w14:textId="77777777" w:rsidR="007627E7" w:rsidRPr="007627E7" w:rsidRDefault="007627E7" w:rsidP="007627E7">
            <w:pPr>
              <w:jc w:val="right"/>
              <w:rPr>
                <w:rFonts w:cs="Arial"/>
                <w:sz w:val="20"/>
              </w:rPr>
            </w:pPr>
            <w:r w:rsidRPr="007627E7">
              <w:rPr>
                <w:rFonts w:cs="Arial"/>
                <w:sz w:val="20"/>
              </w:rPr>
              <w:t>2,391</w:t>
            </w:r>
          </w:p>
        </w:tc>
        <w:tc>
          <w:tcPr>
            <w:tcW w:w="939" w:type="dxa"/>
            <w:tcBorders>
              <w:top w:val="nil"/>
              <w:left w:val="nil"/>
              <w:bottom w:val="nil"/>
              <w:right w:val="nil"/>
            </w:tcBorders>
            <w:shd w:val="clear" w:color="auto" w:fill="auto"/>
            <w:noWrap/>
            <w:vAlign w:val="bottom"/>
            <w:hideMark/>
          </w:tcPr>
          <w:p w14:paraId="7A18620E" w14:textId="77777777" w:rsidR="007627E7" w:rsidRPr="007627E7" w:rsidRDefault="007627E7" w:rsidP="007627E7">
            <w:pPr>
              <w:jc w:val="right"/>
              <w:rPr>
                <w:rFonts w:cs="Arial"/>
                <w:sz w:val="20"/>
              </w:rPr>
            </w:pPr>
            <w:r w:rsidRPr="007627E7">
              <w:rPr>
                <w:rFonts w:cs="Arial"/>
                <w:sz w:val="20"/>
              </w:rPr>
              <w:t>37,613</w:t>
            </w:r>
          </w:p>
        </w:tc>
        <w:tc>
          <w:tcPr>
            <w:tcW w:w="1028" w:type="dxa"/>
            <w:tcBorders>
              <w:top w:val="nil"/>
              <w:left w:val="nil"/>
              <w:bottom w:val="nil"/>
              <w:right w:val="nil"/>
            </w:tcBorders>
            <w:shd w:val="clear" w:color="auto" w:fill="auto"/>
            <w:noWrap/>
            <w:vAlign w:val="bottom"/>
            <w:hideMark/>
          </w:tcPr>
          <w:p w14:paraId="1476B59D" w14:textId="77777777" w:rsidR="007627E7" w:rsidRPr="007627E7" w:rsidRDefault="007627E7" w:rsidP="007627E7">
            <w:pPr>
              <w:jc w:val="center"/>
              <w:rPr>
                <w:rFonts w:cs="Arial"/>
                <w:sz w:val="20"/>
              </w:rPr>
            </w:pPr>
            <w:r w:rsidRPr="007627E7">
              <w:rPr>
                <w:rFonts w:cs="Arial"/>
                <w:sz w:val="20"/>
              </w:rPr>
              <w:t>1</w:t>
            </w:r>
          </w:p>
        </w:tc>
        <w:tc>
          <w:tcPr>
            <w:tcW w:w="1339" w:type="dxa"/>
            <w:tcBorders>
              <w:top w:val="nil"/>
              <w:left w:val="nil"/>
              <w:bottom w:val="nil"/>
              <w:right w:val="nil"/>
            </w:tcBorders>
            <w:shd w:val="clear" w:color="auto" w:fill="auto"/>
            <w:noWrap/>
            <w:vAlign w:val="bottom"/>
            <w:hideMark/>
          </w:tcPr>
          <w:p w14:paraId="29220BB2" w14:textId="77777777" w:rsidR="007627E7" w:rsidRPr="007627E7" w:rsidRDefault="007627E7" w:rsidP="007627E7">
            <w:pPr>
              <w:jc w:val="right"/>
              <w:rPr>
                <w:rFonts w:cs="Arial"/>
                <w:sz w:val="20"/>
              </w:rPr>
            </w:pPr>
            <w:r w:rsidRPr="007627E7">
              <w:rPr>
                <w:rFonts w:cs="Arial"/>
                <w:sz w:val="20"/>
              </w:rPr>
              <w:t>93</w:t>
            </w:r>
          </w:p>
        </w:tc>
        <w:tc>
          <w:tcPr>
            <w:tcW w:w="1339" w:type="dxa"/>
            <w:tcBorders>
              <w:top w:val="nil"/>
              <w:left w:val="nil"/>
              <w:bottom w:val="nil"/>
              <w:right w:val="nil"/>
            </w:tcBorders>
            <w:shd w:val="clear" w:color="auto" w:fill="auto"/>
            <w:noWrap/>
            <w:vAlign w:val="bottom"/>
            <w:hideMark/>
          </w:tcPr>
          <w:p w14:paraId="1A278654" w14:textId="77777777" w:rsidR="007627E7" w:rsidRPr="007627E7" w:rsidRDefault="007627E7" w:rsidP="007627E7">
            <w:pPr>
              <w:jc w:val="right"/>
              <w:rPr>
                <w:rFonts w:cs="Arial"/>
                <w:sz w:val="20"/>
              </w:rPr>
            </w:pPr>
            <w:r w:rsidRPr="007627E7">
              <w:rPr>
                <w:rFonts w:cs="Arial"/>
                <w:sz w:val="20"/>
              </w:rPr>
              <w:t>26,970</w:t>
            </w:r>
          </w:p>
        </w:tc>
        <w:tc>
          <w:tcPr>
            <w:tcW w:w="1260" w:type="dxa"/>
            <w:tcBorders>
              <w:top w:val="nil"/>
              <w:left w:val="nil"/>
              <w:bottom w:val="nil"/>
              <w:right w:val="nil"/>
            </w:tcBorders>
            <w:shd w:val="clear" w:color="auto" w:fill="auto"/>
            <w:noWrap/>
            <w:vAlign w:val="bottom"/>
            <w:hideMark/>
          </w:tcPr>
          <w:p w14:paraId="7959161C" w14:textId="77777777" w:rsidR="007627E7" w:rsidRPr="007627E7" w:rsidRDefault="007627E7" w:rsidP="007627E7">
            <w:pPr>
              <w:jc w:val="right"/>
              <w:rPr>
                <w:rFonts w:cs="Arial"/>
                <w:sz w:val="20"/>
              </w:rPr>
            </w:pPr>
            <w:r w:rsidRPr="007627E7">
              <w:rPr>
                <w:rFonts w:cs="Arial"/>
                <w:sz w:val="20"/>
              </w:rPr>
              <w:t>$41,399</w:t>
            </w:r>
          </w:p>
        </w:tc>
        <w:tc>
          <w:tcPr>
            <w:tcW w:w="1217" w:type="dxa"/>
            <w:tcBorders>
              <w:top w:val="nil"/>
              <w:left w:val="nil"/>
              <w:bottom w:val="nil"/>
              <w:right w:val="nil"/>
            </w:tcBorders>
            <w:shd w:val="clear" w:color="auto" w:fill="auto"/>
            <w:noWrap/>
            <w:vAlign w:val="bottom"/>
            <w:hideMark/>
          </w:tcPr>
          <w:p w14:paraId="69B228F4" w14:textId="77777777" w:rsidR="007627E7" w:rsidRPr="007627E7" w:rsidRDefault="007627E7" w:rsidP="007627E7">
            <w:pPr>
              <w:jc w:val="right"/>
              <w:rPr>
                <w:rFonts w:cs="Arial"/>
                <w:sz w:val="20"/>
              </w:rPr>
            </w:pPr>
            <w:r w:rsidRPr="007627E7">
              <w:rPr>
                <w:rFonts w:cs="Arial"/>
                <w:sz w:val="20"/>
              </w:rPr>
              <w:t>$281,776</w:t>
            </w:r>
          </w:p>
        </w:tc>
        <w:tc>
          <w:tcPr>
            <w:tcW w:w="1251" w:type="dxa"/>
            <w:tcBorders>
              <w:top w:val="nil"/>
              <w:left w:val="nil"/>
              <w:bottom w:val="nil"/>
              <w:right w:val="nil"/>
            </w:tcBorders>
            <w:shd w:val="clear" w:color="auto" w:fill="auto"/>
            <w:noWrap/>
            <w:vAlign w:val="bottom"/>
            <w:hideMark/>
          </w:tcPr>
          <w:p w14:paraId="72DA1159" w14:textId="77777777" w:rsidR="007627E7" w:rsidRPr="007627E7" w:rsidRDefault="007627E7" w:rsidP="007627E7">
            <w:pPr>
              <w:jc w:val="center"/>
              <w:rPr>
                <w:rFonts w:cs="Arial"/>
                <w:sz w:val="20"/>
              </w:rPr>
            </w:pPr>
            <w:r w:rsidRPr="007627E7">
              <w:rPr>
                <w:rFonts w:cs="Arial"/>
                <w:sz w:val="20"/>
              </w:rPr>
              <w:t>15%</w:t>
            </w:r>
          </w:p>
        </w:tc>
      </w:tr>
      <w:tr w:rsidR="007627E7" w:rsidRPr="007627E7" w14:paraId="7EA5C7CA" w14:textId="77777777" w:rsidTr="006D0B23">
        <w:trPr>
          <w:trHeight w:val="300"/>
        </w:trPr>
        <w:tc>
          <w:tcPr>
            <w:tcW w:w="1150" w:type="dxa"/>
            <w:tcBorders>
              <w:top w:val="nil"/>
              <w:left w:val="nil"/>
              <w:bottom w:val="nil"/>
              <w:right w:val="nil"/>
            </w:tcBorders>
            <w:shd w:val="clear" w:color="auto" w:fill="auto"/>
            <w:noWrap/>
            <w:vAlign w:val="bottom"/>
            <w:hideMark/>
          </w:tcPr>
          <w:p w14:paraId="3510298D" w14:textId="77777777" w:rsidR="007627E7" w:rsidRPr="007627E7" w:rsidRDefault="007627E7" w:rsidP="007627E7">
            <w:pPr>
              <w:jc w:val="center"/>
              <w:rPr>
                <w:rFonts w:cs="Arial"/>
                <w:sz w:val="20"/>
              </w:rPr>
            </w:pPr>
            <w:r w:rsidRPr="007627E7">
              <w:rPr>
                <w:rFonts w:cs="Arial"/>
                <w:sz w:val="20"/>
              </w:rPr>
              <w:t>119</w:t>
            </w:r>
          </w:p>
        </w:tc>
        <w:tc>
          <w:tcPr>
            <w:tcW w:w="917" w:type="dxa"/>
            <w:tcBorders>
              <w:top w:val="nil"/>
              <w:left w:val="nil"/>
              <w:bottom w:val="nil"/>
              <w:right w:val="nil"/>
            </w:tcBorders>
            <w:shd w:val="clear" w:color="auto" w:fill="auto"/>
            <w:noWrap/>
            <w:vAlign w:val="bottom"/>
            <w:hideMark/>
          </w:tcPr>
          <w:p w14:paraId="4816E349" w14:textId="77777777" w:rsidR="007627E7" w:rsidRPr="007627E7" w:rsidRDefault="007627E7" w:rsidP="007627E7">
            <w:pPr>
              <w:jc w:val="right"/>
              <w:rPr>
                <w:rFonts w:cs="Arial"/>
                <w:sz w:val="20"/>
              </w:rPr>
            </w:pPr>
            <w:r w:rsidRPr="007627E7">
              <w:rPr>
                <w:rFonts w:cs="Arial"/>
                <w:sz w:val="20"/>
              </w:rPr>
              <w:t>16,807</w:t>
            </w:r>
          </w:p>
        </w:tc>
        <w:tc>
          <w:tcPr>
            <w:tcW w:w="939" w:type="dxa"/>
            <w:tcBorders>
              <w:top w:val="nil"/>
              <w:left w:val="nil"/>
              <w:bottom w:val="nil"/>
              <w:right w:val="nil"/>
            </w:tcBorders>
            <w:shd w:val="clear" w:color="auto" w:fill="auto"/>
            <w:noWrap/>
            <w:vAlign w:val="bottom"/>
            <w:hideMark/>
          </w:tcPr>
          <w:p w14:paraId="311A31ED" w14:textId="77777777" w:rsidR="007627E7" w:rsidRPr="007627E7" w:rsidRDefault="007627E7" w:rsidP="007627E7">
            <w:pPr>
              <w:jc w:val="right"/>
              <w:rPr>
                <w:rFonts w:cs="Arial"/>
                <w:sz w:val="20"/>
              </w:rPr>
            </w:pPr>
            <w:r w:rsidRPr="007627E7">
              <w:rPr>
                <w:rFonts w:cs="Arial"/>
                <w:sz w:val="20"/>
              </w:rPr>
              <w:t>257,798</w:t>
            </w:r>
          </w:p>
        </w:tc>
        <w:tc>
          <w:tcPr>
            <w:tcW w:w="1028" w:type="dxa"/>
            <w:tcBorders>
              <w:top w:val="nil"/>
              <w:left w:val="nil"/>
              <w:bottom w:val="nil"/>
              <w:right w:val="nil"/>
            </w:tcBorders>
            <w:shd w:val="clear" w:color="auto" w:fill="auto"/>
            <w:noWrap/>
            <w:vAlign w:val="bottom"/>
            <w:hideMark/>
          </w:tcPr>
          <w:p w14:paraId="54FA12BC" w14:textId="77777777" w:rsidR="007627E7" w:rsidRPr="007627E7" w:rsidRDefault="007627E7" w:rsidP="007627E7">
            <w:pPr>
              <w:jc w:val="center"/>
              <w:rPr>
                <w:rFonts w:cs="Arial"/>
                <w:sz w:val="20"/>
              </w:rPr>
            </w:pPr>
            <w:r w:rsidRPr="007627E7">
              <w:rPr>
                <w:rFonts w:cs="Arial"/>
                <w:sz w:val="20"/>
              </w:rPr>
              <w:t>3</w:t>
            </w:r>
          </w:p>
        </w:tc>
        <w:tc>
          <w:tcPr>
            <w:tcW w:w="1339" w:type="dxa"/>
            <w:tcBorders>
              <w:top w:val="nil"/>
              <w:left w:val="nil"/>
              <w:bottom w:val="nil"/>
              <w:right w:val="nil"/>
            </w:tcBorders>
            <w:shd w:val="clear" w:color="auto" w:fill="auto"/>
            <w:noWrap/>
            <w:vAlign w:val="bottom"/>
            <w:hideMark/>
          </w:tcPr>
          <w:p w14:paraId="18AD94A2" w14:textId="77777777" w:rsidR="007627E7" w:rsidRPr="007627E7" w:rsidRDefault="007627E7" w:rsidP="007627E7">
            <w:pPr>
              <w:jc w:val="right"/>
              <w:rPr>
                <w:rFonts w:cs="Arial"/>
                <w:sz w:val="20"/>
              </w:rPr>
            </w:pPr>
            <w:r w:rsidRPr="007627E7">
              <w:rPr>
                <w:rFonts w:cs="Arial"/>
                <w:sz w:val="20"/>
              </w:rPr>
              <w:t>687</w:t>
            </w:r>
          </w:p>
        </w:tc>
        <w:tc>
          <w:tcPr>
            <w:tcW w:w="1339" w:type="dxa"/>
            <w:tcBorders>
              <w:top w:val="nil"/>
              <w:left w:val="nil"/>
              <w:bottom w:val="nil"/>
              <w:right w:val="nil"/>
            </w:tcBorders>
            <w:shd w:val="clear" w:color="auto" w:fill="auto"/>
            <w:noWrap/>
            <w:vAlign w:val="bottom"/>
            <w:hideMark/>
          </w:tcPr>
          <w:p w14:paraId="562BD8A0" w14:textId="77777777" w:rsidR="007627E7" w:rsidRPr="007627E7" w:rsidRDefault="007627E7" w:rsidP="007627E7">
            <w:pPr>
              <w:jc w:val="right"/>
              <w:rPr>
                <w:rFonts w:cs="Arial"/>
                <w:sz w:val="20"/>
              </w:rPr>
            </w:pPr>
            <w:r w:rsidRPr="007627E7">
              <w:rPr>
                <w:rFonts w:cs="Arial"/>
                <w:sz w:val="20"/>
              </w:rPr>
              <w:t>216,479</w:t>
            </w:r>
          </w:p>
        </w:tc>
        <w:tc>
          <w:tcPr>
            <w:tcW w:w="1260" w:type="dxa"/>
            <w:tcBorders>
              <w:top w:val="nil"/>
              <w:left w:val="nil"/>
              <w:bottom w:val="nil"/>
              <w:right w:val="nil"/>
            </w:tcBorders>
            <w:shd w:val="clear" w:color="auto" w:fill="auto"/>
            <w:noWrap/>
            <w:vAlign w:val="bottom"/>
            <w:hideMark/>
          </w:tcPr>
          <w:p w14:paraId="6B2260CB" w14:textId="77777777" w:rsidR="007627E7" w:rsidRPr="007627E7" w:rsidRDefault="007627E7" w:rsidP="007627E7">
            <w:pPr>
              <w:jc w:val="right"/>
              <w:rPr>
                <w:rFonts w:cs="Arial"/>
                <w:sz w:val="20"/>
              </w:rPr>
            </w:pPr>
            <w:r w:rsidRPr="007627E7">
              <w:rPr>
                <w:rFonts w:cs="Arial"/>
                <w:sz w:val="20"/>
              </w:rPr>
              <w:t>$291,814</w:t>
            </w:r>
          </w:p>
        </w:tc>
        <w:tc>
          <w:tcPr>
            <w:tcW w:w="1217" w:type="dxa"/>
            <w:tcBorders>
              <w:top w:val="nil"/>
              <w:left w:val="nil"/>
              <w:bottom w:val="nil"/>
              <w:right w:val="nil"/>
            </w:tcBorders>
            <w:shd w:val="clear" w:color="auto" w:fill="auto"/>
            <w:noWrap/>
            <w:vAlign w:val="bottom"/>
            <w:hideMark/>
          </w:tcPr>
          <w:p w14:paraId="20E83074" w14:textId="77777777" w:rsidR="007627E7" w:rsidRPr="007627E7" w:rsidRDefault="007627E7" w:rsidP="007627E7">
            <w:pPr>
              <w:jc w:val="right"/>
              <w:rPr>
                <w:rFonts w:cs="Arial"/>
                <w:sz w:val="20"/>
              </w:rPr>
            </w:pPr>
            <w:r w:rsidRPr="007627E7">
              <w:rPr>
                <w:rFonts w:cs="Arial"/>
                <w:sz w:val="20"/>
              </w:rPr>
              <w:t>$2,004,546</w:t>
            </w:r>
          </w:p>
        </w:tc>
        <w:tc>
          <w:tcPr>
            <w:tcW w:w="1251" w:type="dxa"/>
            <w:tcBorders>
              <w:top w:val="nil"/>
              <w:left w:val="nil"/>
              <w:bottom w:val="nil"/>
              <w:right w:val="nil"/>
            </w:tcBorders>
            <w:shd w:val="clear" w:color="auto" w:fill="auto"/>
            <w:noWrap/>
            <w:vAlign w:val="bottom"/>
            <w:hideMark/>
          </w:tcPr>
          <w:p w14:paraId="06978A6A" w14:textId="77777777" w:rsidR="007627E7" w:rsidRPr="007627E7" w:rsidRDefault="007627E7" w:rsidP="007627E7">
            <w:pPr>
              <w:jc w:val="center"/>
              <w:rPr>
                <w:rFonts w:cs="Arial"/>
                <w:sz w:val="20"/>
              </w:rPr>
            </w:pPr>
            <w:r w:rsidRPr="007627E7">
              <w:rPr>
                <w:rFonts w:cs="Arial"/>
                <w:sz w:val="20"/>
              </w:rPr>
              <w:t>15%</w:t>
            </w:r>
          </w:p>
        </w:tc>
      </w:tr>
    </w:tbl>
    <w:p w14:paraId="43689420" w14:textId="2C1738A3" w:rsidR="006D0B23" w:rsidRDefault="006D0B23" w:rsidP="00BC5E0D">
      <w:pPr>
        <w:ind w:firstLine="432"/>
        <w:rPr>
          <w:rFonts w:cs="Arial"/>
          <w:b/>
          <w:sz w:val="20"/>
        </w:rPr>
      </w:pPr>
    </w:p>
    <w:p w14:paraId="11E4A0A1" w14:textId="77777777" w:rsidR="00B225C1" w:rsidRDefault="00B225C1" w:rsidP="00BC5E0D">
      <w:pPr>
        <w:ind w:firstLine="432"/>
        <w:rPr>
          <w:rFonts w:cs="Arial"/>
          <w:b/>
          <w:sz w:val="20"/>
        </w:rPr>
      </w:pPr>
    </w:p>
    <w:p w14:paraId="0B08A01D" w14:textId="0AF30B0C" w:rsidR="00A77875" w:rsidRPr="008A278C" w:rsidRDefault="00A77875" w:rsidP="00BC5E0D">
      <w:pPr>
        <w:ind w:firstLine="432"/>
        <w:rPr>
          <w:b/>
        </w:rPr>
      </w:pPr>
      <w:r w:rsidRPr="008A278C">
        <w:rPr>
          <w:b/>
        </w:rPr>
        <w:br w:type="page"/>
      </w:r>
    </w:p>
    <w:p w14:paraId="2578C090" w14:textId="5FEB3437" w:rsidR="00A77875" w:rsidRDefault="00A77875" w:rsidP="00BC5E0D">
      <w:pPr>
        <w:tabs>
          <w:tab w:val="left" w:pos="-720"/>
        </w:tabs>
        <w:suppressAutoHyphens/>
        <w:jc w:val="center"/>
        <w:rPr>
          <w:rFonts w:cs="Arial"/>
          <w:b/>
        </w:rPr>
      </w:pPr>
      <w:r>
        <w:rPr>
          <w:rFonts w:cs="Arial"/>
          <w:b/>
        </w:rPr>
        <w:t>SUBURBAN TRANSIT</w:t>
      </w:r>
    </w:p>
    <w:p w14:paraId="6FCB3F56" w14:textId="067519E2" w:rsidR="00A77875" w:rsidRPr="00F27D01" w:rsidRDefault="00A77875" w:rsidP="00F27D01">
      <w:pPr>
        <w:tabs>
          <w:tab w:val="left" w:pos="-720"/>
        </w:tabs>
        <w:suppressAutoHyphens/>
        <w:jc w:val="center"/>
        <w:rPr>
          <w:rFonts w:cs="Arial"/>
          <w:b/>
          <w:u w:val="single"/>
        </w:rPr>
      </w:pPr>
      <w:r>
        <w:rPr>
          <w:rFonts w:cs="Arial"/>
          <w:b/>
          <w:u w:val="single"/>
        </w:rPr>
        <w:t>Annual Route Performance Review – Based on FY 201</w:t>
      </w:r>
      <w:r w:rsidR="006D0B23">
        <w:rPr>
          <w:rFonts w:cs="Arial"/>
          <w:b/>
          <w:u w:val="single"/>
        </w:rPr>
        <w:t>9</w:t>
      </w:r>
      <w:r>
        <w:rPr>
          <w:rFonts w:cs="Arial"/>
          <w:b/>
          <w:u w:val="single"/>
        </w:rPr>
        <w:t xml:space="preserve"> ROR Report</w:t>
      </w:r>
    </w:p>
    <w:p w14:paraId="58443640" w14:textId="77777777" w:rsidR="008A278C" w:rsidRDefault="008A278C" w:rsidP="008A278C">
      <w:pPr>
        <w:jc w:val="center"/>
        <w:rPr>
          <w:rFonts w:cs="Arial"/>
          <w:b/>
          <w:i/>
          <w:szCs w:val="24"/>
          <w:u w:val="single"/>
        </w:rPr>
      </w:pPr>
    </w:p>
    <w:tbl>
      <w:tblPr>
        <w:tblpPr w:leftFromText="180" w:rightFromText="180" w:vertAnchor="text" w:horzAnchor="page" w:tblpX="976" w:tblpY="-80"/>
        <w:tblW w:w="10229" w:type="dxa"/>
        <w:tblLook w:val="04A0" w:firstRow="1" w:lastRow="0" w:firstColumn="1" w:lastColumn="0" w:noHBand="0" w:noVBand="1"/>
      </w:tblPr>
      <w:tblGrid>
        <w:gridCol w:w="1150"/>
        <w:gridCol w:w="917"/>
        <w:gridCol w:w="917"/>
        <w:gridCol w:w="1028"/>
        <w:gridCol w:w="1339"/>
        <w:gridCol w:w="1339"/>
        <w:gridCol w:w="1228"/>
        <w:gridCol w:w="1150"/>
        <w:gridCol w:w="1161"/>
      </w:tblGrid>
      <w:tr w:rsidR="006D0B23" w:rsidRPr="00A77875" w14:paraId="6278AFA5" w14:textId="77777777" w:rsidTr="006D0B23">
        <w:trPr>
          <w:trHeight w:val="765"/>
        </w:trPr>
        <w:tc>
          <w:tcPr>
            <w:tcW w:w="1150" w:type="dxa"/>
            <w:tcBorders>
              <w:top w:val="nil"/>
              <w:left w:val="nil"/>
              <w:bottom w:val="nil"/>
              <w:right w:val="nil"/>
            </w:tcBorders>
            <w:shd w:val="clear" w:color="auto" w:fill="auto"/>
            <w:vAlign w:val="center"/>
            <w:hideMark/>
          </w:tcPr>
          <w:p w14:paraId="6D35803D" w14:textId="77777777" w:rsidR="006D0B23" w:rsidRPr="00A77875" w:rsidRDefault="006D0B23" w:rsidP="006D0B23">
            <w:pPr>
              <w:jc w:val="center"/>
              <w:rPr>
                <w:rFonts w:cs="Arial"/>
                <w:b/>
                <w:bCs/>
                <w:sz w:val="20"/>
                <w:u w:val="single"/>
              </w:rPr>
            </w:pPr>
            <w:r w:rsidRPr="00A77875">
              <w:rPr>
                <w:rFonts w:cs="Arial"/>
                <w:b/>
                <w:bCs/>
                <w:sz w:val="20"/>
                <w:u w:val="single"/>
              </w:rPr>
              <w:t>Suburban Route</w:t>
            </w:r>
          </w:p>
        </w:tc>
        <w:tc>
          <w:tcPr>
            <w:tcW w:w="917" w:type="dxa"/>
            <w:tcBorders>
              <w:top w:val="nil"/>
              <w:left w:val="nil"/>
              <w:bottom w:val="nil"/>
              <w:right w:val="nil"/>
            </w:tcBorders>
            <w:shd w:val="clear" w:color="auto" w:fill="auto"/>
            <w:vAlign w:val="center"/>
            <w:hideMark/>
          </w:tcPr>
          <w:p w14:paraId="38858917" w14:textId="77777777" w:rsidR="006D0B23" w:rsidRPr="00A77875" w:rsidRDefault="006D0B23" w:rsidP="006D0B23">
            <w:pPr>
              <w:jc w:val="center"/>
              <w:rPr>
                <w:rFonts w:cs="Arial"/>
                <w:b/>
                <w:bCs/>
                <w:sz w:val="20"/>
                <w:u w:val="single"/>
              </w:rPr>
            </w:pPr>
            <w:r w:rsidRPr="00A77875">
              <w:rPr>
                <w:rFonts w:cs="Arial"/>
                <w:b/>
                <w:bCs/>
                <w:sz w:val="20"/>
                <w:u w:val="single"/>
              </w:rPr>
              <w:t>Vehicle Hours</w:t>
            </w:r>
          </w:p>
        </w:tc>
        <w:tc>
          <w:tcPr>
            <w:tcW w:w="917" w:type="dxa"/>
            <w:tcBorders>
              <w:top w:val="nil"/>
              <w:left w:val="nil"/>
              <w:bottom w:val="nil"/>
              <w:right w:val="nil"/>
            </w:tcBorders>
            <w:shd w:val="clear" w:color="auto" w:fill="auto"/>
            <w:vAlign w:val="center"/>
            <w:hideMark/>
          </w:tcPr>
          <w:p w14:paraId="75E9049B" w14:textId="77777777" w:rsidR="006D0B23" w:rsidRPr="00A77875" w:rsidRDefault="006D0B23" w:rsidP="006D0B23">
            <w:pPr>
              <w:jc w:val="center"/>
              <w:rPr>
                <w:rFonts w:cs="Arial"/>
                <w:b/>
                <w:bCs/>
                <w:sz w:val="20"/>
                <w:u w:val="single"/>
              </w:rPr>
            </w:pPr>
            <w:r w:rsidRPr="00A77875">
              <w:rPr>
                <w:rFonts w:cs="Arial"/>
                <w:b/>
                <w:bCs/>
                <w:sz w:val="20"/>
                <w:u w:val="single"/>
              </w:rPr>
              <w:t>Vehicle Miles</w:t>
            </w:r>
          </w:p>
        </w:tc>
        <w:tc>
          <w:tcPr>
            <w:tcW w:w="1028" w:type="dxa"/>
            <w:tcBorders>
              <w:top w:val="nil"/>
              <w:left w:val="nil"/>
              <w:bottom w:val="nil"/>
              <w:right w:val="nil"/>
            </w:tcBorders>
            <w:shd w:val="clear" w:color="auto" w:fill="auto"/>
            <w:vAlign w:val="center"/>
            <w:hideMark/>
          </w:tcPr>
          <w:p w14:paraId="07629291" w14:textId="77777777" w:rsidR="006D0B23" w:rsidRPr="00A77875" w:rsidRDefault="006D0B23" w:rsidP="006D0B23">
            <w:pPr>
              <w:jc w:val="center"/>
              <w:rPr>
                <w:rFonts w:cs="Arial"/>
                <w:b/>
                <w:bCs/>
                <w:sz w:val="20"/>
                <w:u w:val="single"/>
              </w:rPr>
            </w:pPr>
            <w:r w:rsidRPr="00A77875">
              <w:rPr>
                <w:rFonts w:cs="Arial"/>
                <w:b/>
                <w:bCs/>
                <w:sz w:val="20"/>
                <w:u w:val="single"/>
              </w:rPr>
              <w:t>Peak Vehicles</w:t>
            </w:r>
          </w:p>
        </w:tc>
        <w:tc>
          <w:tcPr>
            <w:tcW w:w="1339" w:type="dxa"/>
            <w:tcBorders>
              <w:top w:val="nil"/>
              <w:left w:val="nil"/>
              <w:bottom w:val="nil"/>
              <w:right w:val="nil"/>
            </w:tcBorders>
            <w:shd w:val="clear" w:color="auto" w:fill="auto"/>
            <w:vAlign w:val="center"/>
            <w:hideMark/>
          </w:tcPr>
          <w:p w14:paraId="6B9D79A6" w14:textId="77777777" w:rsidR="006D0B23" w:rsidRPr="00A77875" w:rsidRDefault="006D0B23" w:rsidP="006D0B23">
            <w:pPr>
              <w:jc w:val="center"/>
              <w:rPr>
                <w:rFonts w:cs="Arial"/>
                <w:b/>
                <w:bCs/>
                <w:sz w:val="20"/>
                <w:u w:val="single"/>
              </w:rPr>
            </w:pPr>
            <w:r w:rsidRPr="00A77875">
              <w:rPr>
                <w:rFonts w:cs="Arial"/>
                <w:b/>
                <w:bCs/>
                <w:sz w:val="20"/>
                <w:u w:val="single"/>
              </w:rPr>
              <w:t>Weekday Passengers</w:t>
            </w:r>
          </w:p>
        </w:tc>
        <w:tc>
          <w:tcPr>
            <w:tcW w:w="1339" w:type="dxa"/>
            <w:tcBorders>
              <w:top w:val="nil"/>
              <w:left w:val="nil"/>
              <w:bottom w:val="nil"/>
              <w:right w:val="nil"/>
            </w:tcBorders>
            <w:shd w:val="clear" w:color="auto" w:fill="auto"/>
            <w:vAlign w:val="center"/>
            <w:hideMark/>
          </w:tcPr>
          <w:p w14:paraId="1350BF42" w14:textId="77777777" w:rsidR="006D0B23" w:rsidRPr="00A77875" w:rsidRDefault="006D0B23" w:rsidP="006D0B23">
            <w:pPr>
              <w:jc w:val="center"/>
              <w:rPr>
                <w:rFonts w:cs="Arial"/>
                <w:b/>
                <w:bCs/>
                <w:sz w:val="20"/>
                <w:u w:val="single"/>
              </w:rPr>
            </w:pPr>
            <w:r w:rsidRPr="00A77875">
              <w:rPr>
                <w:rFonts w:cs="Arial"/>
                <w:b/>
                <w:bCs/>
                <w:sz w:val="20"/>
                <w:u w:val="single"/>
              </w:rPr>
              <w:t>Annual Passengers</w:t>
            </w:r>
          </w:p>
        </w:tc>
        <w:tc>
          <w:tcPr>
            <w:tcW w:w="1228" w:type="dxa"/>
            <w:tcBorders>
              <w:top w:val="nil"/>
              <w:left w:val="nil"/>
              <w:bottom w:val="nil"/>
              <w:right w:val="nil"/>
            </w:tcBorders>
            <w:shd w:val="clear" w:color="auto" w:fill="auto"/>
            <w:vAlign w:val="center"/>
            <w:hideMark/>
          </w:tcPr>
          <w:p w14:paraId="1BC5F476" w14:textId="77777777" w:rsidR="006D0B23" w:rsidRPr="00A77875" w:rsidRDefault="006D0B23" w:rsidP="006D0B23">
            <w:pPr>
              <w:jc w:val="center"/>
              <w:rPr>
                <w:rFonts w:cs="Arial"/>
                <w:b/>
                <w:bCs/>
                <w:sz w:val="20"/>
                <w:u w:val="single"/>
              </w:rPr>
            </w:pPr>
            <w:r w:rsidRPr="00A77875">
              <w:rPr>
                <w:rFonts w:cs="Arial"/>
                <w:b/>
                <w:bCs/>
                <w:sz w:val="20"/>
                <w:u w:val="single"/>
              </w:rPr>
              <w:t>Passenger Revenue</w:t>
            </w:r>
          </w:p>
        </w:tc>
        <w:tc>
          <w:tcPr>
            <w:tcW w:w="1150" w:type="dxa"/>
            <w:tcBorders>
              <w:top w:val="nil"/>
              <w:left w:val="nil"/>
              <w:bottom w:val="nil"/>
              <w:right w:val="nil"/>
            </w:tcBorders>
            <w:shd w:val="clear" w:color="auto" w:fill="auto"/>
            <w:vAlign w:val="center"/>
            <w:hideMark/>
          </w:tcPr>
          <w:p w14:paraId="14401029" w14:textId="77777777" w:rsidR="006D0B23" w:rsidRPr="00A77875" w:rsidRDefault="006D0B23" w:rsidP="006D0B23">
            <w:pPr>
              <w:jc w:val="center"/>
              <w:rPr>
                <w:rFonts w:cs="Arial"/>
                <w:b/>
                <w:bCs/>
                <w:sz w:val="20"/>
                <w:u w:val="single"/>
              </w:rPr>
            </w:pPr>
            <w:r w:rsidRPr="00A77875">
              <w:rPr>
                <w:rFonts w:cs="Arial"/>
                <w:b/>
                <w:bCs/>
                <w:sz w:val="20"/>
                <w:u w:val="single"/>
              </w:rPr>
              <w:t>Fully Allocated Expenses</w:t>
            </w:r>
          </w:p>
        </w:tc>
        <w:tc>
          <w:tcPr>
            <w:tcW w:w="1161" w:type="dxa"/>
            <w:tcBorders>
              <w:top w:val="nil"/>
              <w:left w:val="nil"/>
              <w:bottom w:val="nil"/>
              <w:right w:val="nil"/>
            </w:tcBorders>
            <w:shd w:val="clear" w:color="auto" w:fill="auto"/>
            <w:vAlign w:val="center"/>
            <w:hideMark/>
          </w:tcPr>
          <w:p w14:paraId="78B8BEB2" w14:textId="77777777" w:rsidR="006D0B23" w:rsidRPr="00A77875" w:rsidRDefault="006D0B23" w:rsidP="006D0B23">
            <w:pPr>
              <w:jc w:val="center"/>
              <w:rPr>
                <w:rFonts w:cs="Arial"/>
                <w:b/>
                <w:bCs/>
                <w:sz w:val="20"/>
                <w:u w:val="single"/>
              </w:rPr>
            </w:pPr>
            <w:r w:rsidRPr="00A77875">
              <w:rPr>
                <w:rFonts w:cs="Arial"/>
                <w:b/>
                <w:bCs/>
                <w:sz w:val="20"/>
                <w:u w:val="single"/>
              </w:rPr>
              <w:t>Operating Ratio</w:t>
            </w:r>
          </w:p>
        </w:tc>
      </w:tr>
    </w:tbl>
    <w:p w14:paraId="54D7E26D" w14:textId="5ED73321" w:rsidR="006E0AA9" w:rsidRDefault="006D0B23" w:rsidP="006D0B23">
      <w:pPr>
        <w:jc w:val="center"/>
        <w:rPr>
          <w:rFonts w:cs="Arial"/>
          <w:b/>
          <w:i/>
          <w:iCs/>
          <w:szCs w:val="24"/>
          <w:u w:val="single"/>
        </w:rPr>
      </w:pPr>
      <w:r w:rsidRPr="006D0B23">
        <w:rPr>
          <w:rFonts w:cs="Arial"/>
          <w:b/>
          <w:i/>
          <w:iCs/>
          <w:szCs w:val="24"/>
          <w:u w:val="single"/>
        </w:rPr>
        <w:t>Minimum Acceptable Operating Ratio 14% (60% of Suburban Average</w:t>
      </w:r>
      <w:r w:rsidR="002D3DD3">
        <w:rPr>
          <w:rFonts w:cs="Arial"/>
          <w:b/>
          <w:i/>
          <w:iCs/>
          <w:szCs w:val="24"/>
          <w:u w:val="single"/>
        </w:rPr>
        <w:t xml:space="preserve"> of 25%</w:t>
      </w:r>
      <w:r w:rsidRPr="006D0B23">
        <w:rPr>
          <w:rFonts w:cs="Arial"/>
          <w:b/>
          <w:i/>
          <w:iCs/>
          <w:szCs w:val="24"/>
          <w:u w:val="single"/>
        </w:rPr>
        <w:t>)</w:t>
      </w:r>
    </w:p>
    <w:p w14:paraId="6B2846BE" w14:textId="77777777" w:rsidR="006D0B23" w:rsidRPr="006D0B23" w:rsidRDefault="006D0B23" w:rsidP="006D0B23">
      <w:pPr>
        <w:jc w:val="center"/>
        <w:rPr>
          <w:rFonts w:cs="Arial"/>
          <w:b/>
          <w:i/>
          <w:iCs/>
          <w:szCs w:val="24"/>
          <w:u w:val="single"/>
        </w:rPr>
      </w:pPr>
    </w:p>
    <w:tbl>
      <w:tblPr>
        <w:tblW w:w="10208" w:type="dxa"/>
        <w:tblLook w:val="04A0" w:firstRow="1" w:lastRow="0" w:firstColumn="1" w:lastColumn="0" w:noHBand="0" w:noVBand="1"/>
      </w:tblPr>
      <w:tblGrid>
        <w:gridCol w:w="1136"/>
        <w:gridCol w:w="856"/>
        <w:gridCol w:w="939"/>
        <w:gridCol w:w="976"/>
        <w:gridCol w:w="1316"/>
        <w:gridCol w:w="1316"/>
        <w:gridCol w:w="1276"/>
        <w:gridCol w:w="1217"/>
        <w:gridCol w:w="1176"/>
      </w:tblGrid>
      <w:tr w:rsidR="006D0B23" w:rsidRPr="006D0B23" w14:paraId="02AFA9C4" w14:textId="77777777" w:rsidTr="006D0B23">
        <w:trPr>
          <w:trHeight w:val="300"/>
        </w:trPr>
        <w:tc>
          <w:tcPr>
            <w:tcW w:w="1136" w:type="dxa"/>
            <w:tcBorders>
              <w:top w:val="nil"/>
              <w:left w:val="nil"/>
              <w:bottom w:val="nil"/>
              <w:right w:val="nil"/>
            </w:tcBorders>
            <w:shd w:val="clear" w:color="auto" w:fill="auto"/>
            <w:noWrap/>
            <w:vAlign w:val="bottom"/>
            <w:hideMark/>
          </w:tcPr>
          <w:p w14:paraId="43A9ED9A" w14:textId="77777777" w:rsidR="006D0B23" w:rsidRPr="006D0B23" w:rsidRDefault="006D0B23" w:rsidP="006D0B23">
            <w:pPr>
              <w:jc w:val="center"/>
              <w:rPr>
                <w:rFonts w:cs="Arial"/>
                <w:sz w:val="20"/>
              </w:rPr>
            </w:pPr>
            <w:r w:rsidRPr="006D0B23">
              <w:rPr>
                <w:rFonts w:cs="Arial"/>
                <w:sz w:val="20"/>
                <w:szCs w:val="24"/>
              </w:rPr>
              <w:t>127</w:t>
            </w:r>
          </w:p>
        </w:tc>
        <w:tc>
          <w:tcPr>
            <w:tcW w:w="856" w:type="dxa"/>
            <w:tcBorders>
              <w:top w:val="nil"/>
              <w:left w:val="nil"/>
              <w:bottom w:val="nil"/>
              <w:right w:val="nil"/>
            </w:tcBorders>
            <w:shd w:val="clear" w:color="auto" w:fill="auto"/>
            <w:noWrap/>
            <w:vAlign w:val="bottom"/>
            <w:hideMark/>
          </w:tcPr>
          <w:p w14:paraId="690D0A87" w14:textId="77777777" w:rsidR="006D0B23" w:rsidRPr="006D0B23" w:rsidRDefault="006D0B23" w:rsidP="006D0B23">
            <w:pPr>
              <w:jc w:val="right"/>
              <w:rPr>
                <w:rFonts w:cs="Arial"/>
                <w:sz w:val="20"/>
              </w:rPr>
            </w:pPr>
            <w:r w:rsidRPr="006D0B23">
              <w:rPr>
                <w:rFonts w:cs="Arial"/>
                <w:sz w:val="20"/>
              </w:rPr>
              <w:t>9,712</w:t>
            </w:r>
          </w:p>
        </w:tc>
        <w:tc>
          <w:tcPr>
            <w:tcW w:w="939" w:type="dxa"/>
            <w:tcBorders>
              <w:top w:val="nil"/>
              <w:left w:val="nil"/>
              <w:bottom w:val="nil"/>
              <w:right w:val="nil"/>
            </w:tcBorders>
            <w:shd w:val="clear" w:color="auto" w:fill="auto"/>
            <w:noWrap/>
            <w:vAlign w:val="bottom"/>
            <w:hideMark/>
          </w:tcPr>
          <w:p w14:paraId="3459D83A" w14:textId="77777777" w:rsidR="006D0B23" w:rsidRPr="006D0B23" w:rsidRDefault="006D0B23" w:rsidP="006D0B23">
            <w:pPr>
              <w:jc w:val="right"/>
              <w:rPr>
                <w:rFonts w:cs="Arial"/>
                <w:sz w:val="20"/>
              </w:rPr>
            </w:pPr>
            <w:r w:rsidRPr="006D0B23">
              <w:rPr>
                <w:rFonts w:cs="Arial"/>
                <w:sz w:val="20"/>
              </w:rPr>
              <w:t>207,057</w:t>
            </w:r>
          </w:p>
        </w:tc>
        <w:tc>
          <w:tcPr>
            <w:tcW w:w="976" w:type="dxa"/>
            <w:tcBorders>
              <w:top w:val="nil"/>
              <w:left w:val="nil"/>
              <w:bottom w:val="nil"/>
              <w:right w:val="nil"/>
            </w:tcBorders>
            <w:shd w:val="clear" w:color="auto" w:fill="auto"/>
            <w:noWrap/>
            <w:vAlign w:val="bottom"/>
            <w:hideMark/>
          </w:tcPr>
          <w:p w14:paraId="75C8F438" w14:textId="77777777" w:rsidR="006D0B23" w:rsidRPr="006D0B23" w:rsidRDefault="006D0B23" w:rsidP="006D0B23">
            <w:pPr>
              <w:jc w:val="center"/>
              <w:rPr>
                <w:rFonts w:cs="Arial"/>
                <w:sz w:val="20"/>
              </w:rPr>
            </w:pPr>
            <w:r w:rsidRPr="006D0B23">
              <w:rPr>
                <w:rFonts w:cs="Arial"/>
                <w:sz w:val="20"/>
              </w:rPr>
              <w:t>2</w:t>
            </w:r>
          </w:p>
        </w:tc>
        <w:tc>
          <w:tcPr>
            <w:tcW w:w="1316" w:type="dxa"/>
            <w:tcBorders>
              <w:top w:val="nil"/>
              <w:left w:val="nil"/>
              <w:bottom w:val="nil"/>
              <w:right w:val="nil"/>
            </w:tcBorders>
            <w:shd w:val="clear" w:color="auto" w:fill="auto"/>
            <w:noWrap/>
            <w:vAlign w:val="bottom"/>
            <w:hideMark/>
          </w:tcPr>
          <w:p w14:paraId="394E0FAA" w14:textId="77777777" w:rsidR="006D0B23" w:rsidRPr="006D0B23" w:rsidRDefault="006D0B23" w:rsidP="006D0B23">
            <w:pPr>
              <w:jc w:val="right"/>
              <w:rPr>
                <w:rFonts w:cs="Arial"/>
                <w:sz w:val="20"/>
              </w:rPr>
            </w:pPr>
            <w:r w:rsidRPr="006D0B23">
              <w:rPr>
                <w:rFonts w:cs="Arial"/>
                <w:sz w:val="20"/>
              </w:rPr>
              <w:t>326</w:t>
            </w:r>
          </w:p>
        </w:tc>
        <w:tc>
          <w:tcPr>
            <w:tcW w:w="1316" w:type="dxa"/>
            <w:tcBorders>
              <w:top w:val="nil"/>
              <w:left w:val="nil"/>
              <w:bottom w:val="nil"/>
              <w:right w:val="nil"/>
            </w:tcBorders>
            <w:shd w:val="clear" w:color="auto" w:fill="auto"/>
            <w:noWrap/>
            <w:vAlign w:val="bottom"/>
            <w:hideMark/>
          </w:tcPr>
          <w:p w14:paraId="02BBC866" w14:textId="77777777" w:rsidR="006D0B23" w:rsidRPr="006D0B23" w:rsidRDefault="006D0B23" w:rsidP="006D0B23">
            <w:pPr>
              <w:jc w:val="right"/>
              <w:rPr>
                <w:rFonts w:cs="Arial"/>
                <w:sz w:val="20"/>
              </w:rPr>
            </w:pPr>
            <w:r w:rsidRPr="006D0B23">
              <w:rPr>
                <w:rFonts w:cs="Arial"/>
                <w:sz w:val="20"/>
              </w:rPr>
              <w:t>94,340</w:t>
            </w:r>
          </w:p>
        </w:tc>
        <w:tc>
          <w:tcPr>
            <w:tcW w:w="1276" w:type="dxa"/>
            <w:tcBorders>
              <w:top w:val="nil"/>
              <w:left w:val="nil"/>
              <w:bottom w:val="nil"/>
              <w:right w:val="nil"/>
            </w:tcBorders>
            <w:shd w:val="clear" w:color="auto" w:fill="auto"/>
            <w:noWrap/>
            <w:vAlign w:val="bottom"/>
            <w:hideMark/>
          </w:tcPr>
          <w:p w14:paraId="7903AA26" w14:textId="77777777" w:rsidR="006D0B23" w:rsidRPr="006D0B23" w:rsidRDefault="006D0B23" w:rsidP="006D0B23">
            <w:pPr>
              <w:jc w:val="right"/>
              <w:rPr>
                <w:rFonts w:cs="Arial"/>
                <w:sz w:val="20"/>
              </w:rPr>
            </w:pPr>
            <w:r w:rsidRPr="006D0B23">
              <w:rPr>
                <w:rFonts w:cs="Arial"/>
                <w:sz w:val="20"/>
              </w:rPr>
              <w:t>$144,812</w:t>
            </w:r>
          </w:p>
        </w:tc>
        <w:tc>
          <w:tcPr>
            <w:tcW w:w="1217" w:type="dxa"/>
            <w:tcBorders>
              <w:top w:val="nil"/>
              <w:left w:val="nil"/>
              <w:bottom w:val="nil"/>
              <w:right w:val="nil"/>
            </w:tcBorders>
            <w:shd w:val="clear" w:color="auto" w:fill="auto"/>
            <w:noWrap/>
            <w:vAlign w:val="bottom"/>
            <w:hideMark/>
          </w:tcPr>
          <w:p w14:paraId="1CA35D62" w14:textId="77777777" w:rsidR="006D0B23" w:rsidRPr="006D0B23" w:rsidRDefault="006D0B23" w:rsidP="006D0B23">
            <w:pPr>
              <w:jc w:val="right"/>
              <w:rPr>
                <w:rFonts w:cs="Arial"/>
                <w:sz w:val="20"/>
              </w:rPr>
            </w:pPr>
            <w:r w:rsidRPr="006D0B23">
              <w:rPr>
                <w:rFonts w:cs="Arial"/>
                <w:sz w:val="20"/>
              </w:rPr>
              <w:t>$1,039,122</w:t>
            </w:r>
          </w:p>
        </w:tc>
        <w:tc>
          <w:tcPr>
            <w:tcW w:w="1176" w:type="dxa"/>
            <w:tcBorders>
              <w:top w:val="nil"/>
              <w:left w:val="nil"/>
              <w:bottom w:val="nil"/>
              <w:right w:val="nil"/>
            </w:tcBorders>
            <w:shd w:val="clear" w:color="auto" w:fill="auto"/>
            <w:noWrap/>
            <w:vAlign w:val="bottom"/>
            <w:hideMark/>
          </w:tcPr>
          <w:p w14:paraId="42424075" w14:textId="77777777" w:rsidR="006D0B23" w:rsidRPr="006D0B23" w:rsidRDefault="006D0B23" w:rsidP="006D0B23">
            <w:pPr>
              <w:jc w:val="center"/>
              <w:rPr>
                <w:rFonts w:cs="Arial"/>
                <w:sz w:val="20"/>
              </w:rPr>
            </w:pPr>
            <w:r w:rsidRPr="006D0B23">
              <w:rPr>
                <w:rFonts w:cs="Arial"/>
                <w:sz w:val="20"/>
              </w:rPr>
              <w:t>14%</w:t>
            </w:r>
          </w:p>
        </w:tc>
      </w:tr>
      <w:tr w:rsidR="006D0B23" w:rsidRPr="006D0B23" w14:paraId="26AE33EF" w14:textId="77777777" w:rsidTr="006D0B23">
        <w:trPr>
          <w:trHeight w:val="300"/>
        </w:trPr>
        <w:tc>
          <w:tcPr>
            <w:tcW w:w="1136" w:type="dxa"/>
            <w:tcBorders>
              <w:top w:val="nil"/>
              <w:left w:val="nil"/>
              <w:bottom w:val="nil"/>
              <w:right w:val="nil"/>
            </w:tcBorders>
            <w:shd w:val="clear" w:color="auto" w:fill="auto"/>
            <w:noWrap/>
            <w:vAlign w:val="bottom"/>
            <w:hideMark/>
          </w:tcPr>
          <w:p w14:paraId="28106ED7" w14:textId="77777777" w:rsidR="006D0B23" w:rsidRPr="006D0B23" w:rsidRDefault="006D0B23" w:rsidP="006D0B23">
            <w:pPr>
              <w:jc w:val="center"/>
              <w:rPr>
                <w:rFonts w:cs="Arial"/>
                <w:sz w:val="20"/>
              </w:rPr>
            </w:pPr>
            <w:r w:rsidRPr="006D0B23">
              <w:rPr>
                <w:rFonts w:cs="Arial"/>
                <w:sz w:val="20"/>
              </w:rPr>
              <w:t>139</w:t>
            </w:r>
          </w:p>
        </w:tc>
        <w:tc>
          <w:tcPr>
            <w:tcW w:w="856" w:type="dxa"/>
            <w:tcBorders>
              <w:top w:val="nil"/>
              <w:left w:val="nil"/>
              <w:bottom w:val="nil"/>
              <w:right w:val="nil"/>
            </w:tcBorders>
            <w:shd w:val="clear" w:color="auto" w:fill="auto"/>
            <w:noWrap/>
            <w:vAlign w:val="bottom"/>
            <w:hideMark/>
          </w:tcPr>
          <w:p w14:paraId="1978EF26" w14:textId="77777777" w:rsidR="006D0B23" w:rsidRPr="006D0B23" w:rsidRDefault="006D0B23" w:rsidP="006D0B23">
            <w:pPr>
              <w:jc w:val="right"/>
              <w:rPr>
                <w:rFonts w:cs="Arial"/>
                <w:sz w:val="20"/>
              </w:rPr>
            </w:pPr>
            <w:r w:rsidRPr="006D0B23">
              <w:rPr>
                <w:rFonts w:cs="Arial"/>
                <w:sz w:val="20"/>
              </w:rPr>
              <w:t>13,021</w:t>
            </w:r>
          </w:p>
        </w:tc>
        <w:tc>
          <w:tcPr>
            <w:tcW w:w="939" w:type="dxa"/>
            <w:tcBorders>
              <w:top w:val="nil"/>
              <w:left w:val="nil"/>
              <w:bottom w:val="nil"/>
              <w:right w:val="nil"/>
            </w:tcBorders>
            <w:shd w:val="clear" w:color="auto" w:fill="auto"/>
            <w:noWrap/>
            <w:vAlign w:val="bottom"/>
            <w:hideMark/>
          </w:tcPr>
          <w:p w14:paraId="4F7B4265" w14:textId="77777777" w:rsidR="006D0B23" w:rsidRPr="006D0B23" w:rsidRDefault="006D0B23" w:rsidP="006D0B23">
            <w:pPr>
              <w:jc w:val="right"/>
              <w:rPr>
                <w:rFonts w:cs="Arial"/>
                <w:sz w:val="20"/>
              </w:rPr>
            </w:pPr>
            <w:r w:rsidRPr="006D0B23">
              <w:rPr>
                <w:rFonts w:cs="Arial"/>
                <w:sz w:val="20"/>
              </w:rPr>
              <w:t>218,841</w:t>
            </w:r>
          </w:p>
        </w:tc>
        <w:tc>
          <w:tcPr>
            <w:tcW w:w="976" w:type="dxa"/>
            <w:tcBorders>
              <w:top w:val="nil"/>
              <w:left w:val="nil"/>
              <w:bottom w:val="nil"/>
              <w:right w:val="nil"/>
            </w:tcBorders>
            <w:shd w:val="clear" w:color="auto" w:fill="auto"/>
            <w:noWrap/>
            <w:vAlign w:val="bottom"/>
            <w:hideMark/>
          </w:tcPr>
          <w:p w14:paraId="46AF025E" w14:textId="77777777" w:rsidR="006D0B23" w:rsidRPr="006D0B23" w:rsidRDefault="006D0B23" w:rsidP="006D0B23">
            <w:pPr>
              <w:jc w:val="center"/>
              <w:rPr>
                <w:rFonts w:cs="Arial"/>
                <w:sz w:val="20"/>
              </w:rPr>
            </w:pPr>
            <w:r w:rsidRPr="006D0B23">
              <w:rPr>
                <w:rFonts w:cs="Arial"/>
                <w:sz w:val="20"/>
              </w:rPr>
              <w:t>3</w:t>
            </w:r>
          </w:p>
        </w:tc>
        <w:tc>
          <w:tcPr>
            <w:tcW w:w="1316" w:type="dxa"/>
            <w:tcBorders>
              <w:top w:val="nil"/>
              <w:left w:val="nil"/>
              <w:bottom w:val="nil"/>
              <w:right w:val="nil"/>
            </w:tcBorders>
            <w:shd w:val="clear" w:color="auto" w:fill="auto"/>
            <w:noWrap/>
            <w:vAlign w:val="bottom"/>
            <w:hideMark/>
          </w:tcPr>
          <w:p w14:paraId="42FABCA5" w14:textId="77777777" w:rsidR="006D0B23" w:rsidRPr="006D0B23" w:rsidRDefault="006D0B23" w:rsidP="006D0B23">
            <w:pPr>
              <w:jc w:val="right"/>
              <w:rPr>
                <w:rFonts w:cs="Arial"/>
                <w:sz w:val="20"/>
              </w:rPr>
            </w:pPr>
            <w:r w:rsidRPr="006D0B23">
              <w:rPr>
                <w:rFonts w:cs="Arial"/>
                <w:sz w:val="20"/>
              </w:rPr>
              <w:t>409</w:t>
            </w:r>
          </w:p>
        </w:tc>
        <w:tc>
          <w:tcPr>
            <w:tcW w:w="1316" w:type="dxa"/>
            <w:tcBorders>
              <w:top w:val="nil"/>
              <w:left w:val="nil"/>
              <w:bottom w:val="nil"/>
              <w:right w:val="nil"/>
            </w:tcBorders>
            <w:shd w:val="clear" w:color="auto" w:fill="auto"/>
            <w:noWrap/>
            <w:vAlign w:val="bottom"/>
            <w:hideMark/>
          </w:tcPr>
          <w:p w14:paraId="2823E062" w14:textId="77777777" w:rsidR="006D0B23" w:rsidRPr="006D0B23" w:rsidRDefault="006D0B23" w:rsidP="006D0B23">
            <w:pPr>
              <w:jc w:val="right"/>
              <w:rPr>
                <w:rFonts w:cs="Arial"/>
                <w:sz w:val="20"/>
              </w:rPr>
            </w:pPr>
            <w:r w:rsidRPr="006D0B23">
              <w:rPr>
                <w:rFonts w:cs="Arial"/>
                <w:sz w:val="20"/>
              </w:rPr>
              <w:t>118,610</w:t>
            </w:r>
          </w:p>
        </w:tc>
        <w:tc>
          <w:tcPr>
            <w:tcW w:w="1276" w:type="dxa"/>
            <w:tcBorders>
              <w:top w:val="nil"/>
              <w:left w:val="nil"/>
              <w:bottom w:val="nil"/>
              <w:right w:val="nil"/>
            </w:tcBorders>
            <w:shd w:val="clear" w:color="auto" w:fill="auto"/>
            <w:noWrap/>
            <w:vAlign w:val="bottom"/>
            <w:hideMark/>
          </w:tcPr>
          <w:p w14:paraId="0363CC4C" w14:textId="77777777" w:rsidR="006D0B23" w:rsidRPr="006D0B23" w:rsidRDefault="006D0B23" w:rsidP="006D0B23">
            <w:pPr>
              <w:jc w:val="right"/>
              <w:rPr>
                <w:rFonts w:cs="Arial"/>
                <w:sz w:val="20"/>
              </w:rPr>
            </w:pPr>
            <w:r w:rsidRPr="006D0B23">
              <w:rPr>
                <w:rFonts w:cs="Arial"/>
                <w:sz w:val="20"/>
              </w:rPr>
              <w:t>$182,066</w:t>
            </w:r>
          </w:p>
        </w:tc>
        <w:tc>
          <w:tcPr>
            <w:tcW w:w="1217" w:type="dxa"/>
            <w:tcBorders>
              <w:top w:val="nil"/>
              <w:left w:val="nil"/>
              <w:bottom w:val="nil"/>
              <w:right w:val="nil"/>
            </w:tcBorders>
            <w:shd w:val="clear" w:color="auto" w:fill="auto"/>
            <w:noWrap/>
            <w:vAlign w:val="bottom"/>
            <w:hideMark/>
          </w:tcPr>
          <w:p w14:paraId="26A13808" w14:textId="77777777" w:rsidR="006D0B23" w:rsidRPr="006D0B23" w:rsidRDefault="006D0B23" w:rsidP="006D0B23">
            <w:pPr>
              <w:jc w:val="right"/>
              <w:rPr>
                <w:rFonts w:cs="Arial"/>
                <w:sz w:val="20"/>
              </w:rPr>
            </w:pPr>
            <w:r w:rsidRPr="006D0B23">
              <w:rPr>
                <w:rFonts w:cs="Arial"/>
                <w:sz w:val="20"/>
              </w:rPr>
              <w:t>$1,326,834</w:t>
            </w:r>
          </w:p>
        </w:tc>
        <w:tc>
          <w:tcPr>
            <w:tcW w:w="1176" w:type="dxa"/>
            <w:tcBorders>
              <w:top w:val="nil"/>
              <w:left w:val="nil"/>
              <w:bottom w:val="nil"/>
              <w:right w:val="nil"/>
            </w:tcBorders>
            <w:shd w:val="clear" w:color="auto" w:fill="auto"/>
            <w:noWrap/>
            <w:vAlign w:val="bottom"/>
            <w:hideMark/>
          </w:tcPr>
          <w:p w14:paraId="11EF5C22" w14:textId="77777777" w:rsidR="006D0B23" w:rsidRPr="006D0B23" w:rsidRDefault="006D0B23" w:rsidP="006D0B23">
            <w:pPr>
              <w:jc w:val="center"/>
              <w:rPr>
                <w:rFonts w:cs="Arial"/>
                <w:sz w:val="20"/>
              </w:rPr>
            </w:pPr>
            <w:r w:rsidRPr="006D0B23">
              <w:rPr>
                <w:rFonts w:cs="Arial"/>
                <w:sz w:val="20"/>
              </w:rPr>
              <w:t>14%</w:t>
            </w:r>
          </w:p>
        </w:tc>
      </w:tr>
      <w:tr w:rsidR="006D0B23" w:rsidRPr="006D0B23" w14:paraId="0B350545" w14:textId="77777777" w:rsidTr="006D0B23">
        <w:trPr>
          <w:trHeight w:val="300"/>
        </w:trPr>
        <w:tc>
          <w:tcPr>
            <w:tcW w:w="1136" w:type="dxa"/>
            <w:tcBorders>
              <w:top w:val="nil"/>
              <w:left w:val="nil"/>
              <w:bottom w:val="nil"/>
              <w:right w:val="nil"/>
            </w:tcBorders>
            <w:shd w:val="clear" w:color="auto" w:fill="auto"/>
            <w:noWrap/>
            <w:vAlign w:val="bottom"/>
            <w:hideMark/>
          </w:tcPr>
          <w:p w14:paraId="040B186B" w14:textId="77777777" w:rsidR="006D0B23" w:rsidRPr="006D0B23" w:rsidRDefault="006D0B23" w:rsidP="006D0B23">
            <w:pPr>
              <w:jc w:val="center"/>
              <w:rPr>
                <w:rFonts w:cs="Arial"/>
                <w:sz w:val="20"/>
              </w:rPr>
            </w:pPr>
            <w:r w:rsidRPr="006D0B23">
              <w:rPr>
                <w:rFonts w:cs="Arial"/>
                <w:sz w:val="20"/>
              </w:rPr>
              <w:t>128</w:t>
            </w:r>
          </w:p>
        </w:tc>
        <w:tc>
          <w:tcPr>
            <w:tcW w:w="856" w:type="dxa"/>
            <w:tcBorders>
              <w:top w:val="nil"/>
              <w:left w:val="nil"/>
              <w:bottom w:val="nil"/>
              <w:right w:val="nil"/>
            </w:tcBorders>
            <w:shd w:val="clear" w:color="auto" w:fill="auto"/>
            <w:noWrap/>
            <w:vAlign w:val="bottom"/>
            <w:hideMark/>
          </w:tcPr>
          <w:p w14:paraId="38B46403" w14:textId="77777777" w:rsidR="006D0B23" w:rsidRPr="006D0B23" w:rsidRDefault="006D0B23" w:rsidP="006D0B23">
            <w:pPr>
              <w:jc w:val="right"/>
              <w:rPr>
                <w:rFonts w:cs="Arial"/>
                <w:sz w:val="20"/>
              </w:rPr>
            </w:pPr>
            <w:r w:rsidRPr="006D0B23">
              <w:rPr>
                <w:rFonts w:cs="Arial"/>
                <w:sz w:val="20"/>
              </w:rPr>
              <w:t>12,818</w:t>
            </w:r>
          </w:p>
        </w:tc>
        <w:tc>
          <w:tcPr>
            <w:tcW w:w="939" w:type="dxa"/>
            <w:tcBorders>
              <w:top w:val="nil"/>
              <w:left w:val="nil"/>
              <w:bottom w:val="nil"/>
              <w:right w:val="nil"/>
            </w:tcBorders>
            <w:shd w:val="clear" w:color="auto" w:fill="auto"/>
            <w:noWrap/>
            <w:vAlign w:val="bottom"/>
            <w:hideMark/>
          </w:tcPr>
          <w:p w14:paraId="7B6DA832" w14:textId="77777777" w:rsidR="006D0B23" w:rsidRPr="006D0B23" w:rsidRDefault="006D0B23" w:rsidP="006D0B23">
            <w:pPr>
              <w:jc w:val="right"/>
              <w:rPr>
                <w:rFonts w:cs="Arial"/>
                <w:sz w:val="20"/>
              </w:rPr>
            </w:pPr>
            <w:r w:rsidRPr="006D0B23">
              <w:rPr>
                <w:rFonts w:cs="Arial"/>
                <w:sz w:val="20"/>
              </w:rPr>
              <w:t>232,573</w:t>
            </w:r>
          </w:p>
        </w:tc>
        <w:tc>
          <w:tcPr>
            <w:tcW w:w="976" w:type="dxa"/>
            <w:tcBorders>
              <w:top w:val="nil"/>
              <w:left w:val="nil"/>
              <w:bottom w:val="nil"/>
              <w:right w:val="nil"/>
            </w:tcBorders>
            <w:shd w:val="clear" w:color="auto" w:fill="auto"/>
            <w:noWrap/>
            <w:vAlign w:val="bottom"/>
            <w:hideMark/>
          </w:tcPr>
          <w:p w14:paraId="38DA6F97" w14:textId="77777777" w:rsidR="006D0B23" w:rsidRPr="006D0B23" w:rsidRDefault="006D0B23" w:rsidP="006D0B23">
            <w:pPr>
              <w:jc w:val="center"/>
              <w:rPr>
                <w:rFonts w:cs="Arial"/>
                <w:sz w:val="20"/>
              </w:rPr>
            </w:pPr>
            <w:r w:rsidRPr="006D0B23">
              <w:rPr>
                <w:rFonts w:cs="Arial"/>
                <w:sz w:val="20"/>
              </w:rPr>
              <w:t>4</w:t>
            </w:r>
          </w:p>
        </w:tc>
        <w:tc>
          <w:tcPr>
            <w:tcW w:w="1316" w:type="dxa"/>
            <w:tcBorders>
              <w:top w:val="nil"/>
              <w:left w:val="nil"/>
              <w:bottom w:val="nil"/>
              <w:right w:val="nil"/>
            </w:tcBorders>
            <w:shd w:val="clear" w:color="auto" w:fill="auto"/>
            <w:noWrap/>
            <w:vAlign w:val="bottom"/>
            <w:hideMark/>
          </w:tcPr>
          <w:p w14:paraId="2EF7BD36" w14:textId="77777777" w:rsidR="006D0B23" w:rsidRPr="006D0B23" w:rsidRDefault="006D0B23" w:rsidP="006D0B23">
            <w:pPr>
              <w:jc w:val="right"/>
              <w:rPr>
                <w:rFonts w:cs="Arial"/>
                <w:sz w:val="20"/>
              </w:rPr>
            </w:pPr>
            <w:r w:rsidRPr="006D0B23">
              <w:rPr>
                <w:rFonts w:cs="Arial"/>
                <w:sz w:val="20"/>
              </w:rPr>
              <w:t>407</w:t>
            </w:r>
          </w:p>
        </w:tc>
        <w:tc>
          <w:tcPr>
            <w:tcW w:w="1316" w:type="dxa"/>
            <w:tcBorders>
              <w:top w:val="nil"/>
              <w:left w:val="nil"/>
              <w:bottom w:val="nil"/>
              <w:right w:val="nil"/>
            </w:tcBorders>
            <w:shd w:val="clear" w:color="auto" w:fill="auto"/>
            <w:noWrap/>
            <w:vAlign w:val="bottom"/>
            <w:hideMark/>
          </w:tcPr>
          <w:p w14:paraId="712293C9" w14:textId="77777777" w:rsidR="006D0B23" w:rsidRPr="006D0B23" w:rsidRDefault="006D0B23" w:rsidP="006D0B23">
            <w:pPr>
              <w:jc w:val="right"/>
              <w:rPr>
                <w:rFonts w:cs="Arial"/>
                <w:sz w:val="20"/>
              </w:rPr>
            </w:pPr>
            <w:r w:rsidRPr="006D0B23">
              <w:rPr>
                <w:rFonts w:cs="Arial"/>
                <w:sz w:val="20"/>
              </w:rPr>
              <w:t>118,030</w:t>
            </w:r>
          </w:p>
        </w:tc>
        <w:tc>
          <w:tcPr>
            <w:tcW w:w="1276" w:type="dxa"/>
            <w:tcBorders>
              <w:top w:val="nil"/>
              <w:left w:val="nil"/>
              <w:bottom w:val="nil"/>
              <w:right w:val="nil"/>
            </w:tcBorders>
            <w:shd w:val="clear" w:color="auto" w:fill="auto"/>
            <w:noWrap/>
            <w:vAlign w:val="bottom"/>
            <w:hideMark/>
          </w:tcPr>
          <w:p w14:paraId="568C77AF" w14:textId="77777777" w:rsidR="006D0B23" w:rsidRPr="006D0B23" w:rsidRDefault="006D0B23" w:rsidP="006D0B23">
            <w:pPr>
              <w:jc w:val="right"/>
              <w:rPr>
                <w:rFonts w:cs="Arial"/>
                <w:sz w:val="20"/>
              </w:rPr>
            </w:pPr>
            <w:r w:rsidRPr="006D0B23">
              <w:rPr>
                <w:rFonts w:cs="Arial"/>
                <w:sz w:val="20"/>
              </w:rPr>
              <w:t>$181,176</w:t>
            </w:r>
          </w:p>
        </w:tc>
        <w:tc>
          <w:tcPr>
            <w:tcW w:w="1217" w:type="dxa"/>
            <w:tcBorders>
              <w:top w:val="nil"/>
              <w:left w:val="nil"/>
              <w:bottom w:val="nil"/>
              <w:right w:val="nil"/>
            </w:tcBorders>
            <w:shd w:val="clear" w:color="auto" w:fill="auto"/>
            <w:noWrap/>
            <w:vAlign w:val="bottom"/>
            <w:hideMark/>
          </w:tcPr>
          <w:p w14:paraId="65D8638B" w14:textId="77777777" w:rsidR="006D0B23" w:rsidRPr="006D0B23" w:rsidRDefault="006D0B23" w:rsidP="006D0B23">
            <w:pPr>
              <w:jc w:val="right"/>
              <w:rPr>
                <w:rFonts w:cs="Arial"/>
                <w:sz w:val="20"/>
              </w:rPr>
            </w:pPr>
            <w:r w:rsidRPr="006D0B23">
              <w:rPr>
                <w:rFonts w:cs="Arial"/>
                <w:sz w:val="20"/>
              </w:rPr>
              <w:t>$1,432,975</w:t>
            </w:r>
          </w:p>
        </w:tc>
        <w:tc>
          <w:tcPr>
            <w:tcW w:w="1176" w:type="dxa"/>
            <w:tcBorders>
              <w:top w:val="nil"/>
              <w:left w:val="nil"/>
              <w:bottom w:val="nil"/>
              <w:right w:val="nil"/>
            </w:tcBorders>
            <w:shd w:val="clear" w:color="auto" w:fill="auto"/>
            <w:noWrap/>
            <w:vAlign w:val="bottom"/>
            <w:hideMark/>
          </w:tcPr>
          <w:p w14:paraId="396FA5B6" w14:textId="77777777" w:rsidR="006D0B23" w:rsidRPr="006D0B23" w:rsidRDefault="006D0B23" w:rsidP="006D0B23">
            <w:pPr>
              <w:jc w:val="center"/>
              <w:rPr>
                <w:rFonts w:cs="Arial"/>
                <w:sz w:val="20"/>
              </w:rPr>
            </w:pPr>
            <w:r w:rsidRPr="006D0B23">
              <w:rPr>
                <w:rFonts w:cs="Arial"/>
                <w:sz w:val="20"/>
              </w:rPr>
              <w:t>13%</w:t>
            </w:r>
          </w:p>
        </w:tc>
      </w:tr>
      <w:tr w:rsidR="006D0B23" w:rsidRPr="006D0B23" w14:paraId="5C5A3E2A" w14:textId="77777777" w:rsidTr="006D0B23">
        <w:trPr>
          <w:trHeight w:val="300"/>
        </w:trPr>
        <w:tc>
          <w:tcPr>
            <w:tcW w:w="1136" w:type="dxa"/>
            <w:tcBorders>
              <w:top w:val="nil"/>
              <w:left w:val="nil"/>
              <w:bottom w:val="nil"/>
              <w:right w:val="nil"/>
            </w:tcBorders>
            <w:shd w:val="clear" w:color="auto" w:fill="auto"/>
            <w:noWrap/>
            <w:vAlign w:val="bottom"/>
            <w:hideMark/>
          </w:tcPr>
          <w:p w14:paraId="0C17ECDB" w14:textId="77777777" w:rsidR="006D0B23" w:rsidRPr="006D0B23" w:rsidRDefault="006D0B23" w:rsidP="006D0B23">
            <w:pPr>
              <w:jc w:val="center"/>
              <w:rPr>
                <w:rFonts w:cs="Arial"/>
                <w:sz w:val="20"/>
              </w:rPr>
            </w:pPr>
            <w:r w:rsidRPr="006D0B23">
              <w:rPr>
                <w:rFonts w:cs="Arial"/>
                <w:sz w:val="20"/>
              </w:rPr>
              <w:t>95</w:t>
            </w:r>
          </w:p>
        </w:tc>
        <w:tc>
          <w:tcPr>
            <w:tcW w:w="856" w:type="dxa"/>
            <w:tcBorders>
              <w:top w:val="nil"/>
              <w:left w:val="nil"/>
              <w:bottom w:val="nil"/>
              <w:right w:val="nil"/>
            </w:tcBorders>
            <w:shd w:val="clear" w:color="auto" w:fill="auto"/>
            <w:noWrap/>
            <w:vAlign w:val="bottom"/>
            <w:hideMark/>
          </w:tcPr>
          <w:p w14:paraId="0CE6374C" w14:textId="77777777" w:rsidR="006D0B23" w:rsidRPr="006D0B23" w:rsidRDefault="006D0B23" w:rsidP="006D0B23">
            <w:pPr>
              <w:jc w:val="right"/>
              <w:rPr>
                <w:rFonts w:cs="Arial"/>
                <w:sz w:val="20"/>
              </w:rPr>
            </w:pPr>
            <w:r w:rsidRPr="006D0B23">
              <w:rPr>
                <w:rFonts w:cs="Arial"/>
                <w:sz w:val="20"/>
              </w:rPr>
              <w:t>19,712</w:t>
            </w:r>
          </w:p>
        </w:tc>
        <w:tc>
          <w:tcPr>
            <w:tcW w:w="939" w:type="dxa"/>
            <w:tcBorders>
              <w:top w:val="nil"/>
              <w:left w:val="nil"/>
              <w:bottom w:val="nil"/>
              <w:right w:val="nil"/>
            </w:tcBorders>
            <w:shd w:val="clear" w:color="auto" w:fill="auto"/>
            <w:noWrap/>
            <w:vAlign w:val="bottom"/>
            <w:hideMark/>
          </w:tcPr>
          <w:p w14:paraId="76E418C0" w14:textId="77777777" w:rsidR="006D0B23" w:rsidRPr="006D0B23" w:rsidRDefault="006D0B23" w:rsidP="006D0B23">
            <w:pPr>
              <w:jc w:val="right"/>
              <w:rPr>
                <w:rFonts w:cs="Arial"/>
                <w:sz w:val="20"/>
              </w:rPr>
            </w:pPr>
            <w:r w:rsidRPr="006D0B23">
              <w:rPr>
                <w:rFonts w:cs="Arial"/>
                <w:sz w:val="20"/>
              </w:rPr>
              <w:t>253,136</w:t>
            </w:r>
          </w:p>
        </w:tc>
        <w:tc>
          <w:tcPr>
            <w:tcW w:w="976" w:type="dxa"/>
            <w:tcBorders>
              <w:top w:val="nil"/>
              <w:left w:val="nil"/>
              <w:bottom w:val="nil"/>
              <w:right w:val="nil"/>
            </w:tcBorders>
            <w:shd w:val="clear" w:color="auto" w:fill="auto"/>
            <w:noWrap/>
            <w:vAlign w:val="bottom"/>
            <w:hideMark/>
          </w:tcPr>
          <w:p w14:paraId="27967C28" w14:textId="77777777" w:rsidR="006D0B23" w:rsidRPr="006D0B23" w:rsidRDefault="006D0B23" w:rsidP="006D0B23">
            <w:pPr>
              <w:jc w:val="center"/>
              <w:rPr>
                <w:rFonts w:cs="Arial"/>
                <w:sz w:val="20"/>
              </w:rPr>
            </w:pPr>
            <w:r w:rsidRPr="006D0B23">
              <w:rPr>
                <w:rFonts w:cs="Arial"/>
                <w:sz w:val="20"/>
              </w:rPr>
              <w:t>5</w:t>
            </w:r>
          </w:p>
        </w:tc>
        <w:tc>
          <w:tcPr>
            <w:tcW w:w="1316" w:type="dxa"/>
            <w:tcBorders>
              <w:top w:val="nil"/>
              <w:left w:val="nil"/>
              <w:bottom w:val="nil"/>
              <w:right w:val="nil"/>
            </w:tcBorders>
            <w:shd w:val="clear" w:color="auto" w:fill="auto"/>
            <w:noWrap/>
            <w:vAlign w:val="bottom"/>
            <w:hideMark/>
          </w:tcPr>
          <w:p w14:paraId="5325CE7E" w14:textId="77777777" w:rsidR="006D0B23" w:rsidRPr="006D0B23" w:rsidRDefault="006D0B23" w:rsidP="006D0B23">
            <w:pPr>
              <w:jc w:val="right"/>
              <w:rPr>
                <w:rFonts w:cs="Arial"/>
                <w:sz w:val="20"/>
              </w:rPr>
            </w:pPr>
            <w:r w:rsidRPr="006D0B23">
              <w:rPr>
                <w:rFonts w:cs="Arial"/>
                <w:sz w:val="20"/>
              </w:rPr>
              <w:t>524</w:t>
            </w:r>
          </w:p>
        </w:tc>
        <w:tc>
          <w:tcPr>
            <w:tcW w:w="1316" w:type="dxa"/>
            <w:tcBorders>
              <w:top w:val="nil"/>
              <w:left w:val="nil"/>
              <w:bottom w:val="nil"/>
              <w:right w:val="nil"/>
            </w:tcBorders>
            <w:shd w:val="clear" w:color="auto" w:fill="auto"/>
            <w:noWrap/>
            <w:vAlign w:val="bottom"/>
            <w:hideMark/>
          </w:tcPr>
          <w:p w14:paraId="6C6F87F2" w14:textId="77777777" w:rsidR="006D0B23" w:rsidRPr="006D0B23" w:rsidRDefault="006D0B23" w:rsidP="006D0B23">
            <w:pPr>
              <w:jc w:val="right"/>
              <w:rPr>
                <w:rFonts w:cs="Arial"/>
                <w:sz w:val="20"/>
              </w:rPr>
            </w:pPr>
            <w:r w:rsidRPr="006D0B23">
              <w:rPr>
                <w:rFonts w:cs="Arial"/>
                <w:sz w:val="20"/>
              </w:rPr>
              <w:t>151,960</w:t>
            </w:r>
          </w:p>
        </w:tc>
        <w:tc>
          <w:tcPr>
            <w:tcW w:w="1276" w:type="dxa"/>
            <w:tcBorders>
              <w:top w:val="nil"/>
              <w:left w:val="nil"/>
              <w:bottom w:val="nil"/>
              <w:right w:val="nil"/>
            </w:tcBorders>
            <w:shd w:val="clear" w:color="auto" w:fill="auto"/>
            <w:noWrap/>
            <w:vAlign w:val="bottom"/>
            <w:hideMark/>
          </w:tcPr>
          <w:p w14:paraId="0DBF3665" w14:textId="77777777" w:rsidR="006D0B23" w:rsidRPr="006D0B23" w:rsidRDefault="006D0B23" w:rsidP="006D0B23">
            <w:pPr>
              <w:jc w:val="right"/>
              <w:rPr>
                <w:rFonts w:cs="Arial"/>
                <w:sz w:val="20"/>
              </w:rPr>
            </w:pPr>
            <w:r w:rsidRPr="006D0B23">
              <w:rPr>
                <w:rFonts w:cs="Arial"/>
                <w:sz w:val="20"/>
              </w:rPr>
              <w:t>$233,259</w:t>
            </w:r>
          </w:p>
        </w:tc>
        <w:tc>
          <w:tcPr>
            <w:tcW w:w="1217" w:type="dxa"/>
            <w:tcBorders>
              <w:top w:val="nil"/>
              <w:left w:val="nil"/>
              <w:bottom w:val="nil"/>
              <w:right w:val="nil"/>
            </w:tcBorders>
            <w:shd w:val="clear" w:color="auto" w:fill="auto"/>
            <w:noWrap/>
            <w:vAlign w:val="bottom"/>
            <w:hideMark/>
          </w:tcPr>
          <w:p w14:paraId="7B966E52" w14:textId="77777777" w:rsidR="006D0B23" w:rsidRPr="006D0B23" w:rsidRDefault="006D0B23" w:rsidP="006D0B23">
            <w:pPr>
              <w:jc w:val="right"/>
              <w:rPr>
                <w:rFonts w:cs="Arial"/>
                <w:sz w:val="20"/>
              </w:rPr>
            </w:pPr>
            <w:r w:rsidRPr="006D0B23">
              <w:rPr>
                <w:rFonts w:cs="Arial"/>
                <w:sz w:val="20"/>
              </w:rPr>
              <w:t>$1,923,691</w:t>
            </w:r>
          </w:p>
        </w:tc>
        <w:tc>
          <w:tcPr>
            <w:tcW w:w="1176" w:type="dxa"/>
            <w:tcBorders>
              <w:top w:val="nil"/>
              <w:left w:val="nil"/>
              <w:bottom w:val="nil"/>
              <w:right w:val="nil"/>
            </w:tcBorders>
            <w:shd w:val="clear" w:color="auto" w:fill="auto"/>
            <w:noWrap/>
            <w:vAlign w:val="bottom"/>
            <w:hideMark/>
          </w:tcPr>
          <w:p w14:paraId="55133161" w14:textId="77777777" w:rsidR="006D0B23" w:rsidRPr="006D0B23" w:rsidRDefault="006D0B23" w:rsidP="006D0B23">
            <w:pPr>
              <w:jc w:val="center"/>
              <w:rPr>
                <w:rFonts w:cs="Arial"/>
                <w:sz w:val="20"/>
              </w:rPr>
            </w:pPr>
            <w:r w:rsidRPr="006D0B23">
              <w:rPr>
                <w:rFonts w:cs="Arial"/>
                <w:sz w:val="20"/>
              </w:rPr>
              <w:t>12%</w:t>
            </w:r>
          </w:p>
        </w:tc>
      </w:tr>
      <w:tr w:rsidR="006D0B23" w:rsidRPr="006D0B23" w14:paraId="7AD95C31" w14:textId="77777777" w:rsidTr="006D0B23">
        <w:trPr>
          <w:trHeight w:val="300"/>
        </w:trPr>
        <w:tc>
          <w:tcPr>
            <w:tcW w:w="1136" w:type="dxa"/>
            <w:tcBorders>
              <w:top w:val="nil"/>
              <w:left w:val="nil"/>
              <w:bottom w:val="nil"/>
              <w:right w:val="nil"/>
            </w:tcBorders>
            <w:shd w:val="clear" w:color="auto" w:fill="auto"/>
            <w:noWrap/>
            <w:vAlign w:val="bottom"/>
            <w:hideMark/>
          </w:tcPr>
          <w:p w14:paraId="0D0FA8A1" w14:textId="77777777" w:rsidR="006D0B23" w:rsidRPr="006D0B23" w:rsidRDefault="006D0B23" w:rsidP="006D0B23">
            <w:pPr>
              <w:jc w:val="center"/>
              <w:rPr>
                <w:rFonts w:cs="Arial"/>
                <w:sz w:val="20"/>
              </w:rPr>
            </w:pPr>
            <w:r w:rsidRPr="006D0B23">
              <w:rPr>
                <w:rFonts w:cs="Arial"/>
                <w:sz w:val="20"/>
              </w:rPr>
              <w:t>91</w:t>
            </w:r>
          </w:p>
        </w:tc>
        <w:tc>
          <w:tcPr>
            <w:tcW w:w="856" w:type="dxa"/>
            <w:tcBorders>
              <w:top w:val="nil"/>
              <w:left w:val="nil"/>
              <w:bottom w:val="nil"/>
              <w:right w:val="nil"/>
            </w:tcBorders>
            <w:shd w:val="clear" w:color="auto" w:fill="auto"/>
            <w:noWrap/>
            <w:vAlign w:val="bottom"/>
            <w:hideMark/>
          </w:tcPr>
          <w:p w14:paraId="2CC4D406" w14:textId="77777777" w:rsidR="006D0B23" w:rsidRPr="006D0B23" w:rsidRDefault="006D0B23" w:rsidP="006D0B23">
            <w:pPr>
              <w:jc w:val="right"/>
              <w:rPr>
                <w:rFonts w:cs="Arial"/>
                <w:sz w:val="20"/>
              </w:rPr>
            </w:pPr>
            <w:r w:rsidRPr="006D0B23">
              <w:rPr>
                <w:rFonts w:cs="Arial"/>
                <w:sz w:val="20"/>
              </w:rPr>
              <w:t>937</w:t>
            </w:r>
          </w:p>
        </w:tc>
        <w:tc>
          <w:tcPr>
            <w:tcW w:w="939" w:type="dxa"/>
            <w:tcBorders>
              <w:top w:val="nil"/>
              <w:left w:val="nil"/>
              <w:bottom w:val="nil"/>
              <w:right w:val="nil"/>
            </w:tcBorders>
            <w:shd w:val="clear" w:color="auto" w:fill="auto"/>
            <w:noWrap/>
            <w:vAlign w:val="bottom"/>
            <w:hideMark/>
          </w:tcPr>
          <w:p w14:paraId="1606B21D" w14:textId="77777777" w:rsidR="006D0B23" w:rsidRPr="006D0B23" w:rsidRDefault="006D0B23" w:rsidP="006D0B23">
            <w:pPr>
              <w:jc w:val="right"/>
              <w:rPr>
                <w:rFonts w:cs="Arial"/>
                <w:sz w:val="20"/>
              </w:rPr>
            </w:pPr>
            <w:r w:rsidRPr="006D0B23">
              <w:rPr>
                <w:rFonts w:cs="Arial"/>
                <w:sz w:val="20"/>
              </w:rPr>
              <w:t>4,956</w:t>
            </w:r>
          </w:p>
        </w:tc>
        <w:tc>
          <w:tcPr>
            <w:tcW w:w="976" w:type="dxa"/>
            <w:tcBorders>
              <w:top w:val="nil"/>
              <w:left w:val="nil"/>
              <w:bottom w:val="nil"/>
              <w:right w:val="nil"/>
            </w:tcBorders>
            <w:shd w:val="clear" w:color="auto" w:fill="auto"/>
            <w:noWrap/>
            <w:vAlign w:val="bottom"/>
            <w:hideMark/>
          </w:tcPr>
          <w:p w14:paraId="19EBC466" w14:textId="77777777" w:rsidR="006D0B23" w:rsidRPr="006D0B23" w:rsidRDefault="006D0B23" w:rsidP="006D0B23">
            <w:pPr>
              <w:jc w:val="center"/>
              <w:rPr>
                <w:rFonts w:cs="Arial"/>
                <w:sz w:val="20"/>
              </w:rPr>
            </w:pPr>
            <w:r w:rsidRPr="006D0B23">
              <w:rPr>
                <w:rFonts w:cs="Arial"/>
                <w:sz w:val="20"/>
              </w:rPr>
              <w:t>0</w:t>
            </w:r>
          </w:p>
        </w:tc>
        <w:tc>
          <w:tcPr>
            <w:tcW w:w="1316" w:type="dxa"/>
            <w:tcBorders>
              <w:top w:val="nil"/>
              <w:left w:val="nil"/>
              <w:bottom w:val="nil"/>
              <w:right w:val="nil"/>
            </w:tcBorders>
            <w:shd w:val="clear" w:color="auto" w:fill="auto"/>
            <w:noWrap/>
            <w:vAlign w:val="bottom"/>
            <w:hideMark/>
          </w:tcPr>
          <w:p w14:paraId="04DA49EF" w14:textId="77777777" w:rsidR="006D0B23" w:rsidRPr="006D0B23" w:rsidRDefault="006D0B23" w:rsidP="006D0B23">
            <w:pPr>
              <w:jc w:val="right"/>
              <w:rPr>
                <w:rFonts w:cs="Arial"/>
                <w:sz w:val="20"/>
              </w:rPr>
            </w:pPr>
            <w:r w:rsidRPr="006D0B23">
              <w:rPr>
                <w:rFonts w:cs="Arial"/>
                <w:sz w:val="20"/>
              </w:rPr>
              <w:t>-</w:t>
            </w:r>
          </w:p>
        </w:tc>
        <w:tc>
          <w:tcPr>
            <w:tcW w:w="1316" w:type="dxa"/>
            <w:tcBorders>
              <w:top w:val="nil"/>
              <w:left w:val="nil"/>
              <w:bottom w:val="nil"/>
              <w:right w:val="nil"/>
            </w:tcBorders>
            <w:shd w:val="clear" w:color="auto" w:fill="auto"/>
            <w:noWrap/>
            <w:vAlign w:val="bottom"/>
            <w:hideMark/>
          </w:tcPr>
          <w:p w14:paraId="4553173D" w14:textId="77777777" w:rsidR="006D0B23" w:rsidRPr="006D0B23" w:rsidRDefault="006D0B23" w:rsidP="006D0B23">
            <w:pPr>
              <w:jc w:val="right"/>
              <w:rPr>
                <w:rFonts w:cs="Arial"/>
                <w:sz w:val="20"/>
              </w:rPr>
            </w:pPr>
            <w:r w:rsidRPr="006D0B23">
              <w:rPr>
                <w:rFonts w:cs="Arial"/>
                <w:sz w:val="20"/>
              </w:rPr>
              <w:t>4,400</w:t>
            </w:r>
          </w:p>
        </w:tc>
        <w:tc>
          <w:tcPr>
            <w:tcW w:w="1276" w:type="dxa"/>
            <w:tcBorders>
              <w:top w:val="nil"/>
              <w:left w:val="nil"/>
              <w:bottom w:val="nil"/>
              <w:right w:val="nil"/>
            </w:tcBorders>
            <w:shd w:val="clear" w:color="auto" w:fill="auto"/>
            <w:noWrap/>
            <w:vAlign w:val="bottom"/>
            <w:hideMark/>
          </w:tcPr>
          <w:p w14:paraId="1FAF4898" w14:textId="77777777" w:rsidR="006D0B23" w:rsidRPr="006D0B23" w:rsidRDefault="006D0B23" w:rsidP="006D0B23">
            <w:pPr>
              <w:jc w:val="right"/>
              <w:rPr>
                <w:rFonts w:cs="Arial"/>
                <w:sz w:val="20"/>
              </w:rPr>
            </w:pPr>
            <w:r w:rsidRPr="006D0B23">
              <w:rPr>
                <w:rFonts w:cs="Arial"/>
                <w:sz w:val="20"/>
              </w:rPr>
              <w:t>$6,754</w:t>
            </w:r>
          </w:p>
        </w:tc>
        <w:tc>
          <w:tcPr>
            <w:tcW w:w="1217" w:type="dxa"/>
            <w:tcBorders>
              <w:top w:val="nil"/>
              <w:left w:val="nil"/>
              <w:bottom w:val="nil"/>
              <w:right w:val="nil"/>
            </w:tcBorders>
            <w:shd w:val="clear" w:color="auto" w:fill="auto"/>
            <w:noWrap/>
            <w:vAlign w:val="bottom"/>
            <w:hideMark/>
          </w:tcPr>
          <w:p w14:paraId="2280A2FF" w14:textId="77777777" w:rsidR="006D0B23" w:rsidRPr="006D0B23" w:rsidRDefault="006D0B23" w:rsidP="006D0B23">
            <w:pPr>
              <w:jc w:val="right"/>
              <w:rPr>
                <w:rFonts w:cs="Arial"/>
                <w:sz w:val="20"/>
              </w:rPr>
            </w:pPr>
            <w:r w:rsidRPr="006D0B23">
              <w:rPr>
                <w:rFonts w:cs="Arial"/>
                <w:sz w:val="20"/>
              </w:rPr>
              <w:t>$57,423</w:t>
            </w:r>
          </w:p>
        </w:tc>
        <w:tc>
          <w:tcPr>
            <w:tcW w:w="1176" w:type="dxa"/>
            <w:tcBorders>
              <w:top w:val="nil"/>
              <w:left w:val="nil"/>
              <w:bottom w:val="nil"/>
              <w:right w:val="nil"/>
            </w:tcBorders>
            <w:shd w:val="clear" w:color="auto" w:fill="auto"/>
            <w:noWrap/>
            <w:vAlign w:val="bottom"/>
            <w:hideMark/>
          </w:tcPr>
          <w:p w14:paraId="3BF9D7D2" w14:textId="77777777" w:rsidR="006D0B23" w:rsidRPr="006D0B23" w:rsidRDefault="006D0B23" w:rsidP="006D0B23">
            <w:pPr>
              <w:jc w:val="center"/>
              <w:rPr>
                <w:rFonts w:cs="Arial"/>
                <w:sz w:val="20"/>
              </w:rPr>
            </w:pPr>
            <w:r w:rsidRPr="006D0B23">
              <w:rPr>
                <w:rFonts w:cs="Arial"/>
                <w:sz w:val="20"/>
              </w:rPr>
              <w:t>12%</w:t>
            </w:r>
          </w:p>
        </w:tc>
      </w:tr>
      <w:tr w:rsidR="006D0B23" w:rsidRPr="006D0B23" w14:paraId="34BA79E8" w14:textId="77777777" w:rsidTr="006D0B23">
        <w:trPr>
          <w:trHeight w:val="300"/>
        </w:trPr>
        <w:tc>
          <w:tcPr>
            <w:tcW w:w="1136" w:type="dxa"/>
            <w:tcBorders>
              <w:top w:val="nil"/>
              <w:left w:val="nil"/>
              <w:bottom w:val="nil"/>
              <w:right w:val="nil"/>
            </w:tcBorders>
            <w:shd w:val="clear" w:color="auto" w:fill="auto"/>
            <w:noWrap/>
            <w:vAlign w:val="bottom"/>
            <w:hideMark/>
          </w:tcPr>
          <w:p w14:paraId="7FB2B9E2" w14:textId="77777777" w:rsidR="006D0B23" w:rsidRPr="006D0B23" w:rsidRDefault="006D0B23" w:rsidP="006D0B23">
            <w:pPr>
              <w:jc w:val="center"/>
              <w:rPr>
                <w:rFonts w:cs="Arial"/>
                <w:sz w:val="20"/>
              </w:rPr>
            </w:pPr>
            <w:r w:rsidRPr="006D0B23">
              <w:rPr>
                <w:rFonts w:cs="Arial"/>
                <w:sz w:val="20"/>
              </w:rPr>
              <w:t>92</w:t>
            </w:r>
          </w:p>
        </w:tc>
        <w:tc>
          <w:tcPr>
            <w:tcW w:w="856" w:type="dxa"/>
            <w:tcBorders>
              <w:top w:val="nil"/>
              <w:left w:val="nil"/>
              <w:bottom w:val="nil"/>
              <w:right w:val="nil"/>
            </w:tcBorders>
            <w:shd w:val="clear" w:color="auto" w:fill="auto"/>
            <w:noWrap/>
            <w:vAlign w:val="bottom"/>
            <w:hideMark/>
          </w:tcPr>
          <w:p w14:paraId="06921D7F" w14:textId="77777777" w:rsidR="006D0B23" w:rsidRPr="006D0B23" w:rsidRDefault="006D0B23" w:rsidP="006D0B23">
            <w:pPr>
              <w:jc w:val="right"/>
              <w:rPr>
                <w:rFonts w:cs="Arial"/>
                <w:sz w:val="20"/>
              </w:rPr>
            </w:pPr>
            <w:r w:rsidRPr="006D0B23">
              <w:rPr>
                <w:rFonts w:cs="Arial"/>
                <w:sz w:val="20"/>
              </w:rPr>
              <w:t>14,041</w:t>
            </w:r>
          </w:p>
        </w:tc>
        <w:tc>
          <w:tcPr>
            <w:tcW w:w="939" w:type="dxa"/>
            <w:tcBorders>
              <w:top w:val="nil"/>
              <w:left w:val="nil"/>
              <w:bottom w:val="nil"/>
              <w:right w:val="nil"/>
            </w:tcBorders>
            <w:shd w:val="clear" w:color="auto" w:fill="auto"/>
            <w:noWrap/>
            <w:vAlign w:val="bottom"/>
            <w:hideMark/>
          </w:tcPr>
          <w:p w14:paraId="2E82577F" w14:textId="77777777" w:rsidR="006D0B23" w:rsidRPr="006D0B23" w:rsidRDefault="006D0B23" w:rsidP="006D0B23">
            <w:pPr>
              <w:jc w:val="right"/>
              <w:rPr>
                <w:rFonts w:cs="Arial"/>
                <w:sz w:val="20"/>
              </w:rPr>
            </w:pPr>
            <w:r w:rsidRPr="006D0B23">
              <w:rPr>
                <w:rFonts w:cs="Arial"/>
                <w:sz w:val="20"/>
              </w:rPr>
              <w:t>270,538</w:t>
            </w:r>
          </w:p>
        </w:tc>
        <w:tc>
          <w:tcPr>
            <w:tcW w:w="976" w:type="dxa"/>
            <w:tcBorders>
              <w:top w:val="nil"/>
              <w:left w:val="nil"/>
              <w:bottom w:val="nil"/>
              <w:right w:val="nil"/>
            </w:tcBorders>
            <w:shd w:val="clear" w:color="auto" w:fill="auto"/>
            <w:noWrap/>
            <w:vAlign w:val="bottom"/>
            <w:hideMark/>
          </w:tcPr>
          <w:p w14:paraId="59636C1E" w14:textId="77777777" w:rsidR="006D0B23" w:rsidRPr="006D0B23" w:rsidRDefault="006D0B23" w:rsidP="006D0B23">
            <w:pPr>
              <w:jc w:val="center"/>
              <w:rPr>
                <w:rFonts w:cs="Arial"/>
                <w:sz w:val="20"/>
              </w:rPr>
            </w:pPr>
            <w:r w:rsidRPr="006D0B23">
              <w:rPr>
                <w:rFonts w:cs="Arial"/>
                <w:sz w:val="20"/>
              </w:rPr>
              <w:t>3</w:t>
            </w:r>
          </w:p>
        </w:tc>
        <w:tc>
          <w:tcPr>
            <w:tcW w:w="1316" w:type="dxa"/>
            <w:tcBorders>
              <w:top w:val="nil"/>
              <w:left w:val="nil"/>
              <w:bottom w:val="nil"/>
              <w:right w:val="nil"/>
            </w:tcBorders>
            <w:shd w:val="clear" w:color="auto" w:fill="auto"/>
            <w:noWrap/>
            <w:vAlign w:val="bottom"/>
            <w:hideMark/>
          </w:tcPr>
          <w:p w14:paraId="56379197" w14:textId="77777777" w:rsidR="006D0B23" w:rsidRPr="006D0B23" w:rsidRDefault="006D0B23" w:rsidP="006D0B23">
            <w:pPr>
              <w:jc w:val="right"/>
              <w:rPr>
                <w:rFonts w:cs="Arial"/>
                <w:sz w:val="20"/>
              </w:rPr>
            </w:pPr>
            <w:r w:rsidRPr="006D0B23">
              <w:rPr>
                <w:rFonts w:cs="Arial"/>
                <w:sz w:val="20"/>
              </w:rPr>
              <w:t>327</w:t>
            </w:r>
          </w:p>
        </w:tc>
        <w:tc>
          <w:tcPr>
            <w:tcW w:w="1316" w:type="dxa"/>
            <w:tcBorders>
              <w:top w:val="nil"/>
              <w:left w:val="nil"/>
              <w:bottom w:val="nil"/>
              <w:right w:val="nil"/>
            </w:tcBorders>
            <w:shd w:val="clear" w:color="auto" w:fill="auto"/>
            <w:noWrap/>
            <w:vAlign w:val="bottom"/>
            <w:hideMark/>
          </w:tcPr>
          <w:p w14:paraId="2CD92DC4" w14:textId="77777777" w:rsidR="006D0B23" w:rsidRPr="006D0B23" w:rsidRDefault="006D0B23" w:rsidP="006D0B23">
            <w:pPr>
              <w:jc w:val="right"/>
              <w:rPr>
                <w:rFonts w:cs="Arial"/>
                <w:sz w:val="20"/>
              </w:rPr>
            </w:pPr>
            <w:r w:rsidRPr="006D0B23">
              <w:rPr>
                <w:rFonts w:cs="Arial"/>
                <w:sz w:val="20"/>
              </w:rPr>
              <w:t>94,830</w:t>
            </w:r>
          </w:p>
        </w:tc>
        <w:tc>
          <w:tcPr>
            <w:tcW w:w="1276" w:type="dxa"/>
            <w:tcBorders>
              <w:top w:val="nil"/>
              <w:left w:val="nil"/>
              <w:bottom w:val="nil"/>
              <w:right w:val="nil"/>
            </w:tcBorders>
            <w:shd w:val="clear" w:color="auto" w:fill="auto"/>
            <w:noWrap/>
            <w:vAlign w:val="bottom"/>
            <w:hideMark/>
          </w:tcPr>
          <w:p w14:paraId="22BD7EDD" w14:textId="77777777" w:rsidR="006D0B23" w:rsidRPr="006D0B23" w:rsidRDefault="006D0B23" w:rsidP="006D0B23">
            <w:pPr>
              <w:jc w:val="right"/>
              <w:rPr>
                <w:rFonts w:cs="Arial"/>
                <w:sz w:val="20"/>
              </w:rPr>
            </w:pPr>
            <w:r w:rsidRPr="006D0B23">
              <w:rPr>
                <w:rFonts w:cs="Arial"/>
                <w:sz w:val="20"/>
              </w:rPr>
              <w:t>$145,564</w:t>
            </w:r>
          </w:p>
        </w:tc>
        <w:tc>
          <w:tcPr>
            <w:tcW w:w="1217" w:type="dxa"/>
            <w:tcBorders>
              <w:top w:val="nil"/>
              <w:left w:val="nil"/>
              <w:bottom w:val="nil"/>
              <w:right w:val="nil"/>
            </w:tcBorders>
            <w:shd w:val="clear" w:color="auto" w:fill="auto"/>
            <w:noWrap/>
            <w:vAlign w:val="bottom"/>
            <w:hideMark/>
          </w:tcPr>
          <w:p w14:paraId="5AB8A2C6" w14:textId="77777777" w:rsidR="006D0B23" w:rsidRPr="006D0B23" w:rsidRDefault="006D0B23" w:rsidP="006D0B23">
            <w:pPr>
              <w:jc w:val="right"/>
              <w:rPr>
                <w:rFonts w:cs="Arial"/>
                <w:sz w:val="20"/>
              </w:rPr>
            </w:pPr>
            <w:r w:rsidRPr="006D0B23">
              <w:rPr>
                <w:rFonts w:cs="Arial"/>
                <w:sz w:val="20"/>
              </w:rPr>
              <w:t>$1,465,280</w:t>
            </w:r>
          </w:p>
        </w:tc>
        <w:tc>
          <w:tcPr>
            <w:tcW w:w="1176" w:type="dxa"/>
            <w:tcBorders>
              <w:top w:val="nil"/>
              <w:left w:val="nil"/>
              <w:bottom w:val="nil"/>
              <w:right w:val="nil"/>
            </w:tcBorders>
            <w:shd w:val="clear" w:color="auto" w:fill="auto"/>
            <w:noWrap/>
            <w:vAlign w:val="bottom"/>
            <w:hideMark/>
          </w:tcPr>
          <w:p w14:paraId="7849727F" w14:textId="77777777" w:rsidR="006D0B23" w:rsidRPr="006D0B23" w:rsidRDefault="006D0B23" w:rsidP="006D0B23">
            <w:pPr>
              <w:jc w:val="center"/>
              <w:rPr>
                <w:rFonts w:cs="Arial"/>
                <w:sz w:val="20"/>
              </w:rPr>
            </w:pPr>
            <w:r w:rsidRPr="006D0B23">
              <w:rPr>
                <w:rFonts w:cs="Arial"/>
                <w:sz w:val="20"/>
              </w:rPr>
              <w:t>10%</w:t>
            </w:r>
          </w:p>
        </w:tc>
      </w:tr>
      <w:tr w:rsidR="006D0B23" w:rsidRPr="006D0B23" w14:paraId="2051F43B" w14:textId="77777777" w:rsidTr="006D0B23">
        <w:trPr>
          <w:trHeight w:val="300"/>
        </w:trPr>
        <w:tc>
          <w:tcPr>
            <w:tcW w:w="1136" w:type="dxa"/>
            <w:tcBorders>
              <w:top w:val="nil"/>
              <w:left w:val="nil"/>
              <w:bottom w:val="nil"/>
              <w:right w:val="nil"/>
            </w:tcBorders>
            <w:shd w:val="clear" w:color="auto" w:fill="auto"/>
            <w:noWrap/>
            <w:vAlign w:val="bottom"/>
            <w:hideMark/>
          </w:tcPr>
          <w:p w14:paraId="70E39836" w14:textId="77777777" w:rsidR="006D0B23" w:rsidRPr="006D0B23" w:rsidRDefault="006D0B23" w:rsidP="006D0B23">
            <w:pPr>
              <w:jc w:val="center"/>
              <w:rPr>
                <w:rFonts w:cs="Arial"/>
                <w:sz w:val="20"/>
              </w:rPr>
            </w:pPr>
            <w:r w:rsidRPr="006D0B23">
              <w:rPr>
                <w:rFonts w:cs="Arial"/>
                <w:sz w:val="20"/>
              </w:rPr>
              <w:t>206</w:t>
            </w:r>
          </w:p>
        </w:tc>
        <w:tc>
          <w:tcPr>
            <w:tcW w:w="856" w:type="dxa"/>
            <w:tcBorders>
              <w:top w:val="nil"/>
              <w:left w:val="nil"/>
              <w:bottom w:val="nil"/>
              <w:right w:val="nil"/>
            </w:tcBorders>
            <w:shd w:val="clear" w:color="auto" w:fill="auto"/>
            <w:noWrap/>
            <w:vAlign w:val="bottom"/>
            <w:hideMark/>
          </w:tcPr>
          <w:p w14:paraId="66535523" w14:textId="77777777" w:rsidR="006D0B23" w:rsidRPr="006D0B23" w:rsidRDefault="006D0B23" w:rsidP="006D0B23">
            <w:pPr>
              <w:jc w:val="right"/>
              <w:rPr>
                <w:rFonts w:cs="Arial"/>
                <w:sz w:val="20"/>
              </w:rPr>
            </w:pPr>
            <w:r w:rsidRPr="006D0B23">
              <w:rPr>
                <w:rFonts w:cs="Arial"/>
                <w:sz w:val="20"/>
              </w:rPr>
              <w:t>4,506</w:t>
            </w:r>
          </w:p>
        </w:tc>
        <w:tc>
          <w:tcPr>
            <w:tcW w:w="939" w:type="dxa"/>
            <w:tcBorders>
              <w:top w:val="nil"/>
              <w:left w:val="nil"/>
              <w:bottom w:val="nil"/>
              <w:right w:val="nil"/>
            </w:tcBorders>
            <w:shd w:val="clear" w:color="auto" w:fill="auto"/>
            <w:noWrap/>
            <w:vAlign w:val="bottom"/>
            <w:hideMark/>
          </w:tcPr>
          <w:p w14:paraId="25F613EE" w14:textId="77777777" w:rsidR="006D0B23" w:rsidRPr="006D0B23" w:rsidRDefault="006D0B23" w:rsidP="006D0B23">
            <w:pPr>
              <w:jc w:val="right"/>
              <w:rPr>
                <w:rFonts w:cs="Arial"/>
                <w:sz w:val="20"/>
              </w:rPr>
            </w:pPr>
            <w:r w:rsidRPr="006D0B23">
              <w:rPr>
                <w:rFonts w:cs="Arial"/>
                <w:sz w:val="20"/>
              </w:rPr>
              <w:t>72,312</w:t>
            </w:r>
          </w:p>
        </w:tc>
        <w:tc>
          <w:tcPr>
            <w:tcW w:w="976" w:type="dxa"/>
            <w:tcBorders>
              <w:top w:val="nil"/>
              <w:left w:val="nil"/>
              <w:bottom w:val="nil"/>
              <w:right w:val="nil"/>
            </w:tcBorders>
            <w:shd w:val="clear" w:color="auto" w:fill="auto"/>
            <w:noWrap/>
            <w:vAlign w:val="bottom"/>
            <w:hideMark/>
          </w:tcPr>
          <w:p w14:paraId="6C6760BC" w14:textId="77777777" w:rsidR="006D0B23" w:rsidRPr="006D0B23" w:rsidRDefault="006D0B23" w:rsidP="006D0B23">
            <w:pPr>
              <w:jc w:val="center"/>
              <w:rPr>
                <w:rFonts w:cs="Arial"/>
                <w:sz w:val="20"/>
              </w:rPr>
            </w:pPr>
            <w:r w:rsidRPr="006D0B23">
              <w:rPr>
                <w:rFonts w:cs="Arial"/>
                <w:sz w:val="20"/>
              </w:rPr>
              <w:t>2</w:t>
            </w:r>
          </w:p>
        </w:tc>
        <w:tc>
          <w:tcPr>
            <w:tcW w:w="1316" w:type="dxa"/>
            <w:tcBorders>
              <w:top w:val="nil"/>
              <w:left w:val="nil"/>
              <w:bottom w:val="nil"/>
              <w:right w:val="nil"/>
            </w:tcBorders>
            <w:shd w:val="clear" w:color="auto" w:fill="auto"/>
            <w:noWrap/>
            <w:vAlign w:val="bottom"/>
            <w:hideMark/>
          </w:tcPr>
          <w:p w14:paraId="54F6ECE1" w14:textId="77777777" w:rsidR="006D0B23" w:rsidRPr="006D0B23" w:rsidRDefault="006D0B23" w:rsidP="006D0B23">
            <w:pPr>
              <w:jc w:val="right"/>
              <w:rPr>
                <w:rFonts w:cs="Arial"/>
                <w:sz w:val="20"/>
              </w:rPr>
            </w:pPr>
            <w:r w:rsidRPr="006D0B23">
              <w:rPr>
                <w:rFonts w:cs="Arial"/>
                <w:sz w:val="20"/>
              </w:rPr>
              <w:t>135</w:t>
            </w:r>
          </w:p>
        </w:tc>
        <w:tc>
          <w:tcPr>
            <w:tcW w:w="1316" w:type="dxa"/>
            <w:tcBorders>
              <w:top w:val="nil"/>
              <w:left w:val="nil"/>
              <w:bottom w:val="nil"/>
              <w:right w:val="nil"/>
            </w:tcBorders>
            <w:shd w:val="clear" w:color="auto" w:fill="auto"/>
            <w:noWrap/>
            <w:vAlign w:val="bottom"/>
            <w:hideMark/>
          </w:tcPr>
          <w:p w14:paraId="1FEA52D3" w14:textId="77777777" w:rsidR="006D0B23" w:rsidRPr="006D0B23" w:rsidRDefault="006D0B23" w:rsidP="006D0B23">
            <w:pPr>
              <w:jc w:val="right"/>
              <w:rPr>
                <w:rFonts w:cs="Arial"/>
                <w:sz w:val="20"/>
              </w:rPr>
            </w:pPr>
            <w:r w:rsidRPr="006D0B23">
              <w:rPr>
                <w:rFonts w:cs="Arial"/>
                <w:sz w:val="20"/>
              </w:rPr>
              <w:t>34,425</w:t>
            </w:r>
          </w:p>
        </w:tc>
        <w:tc>
          <w:tcPr>
            <w:tcW w:w="1276" w:type="dxa"/>
            <w:tcBorders>
              <w:top w:val="nil"/>
              <w:left w:val="nil"/>
              <w:bottom w:val="nil"/>
              <w:right w:val="nil"/>
            </w:tcBorders>
            <w:shd w:val="clear" w:color="auto" w:fill="auto"/>
            <w:noWrap/>
            <w:vAlign w:val="bottom"/>
            <w:hideMark/>
          </w:tcPr>
          <w:p w14:paraId="7B782F62" w14:textId="77777777" w:rsidR="006D0B23" w:rsidRPr="006D0B23" w:rsidRDefault="006D0B23" w:rsidP="006D0B23">
            <w:pPr>
              <w:jc w:val="right"/>
              <w:rPr>
                <w:rFonts w:cs="Arial"/>
                <w:sz w:val="20"/>
              </w:rPr>
            </w:pPr>
            <w:r w:rsidRPr="006D0B23">
              <w:rPr>
                <w:rFonts w:cs="Arial"/>
                <w:sz w:val="20"/>
              </w:rPr>
              <w:t>$52,842</w:t>
            </w:r>
          </w:p>
        </w:tc>
        <w:tc>
          <w:tcPr>
            <w:tcW w:w="1217" w:type="dxa"/>
            <w:tcBorders>
              <w:top w:val="nil"/>
              <w:left w:val="nil"/>
              <w:bottom w:val="nil"/>
              <w:right w:val="nil"/>
            </w:tcBorders>
            <w:shd w:val="clear" w:color="auto" w:fill="auto"/>
            <w:noWrap/>
            <w:vAlign w:val="bottom"/>
            <w:hideMark/>
          </w:tcPr>
          <w:p w14:paraId="4CBEAE6C" w14:textId="77777777" w:rsidR="006D0B23" w:rsidRPr="006D0B23" w:rsidRDefault="006D0B23" w:rsidP="006D0B23">
            <w:pPr>
              <w:jc w:val="right"/>
              <w:rPr>
                <w:rFonts w:cs="Arial"/>
                <w:sz w:val="20"/>
              </w:rPr>
            </w:pPr>
            <w:r w:rsidRPr="006D0B23">
              <w:rPr>
                <w:rFonts w:cs="Arial"/>
                <w:sz w:val="20"/>
              </w:rPr>
              <w:t>$544,253</w:t>
            </w:r>
          </w:p>
        </w:tc>
        <w:tc>
          <w:tcPr>
            <w:tcW w:w="1176" w:type="dxa"/>
            <w:tcBorders>
              <w:top w:val="nil"/>
              <w:left w:val="nil"/>
              <w:bottom w:val="nil"/>
              <w:right w:val="nil"/>
            </w:tcBorders>
            <w:shd w:val="clear" w:color="auto" w:fill="auto"/>
            <w:noWrap/>
            <w:vAlign w:val="bottom"/>
            <w:hideMark/>
          </w:tcPr>
          <w:p w14:paraId="4A364DC2" w14:textId="77777777" w:rsidR="006D0B23" w:rsidRPr="006D0B23" w:rsidRDefault="006D0B23" w:rsidP="006D0B23">
            <w:pPr>
              <w:jc w:val="center"/>
              <w:rPr>
                <w:rFonts w:cs="Arial"/>
                <w:sz w:val="20"/>
              </w:rPr>
            </w:pPr>
            <w:r w:rsidRPr="006D0B23">
              <w:rPr>
                <w:rFonts w:cs="Arial"/>
                <w:sz w:val="20"/>
              </w:rPr>
              <w:t>10%</w:t>
            </w:r>
          </w:p>
        </w:tc>
      </w:tr>
      <w:tr w:rsidR="006D0B23" w:rsidRPr="006D0B23" w14:paraId="5957AF7B" w14:textId="77777777" w:rsidTr="006D0B23">
        <w:trPr>
          <w:trHeight w:val="300"/>
        </w:trPr>
        <w:tc>
          <w:tcPr>
            <w:tcW w:w="1136" w:type="dxa"/>
            <w:tcBorders>
              <w:top w:val="nil"/>
              <w:left w:val="nil"/>
              <w:bottom w:val="nil"/>
              <w:right w:val="nil"/>
            </w:tcBorders>
            <w:shd w:val="clear" w:color="auto" w:fill="auto"/>
            <w:noWrap/>
            <w:vAlign w:val="bottom"/>
            <w:hideMark/>
          </w:tcPr>
          <w:p w14:paraId="03132C5E" w14:textId="19861584" w:rsidR="006D0B23" w:rsidRPr="006D0B23" w:rsidRDefault="006D0B23" w:rsidP="006D0B23">
            <w:pPr>
              <w:jc w:val="center"/>
              <w:rPr>
                <w:rFonts w:cs="Arial"/>
                <w:sz w:val="20"/>
              </w:rPr>
            </w:pPr>
            <w:r w:rsidRPr="006D0B23">
              <w:rPr>
                <w:rFonts w:cs="Arial"/>
                <w:sz w:val="20"/>
              </w:rPr>
              <w:t>150*</w:t>
            </w:r>
          </w:p>
        </w:tc>
        <w:tc>
          <w:tcPr>
            <w:tcW w:w="856" w:type="dxa"/>
            <w:tcBorders>
              <w:top w:val="nil"/>
              <w:left w:val="nil"/>
              <w:bottom w:val="nil"/>
              <w:right w:val="nil"/>
            </w:tcBorders>
            <w:shd w:val="clear" w:color="auto" w:fill="auto"/>
            <w:noWrap/>
            <w:vAlign w:val="bottom"/>
            <w:hideMark/>
          </w:tcPr>
          <w:p w14:paraId="1199B6B7" w14:textId="77777777" w:rsidR="006D0B23" w:rsidRPr="006D0B23" w:rsidRDefault="006D0B23" w:rsidP="006D0B23">
            <w:pPr>
              <w:jc w:val="right"/>
              <w:rPr>
                <w:rFonts w:cs="Arial"/>
                <w:sz w:val="20"/>
              </w:rPr>
            </w:pPr>
            <w:r w:rsidRPr="006D0B23">
              <w:rPr>
                <w:rFonts w:cs="Arial"/>
                <w:sz w:val="20"/>
              </w:rPr>
              <w:t>4,378</w:t>
            </w:r>
          </w:p>
        </w:tc>
        <w:tc>
          <w:tcPr>
            <w:tcW w:w="939" w:type="dxa"/>
            <w:tcBorders>
              <w:top w:val="nil"/>
              <w:left w:val="nil"/>
              <w:bottom w:val="nil"/>
              <w:right w:val="nil"/>
            </w:tcBorders>
            <w:shd w:val="clear" w:color="auto" w:fill="auto"/>
            <w:noWrap/>
            <w:vAlign w:val="bottom"/>
            <w:hideMark/>
          </w:tcPr>
          <w:p w14:paraId="51035689" w14:textId="77777777" w:rsidR="006D0B23" w:rsidRPr="006D0B23" w:rsidRDefault="006D0B23" w:rsidP="006D0B23">
            <w:pPr>
              <w:jc w:val="right"/>
              <w:rPr>
                <w:rFonts w:cs="Arial"/>
                <w:sz w:val="20"/>
              </w:rPr>
            </w:pPr>
            <w:r w:rsidRPr="006D0B23">
              <w:rPr>
                <w:rFonts w:cs="Arial"/>
                <w:sz w:val="20"/>
              </w:rPr>
              <w:t>100,397</w:t>
            </w:r>
          </w:p>
        </w:tc>
        <w:tc>
          <w:tcPr>
            <w:tcW w:w="976" w:type="dxa"/>
            <w:tcBorders>
              <w:top w:val="nil"/>
              <w:left w:val="nil"/>
              <w:bottom w:val="nil"/>
              <w:right w:val="nil"/>
            </w:tcBorders>
            <w:shd w:val="clear" w:color="auto" w:fill="auto"/>
            <w:noWrap/>
            <w:vAlign w:val="bottom"/>
            <w:hideMark/>
          </w:tcPr>
          <w:p w14:paraId="081B9E43" w14:textId="77777777" w:rsidR="006D0B23" w:rsidRPr="006D0B23" w:rsidRDefault="006D0B23" w:rsidP="006D0B23">
            <w:pPr>
              <w:jc w:val="center"/>
              <w:rPr>
                <w:rFonts w:cs="Arial"/>
                <w:sz w:val="20"/>
              </w:rPr>
            </w:pPr>
            <w:r w:rsidRPr="006D0B23">
              <w:rPr>
                <w:rFonts w:cs="Arial"/>
                <w:sz w:val="20"/>
              </w:rPr>
              <w:t>1</w:t>
            </w:r>
          </w:p>
        </w:tc>
        <w:tc>
          <w:tcPr>
            <w:tcW w:w="1316" w:type="dxa"/>
            <w:tcBorders>
              <w:top w:val="nil"/>
              <w:left w:val="nil"/>
              <w:bottom w:val="nil"/>
              <w:right w:val="nil"/>
            </w:tcBorders>
            <w:shd w:val="clear" w:color="auto" w:fill="auto"/>
            <w:noWrap/>
            <w:vAlign w:val="bottom"/>
            <w:hideMark/>
          </w:tcPr>
          <w:p w14:paraId="269337AC" w14:textId="77777777" w:rsidR="006D0B23" w:rsidRPr="006D0B23" w:rsidRDefault="006D0B23" w:rsidP="006D0B23">
            <w:pPr>
              <w:jc w:val="right"/>
              <w:rPr>
                <w:rFonts w:cs="Arial"/>
                <w:sz w:val="20"/>
              </w:rPr>
            </w:pPr>
            <w:r w:rsidRPr="006D0B23">
              <w:rPr>
                <w:rFonts w:cs="Arial"/>
                <w:sz w:val="20"/>
              </w:rPr>
              <w:t>22</w:t>
            </w:r>
          </w:p>
        </w:tc>
        <w:tc>
          <w:tcPr>
            <w:tcW w:w="1316" w:type="dxa"/>
            <w:tcBorders>
              <w:top w:val="nil"/>
              <w:left w:val="nil"/>
              <w:bottom w:val="nil"/>
              <w:right w:val="nil"/>
            </w:tcBorders>
            <w:shd w:val="clear" w:color="auto" w:fill="auto"/>
            <w:noWrap/>
            <w:vAlign w:val="bottom"/>
            <w:hideMark/>
          </w:tcPr>
          <w:p w14:paraId="78CB9853" w14:textId="77777777" w:rsidR="006D0B23" w:rsidRPr="006D0B23" w:rsidRDefault="006D0B23" w:rsidP="006D0B23">
            <w:pPr>
              <w:jc w:val="right"/>
              <w:rPr>
                <w:rFonts w:cs="Arial"/>
                <w:sz w:val="20"/>
              </w:rPr>
            </w:pPr>
            <w:r w:rsidRPr="006D0B23">
              <w:rPr>
                <w:rFonts w:cs="Arial"/>
                <w:sz w:val="20"/>
              </w:rPr>
              <w:t>6,380</w:t>
            </w:r>
          </w:p>
        </w:tc>
        <w:tc>
          <w:tcPr>
            <w:tcW w:w="1276" w:type="dxa"/>
            <w:tcBorders>
              <w:top w:val="nil"/>
              <w:left w:val="nil"/>
              <w:bottom w:val="nil"/>
              <w:right w:val="nil"/>
            </w:tcBorders>
            <w:shd w:val="clear" w:color="auto" w:fill="auto"/>
            <w:noWrap/>
            <w:vAlign w:val="bottom"/>
            <w:hideMark/>
          </w:tcPr>
          <w:p w14:paraId="359F9600" w14:textId="77777777" w:rsidR="006D0B23" w:rsidRPr="006D0B23" w:rsidRDefault="006D0B23" w:rsidP="006D0B23">
            <w:pPr>
              <w:jc w:val="right"/>
              <w:rPr>
                <w:rFonts w:cs="Arial"/>
                <w:sz w:val="20"/>
              </w:rPr>
            </w:pPr>
            <w:r w:rsidRPr="006D0B23">
              <w:rPr>
                <w:rFonts w:cs="Arial"/>
                <w:sz w:val="20"/>
              </w:rPr>
              <w:t>$9,793</w:t>
            </w:r>
          </w:p>
        </w:tc>
        <w:tc>
          <w:tcPr>
            <w:tcW w:w="1217" w:type="dxa"/>
            <w:tcBorders>
              <w:top w:val="nil"/>
              <w:left w:val="nil"/>
              <w:bottom w:val="nil"/>
              <w:right w:val="nil"/>
            </w:tcBorders>
            <w:shd w:val="clear" w:color="auto" w:fill="auto"/>
            <w:noWrap/>
            <w:vAlign w:val="bottom"/>
            <w:hideMark/>
          </w:tcPr>
          <w:p w14:paraId="464A3C91" w14:textId="77777777" w:rsidR="006D0B23" w:rsidRPr="006D0B23" w:rsidRDefault="006D0B23" w:rsidP="006D0B23">
            <w:pPr>
              <w:jc w:val="right"/>
              <w:rPr>
                <w:rFonts w:cs="Arial"/>
                <w:sz w:val="20"/>
              </w:rPr>
            </w:pPr>
            <w:r w:rsidRPr="006D0B23">
              <w:rPr>
                <w:rFonts w:cs="Arial"/>
                <w:sz w:val="20"/>
              </w:rPr>
              <w:t>$489,277</w:t>
            </w:r>
          </w:p>
        </w:tc>
        <w:tc>
          <w:tcPr>
            <w:tcW w:w="1176" w:type="dxa"/>
            <w:tcBorders>
              <w:top w:val="nil"/>
              <w:left w:val="nil"/>
              <w:bottom w:val="nil"/>
              <w:right w:val="nil"/>
            </w:tcBorders>
            <w:shd w:val="clear" w:color="auto" w:fill="auto"/>
            <w:noWrap/>
            <w:vAlign w:val="bottom"/>
            <w:hideMark/>
          </w:tcPr>
          <w:p w14:paraId="290253DB" w14:textId="77777777" w:rsidR="006D0B23" w:rsidRPr="006D0B23" w:rsidRDefault="006D0B23" w:rsidP="006D0B23">
            <w:pPr>
              <w:jc w:val="center"/>
              <w:rPr>
                <w:rFonts w:cs="Arial"/>
                <w:sz w:val="20"/>
              </w:rPr>
            </w:pPr>
            <w:r w:rsidRPr="006D0B23">
              <w:rPr>
                <w:rFonts w:cs="Arial"/>
                <w:sz w:val="20"/>
              </w:rPr>
              <w:t>2%</w:t>
            </w:r>
          </w:p>
        </w:tc>
      </w:tr>
    </w:tbl>
    <w:p w14:paraId="6AB99E6D" w14:textId="071A3475" w:rsidR="006D0B23" w:rsidRDefault="006D0B23" w:rsidP="006D0B23">
      <w:pPr>
        <w:pStyle w:val="ListParagraph"/>
        <w:tabs>
          <w:tab w:val="left" w:pos="-720"/>
        </w:tabs>
        <w:suppressAutoHyphens/>
        <w:ind w:left="342"/>
        <w:outlineLvl w:val="0"/>
        <w:rPr>
          <w:rFonts w:ascii="Arial" w:hAnsi="Arial" w:cs="Arial"/>
          <w:b/>
          <w:sz w:val="20"/>
          <w:szCs w:val="20"/>
        </w:rPr>
      </w:pPr>
    </w:p>
    <w:p w14:paraId="135B2E98" w14:textId="77777777" w:rsidR="00B225C1" w:rsidRDefault="00B225C1" w:rsidP="006D0B23">
      <w:pPr>
        <w:pStyle w:val="ListParagraph"/>
        <w:tabs>
          <w:tab w:val="left" w:pos="-720"/>
        </w:tabs>
        <w:suppressAutoHyphens/>
        <w:ind w:left="342"/>
        <w:outlineLvl w:val="0"/>
        <w:rPr>
          <w:rFonts w:ascii="Arial" w:hAnsi="Arial" w:cs="Arial"/>
          <w:b/>
          <w:sz w:val="20"/>
          <w:szCs w:val="20"/>
        </w:rPr>
      </w:pPr>
    </w:p>
    <w:p w14:paraId="18B18DA4" w14:textId="2C44E95F" w:rsidR="006D0B23" w:rsidRPr="00B225C1" w:rsidRDefault="006D0B23" w:rsidP="006D0B23">
      <w:pPr>
        <w:pStyle w:val="ListParagraph"/>
        <w:tabs>
          <w:tab w:val="left" w:pos="-720"/>
        </w:tabs>
        <w:suppressAutoHyphens/>
        <w:ind w:left="342"/>
        <w:outlineLvl w:val="0"/>
        <w:rPr>
          <w:rFonts w:ascii="Arial" w:hAnsi="Arial" w:cs="Arial"/>
          <w:bCs/>
          <w:sz w:val="20"/>
          <w:szCs w:val="20"/>
        </w:rPr>
      </w:pPr>
      <w:r w:rsidRPr="00B225C1">
        <w:rPr>
          <w:rFonts w:ascii="Arial" w:hAnsi="Arial" w:cs="Arial"/>
          <w:bCs/>
          <w:sz w:val="20"/>
          <w:szCs w:val="20"/>
        </w:rPr>
        <w:t>* Out of Service Routing in Revenue Service</w:t>
      </w:r>
      <w:r w:rsidRPr="00B225C1">
        <w:rPr>
          <w:rFonts w:cs="Arial"/>
          <w:bCs/>
          <w:szCs w:val="24"/>
          <w:highlight w:val="yellow"/>
        </w:rPr>
        <w:t xml:space="preserve"> </w:t>
      </w:r>
      <w:r w:rsidR="00A77875" w:rsidRPr="00B225C1">
        <w:rPr>
          <w:rFonts w:cs="Arial"/>
          <w:bCs/>
          <w:szCs w:val="24"/>
          <w:highlight w:val="yellow"/>
        </w:rPr>
        <w:br w:type="page"/>
      </w:r>
    </w:p>
    <w:p w14:paraId="2E40D491" w14:textId="6E937B8E" w:rsidR="00A77875" w:rsidRPr="006D0B23" w:rsidRDefault="00A77875" w:rsidP="006D0B23">
      <w:pPr>
        <w:rPr>
          <w:rFonts w:cs="Arial"/>
          <w:b/>
          <w:szCs w:val="24"/>
          <w:highlight w:val="yellow"/>
        </w:rPr>
      </w:pPr>
    </w:p>
    <w:p w14:paraId="21BF080A" w14:textId="1C2A906D" w:rsidR="006E0AA9" w:rsidRPr="006E0AA9" w:rsidRDefault="006E0AA9" w:rsidP="00BC5E0D">
      <w:pPr>
        <w:tabs>
          <w:tab w:val="left" w:pos="-720"/>
        </w:tabs>
        <w:suppressAutoHyphens/>
        <w:jc w:val="center"/>
        <w:rPr>
          <w:rFonts w:cs="Arial"/>
          <w:b/>
        </w:rPr>
      </w:pPr>
      <w:r>
        <w:rPr>
          <w:rFonts w:cs="Arial"/>
          <w:b/>
        </w:rPr>
        <w:t>CONTRACT OPERATIONS</w:t>
      </w:r>
    </w:p>
    <w:p w14:paraId="38A41950" w14:textId="78DFA9DD" w:rsidR="006E0AA9" w:rsidRPr="006E0AA9" w:rsidRDefault="006E0AA9" w:rsidP="00BC5E0D">
      <w:pPr>
        <w:tabs>
          <w:tab w:val="left" w:pos="-720"/>
        </w:tabs>
        <w:suppressAutoHyphens/>
        <w:jc w:val="center"/>
        <w:rPr>
          <w:rFonts w:cs="Arial"/>
          <w:b/>
          <w:u w:val="single"/>
        </w:rPr>
      </w:pPr>
      <w:r w:rsidRPr="006E0AA9">
        <w:rPr>
          <w:rFonts w:cs="Arial"/>
          <w:b/>
          <w:u w:val="single"/>
        </w:rPr>
        <w:t>Annual Route Performance Review – Based on FY 201</w:t>
      </w:r>
      <w:r w:rsidR="002D3DD3">
        <w:rPr>
          <w:rFonts w:cs="Arial"/>
          <w:b/>
          <w:u w:val="single"/>
        </w:rPr>
        <w:t>9</w:t>
      </w:r>
      <w:r w:rsidRPr="006E0AA9">
        <w:rPr>
          <w:rFonts w:cs="Arial"/>
          <w:b/>
          <w:u w:val="single"/>
        </w:rPr>
        <w:t xml:space="preserve"> ROR Report</w:t>
      </w:r>
    </w:p>
    <w:p w14:paraId="4BCE1750" w14:textId="1E61EFFF" w:rsidR="00A77875" w:rsidRDefault="00A77875" w:rsidP="00BC5E0D">
      <w:pPr>
        <w:rPr>
          <w:rFonts w:cs="Arial"/>
          <w:b/>
          <w:szCs w:val="24"/>
          <w:highlight w:val="yellow"/>
        </w:rPr>
      </w:pPr>
    </w:p>
    <w:tbl>
      <w:tblPr>
        <w:tblW w:w="10784" w:type="dxa"/>
        <w:tblInd w:w="-180" w:type="dxa"/>
        <w:tblLook w:val="04A0" w:firstRow="1" w:lastRow="0" w:firstColumn="1" w:lastColumn="0" w:noHBand="0" w:noVBand="1"/>
      </w:tblPr>
      <w:tblGrid>
        <w:gridCol w:w="1260"/>
        <w:gridCol w:w="1075"/>
        <w:gridCol w:w="1137"/>
        <w:gridCol w:w="1028"/>
        <w:gridCol w:w="1339"/>
        <w:gridCol w:w="1339"/>
        <w:gridCol w:w="1228"/>
        <w:gridCol w:w="1217"/>
        <w:gridCol w:w="1161"/>
      </w:tblGrid>
      <w:tr w:rsidR="00DA1622" w:rsidRPr="006E0AA9" w14:paraId="29C4785A" w14:textId="77777777" w:rsidTr="003E0C20">
        <w:trPr>
          <w:trHeight w:val="765"/>
        </w:trPr>
        <w:tc>
          <w:tcPr>
            <w:tcW w:w="1260" w:type="dxa"/>
            <w:shd w:val="clear" w:color="auto" w:fill="auto"/>
            <w:noWrap/>
            <w:vAlign w:val="center"/>
            <w:hideMark/>
          </w:tcPr>
          <w:p w14:paraId="7E9B1AA2" w14:textId="77777777" w:rsidR="006E0AA9" w:rsidRPr="006E0AA9" w:rsidRDefault="006E0AA9" w:rsidP="006E0AA9">
            <w:pPr>
              <w:jc w:val="center"/>
              <w:rPr>
                <w:rFonts w:cs="Arial"/>
                <w:b/>
                <w:bCs/>
                <w:sz w:val="20"/>
                <w:u w:val="single"/>
              </w:rPr>
            </w:pPr>
            <w:r w:rsidRPr="006E0AA9">
              <w:rPr>
                <w:rFonts w:cs="Arial"/>
                <w:b/>
                <w:bCs/>
                <w:sz w:val="20"/>
                <w:u w:val="single"/>
              </w:rPr>
              <w:t>Route</w:t>
            </w:r>
          </w:p>
        </w:tc>
        <w:tc>
          <w:tcPr>
            <w:tcW w:w="1075" w:type="dxa"/>
            <w:shd w:val="clear" w:color="auto" w:fill="auto"/>
            <w:vAlign w:val="center"/>
            <w:hideMark/>
          </w:tcPr>
          <w:p w14:paraId="1F59AB45" w14:textId="3EA1F873" w:rsidR="006E0AA9" w:rsidRPr="006E0AA9" w:rsidRDefault="006E0AA9" w:rsidP="006E0AA9">
            <w:pPr>
              <w:jc w:val="center"/>
              <w:rPr>
                <w:rFonts w:cs="Arial"/>
                <w:b/>
                <w:bCs/>
                <w:sz w:val="20"/>
                <w:u w:val="single"/>
              </w:rPr>
            </w:pPr>
            <w:r w:rsidRPr="006E0AA9">
              <w:rPr>
                <w:rFonts w:cs="Arial"/>
                <w:b/>
                <w:bCs/>
                <w:sz w:val="20"/>
                <w:u w:val="single"/>
              </w:rPr>
              <w:t>Vehicle Hours</w:t>
            </w:r>
          </w:p>
        </w:tc>
        <w:tc>
          <w:tcPr>
            <w:tcW w:w="1137" w:type="dxa"/>
            <w:shd w:val="clear" w:color="auto" w:fill="auto"/>
            <w:vAlign w:val="center"/>
            <w:hideMark/>
          </w:tcPr>
          <w:p w14:paraId="4E0C37A1" w14:textId="4D9BD4CC" w:rsidR="006E0AA9" w:rsidRPr="006E0AA9" w:rsidRDefault="006E0AA9" w:rsidP="006E0AA9">
            <w:pPr>
              <w:jc w:val="center"/>
              <w:rPr>
                <w:rFonts w:cs="Arial"/>
                <w:b/>
                <w:bCs/>
                <w:sz w:val="20"/>
                <w:u w:val="single"/>
              </w:rPr>
            </w:pPr>
            <w:r w:rsidRPr="006E0AA9">
              <w:rPr>
                <w:rFonts w:cs="Arial"/>
                <w:b/>
                <w:bCs/>
                <w:sz w:val="20"/>
                <w:u w:val="single"/>
              </w:rPr>
              <w:t>Vehicle Miles</w:t>
            </w:r>
          </w:p>
        </w:tc>
        <w:tc>
          <w:tcPr>
            <w:tcW w:w="1028" w:type="dxa"/>
            <w:shd w:val="clear" w:color="auto" w:fill="auto"/>
            <w:vAlign w:val="center"/>
            <w:hideMark/>
          </w:tcPr>
          <w:p w14:paraId="45BEF2DB" w14:textId="77777777" w:rsidR="006E0AA9" w:rsidRPr="006E0AA9" w:rsidRDefault="006E0AA9" w:rsidP="006E0AA9">
            <w:pPr>
              <w:jc w:val="center"/>
              <w:rPr>
                <w:rFonts w:cs="Arial"/>
                <w:b/>
                <w:bCs/>
                <w:sz w:val="20"/>
                <w:u w:val="single"/>
              </w:rPr>
            </w:pPr>
            <w:r w:rsidRPr="006E0AA9">
              <w:rPr>
                <w:rFonts w:cs="Arial"/>
                <w:b/>
                <w:bCs/>
                <w:sz w:val="20"/>
                <w:u w:val="single"/>
              </w:rPr>
              <w:t>Peak Vehicles</w:t>
            </w:r>
          </w:p>
        </w:tc>
        <w:tc>
          <w:tcPr>
            <w:tcW w:w="1339" w:type="dxa"/>
            <w:shd w:val="clear" w:color="auto" w:fill="auto"/>
            <w:vAlign w:val="center"/>
            <w:hideMark/>
          </w:tcPr>
          <w:p w14:paraId="49778D74" w14:textId="301BAA54" w:rsidR="006E0AA9" w:rsidRPr="006E0AA9" w:rsidRDefault="006E0AA9" w:rsidP="004404F1">
            <w:pPr>
              <w:jc w:val="center"/>
              <w:rPr>
                <w:rFonts w:cs="Arial"/>
                <w:b/>
                <w:bCs/>
                <w:sz w:val="20"/>
                <w:u w:val="single"/>
              </w:rPr>
            </w:pPr>
            <w:r w:rsidRPr="006E0AA9">
              <w:rPr>
                <w:rFonts w:cs="Arial"/>
                <w:b/>
                <w:bCs/>
                <w:sz w:val="20"/>
                <w:u w:val="single"/>
              </w:rPr>
              <w:t>Weekday Passengers</w:t>
            </w:r>
          </w:p>
        </w:tc>
        <w:tc>
          <w:tcPr>
            <w:tcW w:w="1339" w:type="dxa"/>
            <w:shd w:val="clear" w:color="auto" w:fill="auto"/>
            <w:vAlign w:val="center"/>
            <w:hideMark/>
          </w:tcPr>
          <w:p w14:paraId="0A7A8970" w14:textId="77777777" w:rsidR="006E0AA9" w:rsidRPr="006E0AA9" w:rsidRDefault="006E0AA9" w:rsidP="004404F1">
            <w:pPr>
              <w:jc w:val="center"/>
              <w:rPr>
                <w:rFonts w:cs="Arial"/>
                <w:b/>
                <w:bCs/>
                <w:sz w:val="20"/>
                <w:u w:val="single"/>
              </w:rPr>
            </w:pPr>
            <w:r w:rsidRPr="006E0AA9">
              <w:rPr>
                <w:rFonts w:cs="Arial"/>
                <w:b/>
                <w:bCs/>
                <w:sz w:val="20"/>
                <w:u w:val="single"/>
              </w:rPr>
              <w:t>Annual Passengers</w:t>
            </w:r>
          </w:p>
        </w:tc>
        <w:tc>
          <w:tcPr>
            <w:tcW w:w="1228" w:type="dxa"/>
            <w:shd w:val="clear" w:color="auto" w:fill="auto"/>
            <w:vAlign w:val="center"/>
            <w:hideMark/>
          </w:tcPr>
          <w:p w14:paraId="19F74F8D" w14:textId="77777777" w:rsidR="006E0AA9" w:rsidRPr="006E0AA9" w:rsidRDefault="006E0AA9" w:rsidP="006E0AA9">
            <w:pPr>
              <w:jc w:val="center"/>
              <w:rPr>
                <w:rFonts w:cs="Arial"/>
                <w:b/>
                <w:bCs/>
                <w:sz w:val="20"/>
                <w:u w:val="single"/>
              </w:rPr>
            </w:pPr>
            <w:r w:rsidRPr="006E0AA9">
              <w:rPr>
                <w:rFonts w:cs="Arial"/>
                <w:b/>
                <w:bCs/>
                <w:sz w:val="20"/>
                <w:u w:val="single"/>
              </w:rPr>
              <w:t>Passenger Revenue</w:t>
            </w:r>
          </w:p>
        </w:tc>
        <w:tc>
          <w:tcPr>
            <w:tcW w:w="1217" w:type="dxa"/>
            <w:shd w:val="clear" w:color="auto" w:fill="auto"/>
            <w:vAlign w:val="center"/>
            <w:hideMark/>
          </w:tcPr>
          <w:p w14:paraId="3FB3A119" w14:textId="77777777" w:rsidR="006E0AA9" w:rsidRPr="006E0AA9" w:rsidRDefault="006E0AA9" w:rsidP="006E0AA9">
            <w:pPr>
              <w:jc w:val="center"/>
              <w:rPr>
                <w:rFonts w:cs="Arial"/>
                <w:b/>
                <w:bCs/>
                <w:sz w:val="20"/>
                <w:u w:val="single"/>
              </w:rPr>
            </w:pPr>
            <w:r w:rsidRPr="006E0AA9">
              <w:rPr>
                <w:rFonts w:cs="Arial"/>
                <w:b/>
                <w:bCs/>
                <w:sz w:val="20"/>
                <w:u w:val="single"/>
              </w:rPr>
              <w:t>Fully Allocated Expenses</w:t>
            </w:r>
          </w:p>
        </w:tc>
        <w:tc>
          <w:tcPr>
            <w:tcW w:w="1161" w:type="dxa"/>
            <w:shd w:val="clear" w:color="auto" w:fill="auto"/>
            <w:vAlign w:val="center"/>
            <w:hideMark/>
          </w:tcPr>
          <w:p w14:paraId="693823DB" w14:textId="77777777" w:rsidR="006E0AA9" w:rsidRPr="006E0AA9" w:rsidRDefault="006E0AA9" w:rsidP="006E0AA9">
            <w:pPr>
              <w:jc w:val="center"/>
              <w:rPr>
                <w:rFonts w:cs="Arial"/>
                <w:b/>
                <w:bCs/>
                <w:sz w:val="20"/>
                <w:u w:val="single"/>
              </w:rPr>
            </w:pPr>
            <w:r w:rsidRPr="006E0AA9">
              <w:rPr>
                <w:rFonts w:cs="Arial"/>
                <w:b/>
                <w:bCs/>
                <w:sz w:val="20"/>
                <w:u w:val="single"/>
              </w:rPr>
              <w:t>Operating Ratio</w:t>
            </w:r>
          </w:p>
        </w:tc>
      </w:tr>
      <w:tr w:rsidR="003E0C20" w:rsidRPr="006E0AA9" w14:paraId="10E063FE" w14:textId="77777777" w:rsidTr="003E0C20">
        <w:trPr>
          <w:trHeight w:val="300"/>
        </w:trPr>
        <w:tc>
          <w:tcPr>
            <w:tcW w:w="1260" w:type="dxa"/>
            <w:shd w:val="clear" w:color="auto" w:fill="auto"/>
            <w:noWrap/>
            <w:vAlign w:val="bottom"/>
          </w:tcPr>
          <w:p w14:paraId="29646717" w14:textId="77777777" w:rsidR="003E0C20" w:rsidRPr="00DA1622" w:rsidRDefault="003E0C20" w:rsidP="00DA1622">
            <w:pPr>
              <w:jc w:val="center"/>
              <w:rPr>
                <w:rFonts w:cs="Arial"/>
                <w:bCs/>
                <w:sz w:val="20"/>
              </w:rPr>
            </w:pPr>
          </w:p>
        </w:tc>
        <w:tc>
          <w:tcPr>
            <w:tcW w:w="1075" w:type="dxa"/>
            <w:shd w:val="clear" w:color="auto" w:fill="auto"/>
            <w:noWrap/>
            <w:vAlign w:val="center"/>
          </w:tcPr>
          <w:p w14:paraId="0BD3AF8E" w14:textId="77777777" w:rsidR="003E0C20" w:rsidRPr="006E0AA9" w:rsidRDefault="003E0C20" w:rsidP="00DA1622">
            <w:pPr>
              <w:jc w:val="right"/>
              <w:rPr>
                <w:rFonts w:cs="Arial"/>
                <w:sz w:val="20"/>
              </w:rPr>
            </w:pPr>
          </w:p>
        </w:tc>
        <w:tc>
          <w:tcPr>
            <w:tcW w:w="1137" w:type="dxa"/>
            <w:shd w:val="clear" w:color="auto" w:fill="auto"/>
            <w:noWrap/>
            <w:vAlign w:val="center"/>
          </w:tcPr>
          <w:p w14:paraId="53029807" w14:textId="77777777" w:rsidR="003E0C20" w:rsidRPr="006E0AA9" w:rsidRDefault="003E0C20" w:rsidP="006E0AA9">
            <w:pPr>
              <w:rPr>
                <w:rFonts w:cs="Arial"/>
                <w:sz w:val="20"/>
              </w:rPr>
            </w:pPr>
          </w:p>
        </w:tc>
        <w:tc>
          <w:tcPr>
            <w:tcW w:w="1028" w:type="dxa"/>
            <w:shd w:val="clear" w:color="auto" w:fill="auto"/>
            <w:noWrap/>
            <w:vAlign w:val="center"/>
          </w:tcPr>
          <w:p w14:paraId="258F1C49" w14:textId="77777777" w:rsidR="003E0C20" w:rsidRPr="006E0AA9" w:rsidRDefault="003E0C20" w:rsidP="00DA1622">
            <w:pPr>
              <w:jc w:val="center"/>
              <w:rPr>
                <w:rFonts w:cs="Arial"/>
                <w:sz w:val="20"/>
              </w:rPr>
            </w:pPr>
          </w:p>
        </w:tc>
        <w:tc>
          <w:tcPr>
            <w:tcW w:w="1339" w:type="dxa"/>
            <w:shd w:val="clear" w:color="auto" w:fill="auto"/>
            <w:noWrap/>
            <w:vAlign w:val="center"/>
          </w:tcPr>
          <w:p w14:paraId="7E3CEAE4" w14:textId="77777777" w:rsidR="003E0C20" w:rsidRDefault="003E0C20" w:rsidP="00DA1622">
            <w:pPr>
              <w:jc w:val="right"/>
              <w:rPr>
                <w:rFonts w:cs="Arial"/>
                <w:sz w:val="20"/>
              </w:rPr>
            </w:pPr>
          </w:p>
        </w:tc>
        <w:tc>
          <w:tcPr>
            <w:tcW w:w="1339" w:type="dxa"/>
            <w:shd w:val="clear" w:color="auto" w:fill="auto"/>
            <w:noWrap/>
            <w:vAlign w:val="center"/>
          </w:tcPr>
          <w:p w14:paraId="020C2CE2" w14:textId="77777777" w:rsidR="003E0C20" w:rsidRDefault="003E0C20" w:rsidP="00DA1622">
            <w:pPr>
              <w:jc w:val="right"/>
              <w:rPr>
                <w:rFonts w:cs="Arial"/>
                <w:sz w:val="20"/>
              </w:rPr>
            </w:pPr>
          </w:p>
        </w:tc>
        <w:tc>
          <w:tcPr>
            <w:tcW w:w="1228" w:type="dxa"/>
            <w:shd w:val="clear" w:color="auto" w:fill="auto"/>
            <w:noWrap/>
            <w:vAlign w:val="center"/>
          </w:tcPr>
          <w:p w14:paraId="28229DEA" w14:textId="77777777" w:rsidR="003E0C20" w:rsidRDefault="003E0C20" w:rsidP="00DA1622">
            <w:pPr>
              <w:jc w:val="right"/>
              <w:rPr>
                <w:rFonts w:cs="Arial"/>
                <w:color w:val="000000"/>
                <w:sz w:val="20"/>
              </w:rPr>
            </w:pPr>
          </w:p>
        </w:tc>
        <w:tc>
          <w:tcPr>
            <w:tcW w:w="1217" w:type="dxa"/>
            <w:shd w:val="clear" w:color="auto" w:fill="auto"/>
            <w:noWrap/>
            <w:vAlign w:val="center"/>
          </w:tcPr>
          <w:p w14:paraId="5310DC3F" w14:textId="77777777" w:rsidR="003E0C20" w:rsidRDefault="003E0C20" w:rsidP="00DA1622">
            <w:pPr>
              <w:jc w:val="right"/>
              <w:rPr>
                <w:rFonts w:cs="Arial"/>
                <w:color w:val="000000"/>
                <w:sz w:val="20"/>
              </w:rPr>
            </w:pPr>
          </w:p>
        </w:tc>
        <w:tc>
          <w:tcPr>
            <w:tcW w:w="1161" w:type="dxa"/>
            <w:shd w:val="clear" w:color="auto" w:fill="auto"/>
            <w:noWrap/>
            <w:vAlign w:val="center"/>
          </w:tcPr>
          <w:p w14:paraId="48DE3D3F" w14:textId="77777777" w:rsidR="003E0C20" w:rsidRDefault="003E0C20" w:rsidP="006E0AA9">
            <w:pPr>
              <w:jc w:val="center"/>
              <w:rPr>
                <w:rFonts w:cs="Arial"/>
                <w:color w:val="000000"/>
                <w:sz w:val="20"/>
              </w:rPr>
            </w:pPr>
          </w:p>
        </w:tc>
      </w:tr>
      <w:tr w:rsidR="00DA1622" w:rsidRPr="006E0AA9" w14:paraId="320AB152" w14:textId="77777777" w:rsidTr="003E0C20">
        <w:trPr>
          <w:trHeight w:val="300"/>
        </w:trPr>
        <w:tc>
          <w:tcPr>
            <w:tcW w:w="1260" w:type="dxa"/>
            <w:shd w:val="clear" w:color="auto" w:fill="auto"/>
            <w:noWrap/>
            <w:vAlign w:val="bottom"/>
            <w:hideMark/>
          </w:tcPr>
          <w:p w14:paraId="0B1DCF97" w14:textId="0708ECB1" w:rsidR="00DA1622" w:rsidRPr="00DA1622" w:rsidRDefault="006E0AA9" w:rsidP="00DA1622">
            <w:pPr>
              <w:jc w:val="center"/>
              <w:rPr>
                <w:rFonts w:cs="Arial"/>
                <w:bCs/>
                <w:sz w:val="20"/>
              </w:rPr>
            </w:pPr>
            <w:r w:rsidRPr="00DA1622">
              <w:rPr>
                <w:rFonts w:cs="Arial"/>
                <w:bCs/>
                <w:sz w:val="20"/>
              </w:rPr>
              <w:t>310</w:t>
            </w:r>
          </w:p>
          <w:p w14:paraId="7149EED5" w14:textId="7B6581BA" w:rsidR="006E0AA9" w:rsidRPr="00DA1622" w:rsidRDefault="003E0C20" w:rsidP="00DA1622">
            <w:pPr>
              <w:jc w:val="center"/>
              <w:rPr>
                <w:rFonts w:cs="Arial"/>
                <w:bCs/>
                <w:sz w:val="20"/>
              </w:rPr>
            </w:pPr>
            <w:r>
              <w:rPr>
                <w:rFonts w:cs="Arial"/>
                <w:bCs/>
                <w:sz w:val="20"/>
              </w:rPr>
              <w:t>(</w:t>
            </w:r>
            <w:r w:rsidR="00DA1622" w:rsidRPr="00DA1622">
              <w:rPr>
                <w:rFonts w:cs="Arial"/>
                <w:bCs/>
                <w:sz w:val="20"/>
              </w:rPr>
              <w:t>Horsham Breeze Red</w:t>
            </w:r>
            <w:r>
              <w:rPr>
                <w:rFonts w:cs="Arial"/>
                <w:bCs/>
                <w:sz w:val="20"/>
              </w:rPr>
              <w:t>)</w:t>
            </w:r>
          </w:p>
        </w:tc>
        <w:tc>
          <w:tcPr>
            <w:tcW w:w="1075" w:type="dxa"/>
            <w:shd w:val="clear" w:color="auto" w:fill="auto"/>
            <w:noWrap/>
            <w:vAlign w:val="center"/>
            <w:hideMark/>
          </w:tcPr>
          <w:p w14:paraId="3C5C4EED" w14:textId="66CBEC0E" w:rsidR="006E0AA9" w:rsidRPr="006E0AA9" w:rsidRDefault="006E0AA9" w:rsidP="00DA1622">
            <w:pPr>
              <w:jc w:val="right"/>
              <w:rPr>
                <w:rFonts w:cs="Arial"/>
                <w:sz w:val="20"/>
              </w:rPr>
            </w:pPr>
            <w:r w:rsidRPr="006E0AA9">
              <w:rPr>
                <w:rFonts w:cs="Arial"/>
                <w:sz w:val="20"/>
              </w:rPr>
              <w:t xml:space="preserve">      </w:t>
            </w:r>
            <w:r w:rsidR="002D3DD3">
              <w:rPr>
                <w:rFonts w:cs="Arial"/>
                <w:sz w:val="20"/>
              </w:rPr>
              <w:t>6,149</w:t>
            </w:r>
            <w:r w:rsidRPr="006E0AA9">
              <w:rPr>
                <w:rFonts w:cs="Arial"/>
                <w:sz w:val="20"/>
              </w:rPr>
              <w:t xml:space="preserve"> </w:t>
            </w:r>
          </w:p>
        </w:tc>
        <w:tc>
          <w:tcPr>
            <w:tcW w:w="1137" w:type="dxa"/>
            <w:shd w:val="clear" w:color="auto" w:fill="auto"/>
            <w:noWrap/>
            <w:vAlign w:val="center"/>
            <w:hideMark/>
          </w:tcPr>
          <w:p w14:paraId="3C4CA327" w14:textId="362E5AB5" w:rsidR="006E0AA9" w:rsidRPr="006E0AA9" w:rsidRDefault="006E0AA9" w:rsidP="006E0AA9">
            <w:pPr>
              <w:rPr>
                <w:rFonts w:cs="Arial"/>
                <w:sz w:val="20"/>
              </w:rPr>
            </w:pPr>
            <w:r w:rsidRPr="006E0AA9">
              <w:rPr>
                <w:rFonts w:cs="Arial"/>
                <w:sz w:val="20"/>
              </w:rPr>
              <w:t xml:space="preserve">     </w:t>
            </w:r>
            <w:r w:rsidR="002D3DD3">
              <w:rPr>
                <w:rFonts w:cs="Arial"/>
                <w:sz w:val="20"/>
              </w:rPr>
              <w:t>89,320</w:t>
            </w:r>
          </w:p>
        </w:tc>
        <w:tc>
          <w:tcPr>
            <w:tcW w:w="1028" w:type="dxa"/>
            <w:shd w:val="clear" w:color="auto" w:fill="auto"/>
            <w:noWrap/>
            <w:vAlign w:val="center"/>
            <w:hideMark/>
          </w:tcPr>
          <w:p w14:paraId="631BECD4" w14:textId="70401946" w:rsidR="006E0AA9" w:rsidRPr="006E0AA9" w:rsidRDefault="006E0AA9" w:rsidP="00DA1622">
            <w:pPr>
              <w:jc w:val="center"/>
              <w:rPr>
                <w:rFonts w:cs="Arial"/>
                <w:sz w:val="20"/>
              </w:rPr>
            </w:pPr>
            <w:r w:rsidRPr="006E0AA9">
              <w:rPr>
                <w:rFonts w:cs="Arial"/>
                <w:sz w:val="20"/>
              </w:rPr>
              <w:t>4</w:t>
            </w:r>
          </w:p>
        </w:tc>
        <w:tc>
          <w:tcPr>
            <w:tcW w:w="1339" w:type="dxa"/>
            <w:shd w:val="clear" w:color="auto" w:fill="auto"/>
            <w:noWrap/>
            <w:vAlign w:val="center"/>
            <w:hideMark/>
          </w:tcPr>
          <w:p w14:paraId="41595CCE" w14:textId="444D095E" w:rsidR="006E0AA9" w:rsidRPr="006E0AA9" w:rsidRDefault="002D3DD3" w:rsidP="00DA1622">
            <w:pPr>
              <w:jc w:val="right"/>
              <w:rPr>
                <w:rFonts w:cs="Arial"/>
                <w:sz w:val="20"/>
              </w:rPr>
            </w:pPr>
            <w:r>
              <w:rPr>
                <w:rFonts w:cs="Arial"/>
                <w:sz w:val="20"/>
              </w:rPr>
              <w:t>319</w:t>
            </w:r>
          </w:p>
        </w:tc>
        <w:tc>
          <w:tcPr>
            <w:tcW w:w="1339" w:type="dxa"/>
            <w:shd w:val="clear" w:color="auto" w:fill="auto"/>
            <w:noWrap/>
            <w:vAlign w:val="center"/>
            <w:hideMark/>
          </w:tcPr>
          <w:p w14:paraId="1C4A11DF" w14:textId="5E3B28D7" w:rsidR="006E0AA9" w:rsidRPr="006E0AA9" w:rsidRDefault="002D3DD3" w:rsidP="00DA1622">
            <w:pPr>
              <w:jc w:val="right"/>
              <w:rPr>
                <w:rFonts w:cs="Arial"/>
                <w:sz w:val="20"/>
              </w:rPr>
            </w:pPr>
            <w:r>
              <w:rPr>
                <w:rFonts w:cs="Arial"/>
                <w:sz w:val="20"/>
              </w:rPr>
              <w:t>89.320</w:t>
            </w:r>
          </w:p>
        </w:tc>
        <w:tc>
          <w:tcPr>
            <w:tcW w:w="1228" w:type="dxa"/>
            <w:shd w:val="clear" w:color="auto" w:fill="auto"/>
            <w:noWrap/>
            <w:vAlign w:val="center"/>
            <w:hideMark/>
          </w:tcPr>
          <w:p w14:paraId="609C52FB" w14:textId="323C6878" w:rsidR="006E0AA9" w:rsidRPr="006E0AA9" w:rsidRDefault="002D3DD3" w:rsidP="00DA1622">
            <w:pPr>
              <w:jc w:val="right"/>
              <w:rPr>
                <w:rFonts w:cs="Arial"/>
                <w:color w:val="000000"/>
                <w:sz w:val="20"/>
              </w:rPr>
            </w:pPr>
            <w:r>
              <w:rPr>
                <w:rFonts w:cs="Arial"/>
                <w:color w:val="000000"/>
                <w:sz w:val="20"/>
              </w:rPr>
              <w:t>$138,267</w:t>
            </w:r>
          </w:p>
        </w:tc>
        <w:tc>
          <w:tcPr>
            <w:tcW w:w="1217" w:type="dxa"/>
            <w:shd w:val="clear" w:color="auto" w:fill="auto"/>
            <w:noWrap/>
            <w:vAlign w:val="center"/>
            <w:hideMark/>
          </w:tcPr>
          <w:p w14:paraId="68283F26" w14:textId="7B1A1FEA" w:rsidR="006E0AA9" w:rsidRPr="006E0AA9" w:rsidRDefault="002D3DD3" w:rsidP="00DA1622">
            <w:pPr>
              <w:jc w:val="right"/>
              <w:rPr>
                <w:rFonts w:cs="Arial"/>
                <w:color w:val="000000"/>
                <w:sz w:val="20"/>
              </w:rPr>
            </w:pPr>
            <w:r>
              <w:rPr>
                <w:rFonts w:cs="Arial"/>
                <w:color w:val="000000"/>
                <w:sz w:val="20"/>
              </w:rPr>
              <w:t>$543,295</w:t>
            </w:r>
          </w:p>
        </w:tc>
        <w:tc>
          <w:tcPr>
            <w:tcW w:w="1161" w:type="dxa"/>
            <w:shd w:val="clear" w:color="auto" w:fill="auto"/>
            <w:noWrap/>
            <w:vAlign w:val="center"/>
            <w:hideMark/>
          </w:tcPr>
          <w:p w14:paraId="6B0B7815" w14:textId="2FB1C195" w:rsidR="006E0AA9" w:rsidRPr="006E0AA9" w:rsidRDefault="002D3DD3" w:rsidP="006E0AA9">
            <w:pPr>
              <w:jc w:val="center"/>
              <w:rPr>
                <w:rFonts w:cs="Arial"/>
                <w:color w:val="000000"/>
                <w:sz w:val="20"/>
              </w:rPr>
            </w:pPr>
            <w:r>
              <w:rPr>
                <w:rFonts w:cs="Arial"/>
                <w:color w:val="000000"/>
                <w:sz w:val="20"/>
              </w:rPr>
              <w:t>25%</w:t>
            </w:r>
          </w:p>
        </w:tc>
      </w:tr>
      <w:tr w:rsidR="003E0C20" w:rsidRPr="006E0AA9" w14:paraId="19D1AA3F" w14:textId="77777777" w:rsidTr="003E0C20">
        <w:trPr>
          <w:trHeight w:val="300"/>
        </w:trPr>
        <w:tc>
          <w:tcPr>
            <w:tcW w:w="1260" w:type="dxa"/>
            <w:shd w:val="clear" w:color="auto" w:fill="auto"/>
            <w:noWrap/>
            <w:vAlign w:val="bottom"/>
          </w:tcPr>
          <w:p w14:paraId="34FA621B" w14:textId="77777777" w:rsidR="003E0C20" w:rsidRPr="00DA1622" w:rsidRDefault="003E0C20" w:rsidP="006E0AA9">
            <w:pPr>
              <w:jc w:val="center"/>
              <w:rPr>
                <w:rFonts w:cs="Arial"/>
                <w:bCs/>
                <w:sz w:val="20"/>
              </w:rPr>
            </w:pPr>
          </w:p>
        </w:tc>
        <w:tc>
          <w:tcPr>
            <w:tcW w:w="1075" w:type="dxa"/>
            <w:shd w:val="clear" w:color="auto" w:fill="auto"/>
            <w:noWrap/>
            <w:vAlign w:val="center"/>
          </w:tcPr>
          <w:p w14:paraId="04926A4D" w14:textId="77777777" w:rsidR="003E0C20" w:rsidRPr="006E0AA9" w:rsidRDefault="003E0C20" w:rsidP="00DA1622">
            <w:pPr>
              <w:jc w:val="right"/>
              <w:rPr>
                <w:rFonts w:cs="Arial"/>
                <w:sz w:val="20"/>
              </w:rPr>
            </w:pPr>
          </w:p>
        </w:tc>
        <w:tc>
          <w:tcPr>
            <w:tcW w:w="1137" w:type="dxa"/>
            <w:shd w:val="clear" w:color="auto" w:fill="auto"/>
            <w:noWrap/>
            <w:vAlign w:val="center"/>
          </w:tcPr>
          <w:p w14:paraId="0004B0D7" w14:textId="77777777" w:rsidR="003E0C20" w:rsidRDefault="003E0C20" w:rsidP="002D3DD3">
            <w:pPr>
              <w:jc w:val="right"/>
              <w:rPr>
                <w:rFonts w:cs="Arial"/>
                <w:sz w:val="20"/>
              </w:rPr>
            </w:pPr>
          </w:p>
        </w:tc>
        <w:tc>
          <w:tcPr>
            <w:tcW w:w="1028" w:type="dxa"/>
            <w:shd w:val="clear" w:color="auto" w:fill="auto"/>
            <w:noWrap/>
            <w:vAlign w:val="center"/>
          </w:tcPr>
          <w:p w14:paraId="4F00E9AB" w14:textId="77777777" w:rsidR="003E0C20" w:rsidRPr="006E0AA9" w:rsidRDefault="003E0C20" w:rsidP="00DA1622">
            <w:pPr>
              <w:jc w:val="center"/>
              <w:rPr>
                <w:rFonts w:cs="Arial"/>
                <w:sz w:val="20"/>
              </w:rPr>
            </w:pPr>
          </w:p>
        </w:tc>
        <w:tc>
          <w:tcPr>
            <w:tcW w:w="1339" w:type="dxa"/>
            <w:shd w:val="clear" w:color="auto" w:fill="auto"/>
            <w:noWrap/>
            <w:vAlign w:val="center"/>
          </w:tcPr>
          <w:p w14:paraId="71111C7C" w14:textId="77777777" w:rsidR="003E0C20" w:rsidRPr="006E0AA9" w:rsidRDefault="003E0C20" w:rsidP="00DA1622">
            <w:pPr>
              <w:jc w:val="right"/>
              <w:rPr>
                <w:rFonts w:cs="Arial"/>
                <w:sz w:val="20"/>
              </w:rPr>
            </w:pPr>
          </w:p>
        </w:tc>
        <w:tc>
          <w:tcPr>
            <w:tcW w:w="1339" w:type="dxa"/>
            <w:shd w:val="clear" w:color="auto" w:fill="auto"/>
            <w:noWrap/>
            <w:vAlign w:val="center"/>
          </w:tcPr>
          <w:p w14:paraId="387EC72B" w14:textId="77777777" w:rsidR="003E0C20" w:rsidRDefault="003E0C20" w:rsidP="00DA1622">
            <w:pPr>
              <w:jc w:val="right"/>
              <w:rPr>
                <w:rFonts w:cs="Arial"/>
                <w:sz w:val="20"/>
              </w:rPr>
            </w:pPr>
          </w:p>
        </w:tc>
        <w:tc>
          <w:tcPr>
            <w:tcW w:w="1228" w:type="dxa"/>
            <w:shd w:val="clear" w:color="auto" w:fill="auto"/>
            <w:noWrap/>
            <w:vAlign w:val="center"/>
          </w:tcPr>
          <w:p w14:paraId="72AB9BDA" w14:textId="77777777" w:rsidR="003E0C20" w:rsidRDefault="003E0C20" w:rsidP="00DA1622">
            <w:pPr>
              <w:jc w:val="right"/>
              <w:rPr>
                <w:rFonts w:cs="Arial"/>
                <w:color w:val="000000"/>
                <w:sz w:val="20"/>
              </w:rPr>
            </w:pPr>
          </w:p>
        </w:tc>
        <w:tc>
          <w:tcPr>
            <w:tcW w:w="1217" w:type="dxa"/>
            <w:shd w:val="clear" w:color="auto" w:fill="auto"/>
            <w:noWrap/>
            <w:vAlign w:val="center"/>
          </w:tcPr>
          <w:p w14:paraId="3C86F53A" w14:textId="77777777" w:rsidR="003E0C20" w:rsidRDefault="003E0C20" w:rsidP="00DA1622">
            <w:pPr>
              <w:jc w:val="right"/>
              <w:rPr>
                <w:rFonts w:cs="Arial"/>
                <w:color w:val="000000"/>
                <w:sz w:val="20"/>
              </w:rPr>
            </w:pPr>
          </w:p>
        </w:tc>
        <w:tc>
          <w:tcPr>
            <w:tcW w:w="1161" w:type="dxa"/>
            <w:shd w:val="clear" w:color="auto" w:fill="auto"/>
            <w:noWrap/>
            <w:vAlign w:val="center"/>
          </w:tcPr>
          <w:p w14:paraId="207A95CD" w14:textId="77777777" w:rsidR="003E0C20" w:rsidRDefault="003E0C20" w:rsidP="006E0AA9">
            <w:pPr>
              <w:jc w:val="center"/>
              <w:rPr>
                <w:rFonts w:cs="Arial"/>
                <w:color w:val="000000"/>
                <w:sz w:val="20"/>
              </w:rPr>
            </w:pPr>
          </w:p>
        </w:tc>
      </w:tr>
      <w:tr w:rsidR="00DA1622" w:rsidRPr="006E0AA9" w14:paraId="374C917E" w14:textId="77777777" w:rsidTr="003E0C20">
        <w:trPr>
          <w:trHeight w:val="300"/>
        </w:trPr>
        <w:tc>
          <w:tcPr>
            <w:tcW w:w="1260" w:type="dxa"/>
            <w:shd w:val="clear" w:color="auto" w:fill="auto"/>
            <w:noWrap/>
            <w:vAlign w:val="bottom"/>
            <w:hideMark/>
          </w:tcPr>
          <w:p w14:paraId="644B0669" w14:textId="002EC877" w:rsidR="00DA1622" w:rsidRPr="00DA1622" w:rsidRDefault="00DA1622" w:rsidP="006E0AA9">
            <w:pPr>
              <w:jc w:val="center"/>
              <w:rPr>
                <w:rFonts w:cs="Arial"/>
                <w:bCs/>
                <w:sz w:val="20"/>
              </w:rPr>
            </w:pPr>
            <w:r w:rsidRPr="00DA1622">
              <w:rPr>
                <w:rFonts w:cs="Arial"/>
                <w:bCs/>
                <w:sz w:val="20"/>
              </w:rPr>
              <w:t>311</w:t>
            </w:r>
          </w:p>
          <w:p w14:paraId="5F415BA6" w14:textId="648A5926" w:rsidR="006E0AA9" w:rsidRPr="00DA1622" w:rsidRDefault="003E0C20" w:rsidP="006E0AA9">
            <w:pPr>
              <w:jc w:val="center"/>
              <w:rPr>
                <w:rFonts w:cs="Arial"/>
                <w:bCs/>
                <w:sz w:val="20"/>
              </w:rPr>
            </w:pPr>
            <w:r>
              <w:rPr>
                <w:rFonts w:cs="Arial"/>
                <w:bCs/>
                <w:sz w:val="20"/>
              </w:rPr>
              <w:t>(</w:t>
            </w:r>
            <w:r w:rsidR="00DA1622" w:rsidRPr="00DA1622">
              <w:rPr>
                <w:rFonts w:cs="Arial"/>
                <w:bCs/>
                <w:sz w:val="20"/>
              </w:rPr>
              <w:t>Horsham</w:t>
            </w:r>
            <w:r w:rsidR="006E0AA9" w:rsidRPr="00DA1622">
              <w:rPr>
                <w:rFonts w:cs="Arial"/>
                <w:bCs/>
                <w:sz w:val="20"/>
              </w:rPr>
              <w:t xml:space="preserve"> Breeze Blue</w:t>
            </w:r>
            <w:r>
              <w:rPr>
                <w:rFonts w:cs="Arial"/>
                <w:bCs/>
                <w:sz w:val="20"/>
              </w:rPr>
              <w:t>)</w:t>
            </w:r>
          </w:p>
        </w:tc>
        <w:tc>
          <w:tcPr>
            <w:tcW w:w="1075" w:type="dxa"/>
            <w:shd w:val="clear" w:color="auto" w:fill="auto"/>
            <w:noWrap/>
            <w:vAlign w:val="center"/>
            <w:hideMark/>
          </w:tcPr>
          <w:p w14:paraId="6965C65F" w14:textId="3E09B67A" w:rsidR="006E0AA9" w:rsidRPr="006E0AA9" w:rsidRDefault="006E0AA9" w:rsidP="00DA1622">
            <w:pPr>
              <w:jc w:val="right"/>
              <w:rPr>
                <w:rFonts w:cs="Arial"/>
                <w:sz w:val="20"/>
              </w:rPr>
            </w:pPr>
            <w:r w:rsidRPr="006E0AA9">
              <w:rPr>
                <w:rFonts w:cs="Arial"/>
                <w:sz w:val="20"/>
              </w:rPr>
              <w:t xml:space="preserve">      </w:t>
            </w:r>
            <w:r w:rsidR="002D3DD3">
              <w:rPr>
                <w:rFonts w:cs="Arial"/>
                <w:sz w:val="20"/>
              </w:rPr>
              <w:t>5,578</w:t>
            </w:r>
            <w:r w:rsidRPr="006E0AA9">
              <w:rPr>
                <w:rFonts w:cs="Arial"/>
                <w:sz w:val="20"/>
              </w:rPr>
              <w:t xml:space="preserve"> </w:t>
            </w:r>
          </w:p>
        </w:tc>
        <w:tc>
          <w:tcPr>
            <w:tcW w:w="1137" w:type="dxa"/>
            <w:shd w:val="clear" w:color="auto" w:fill="auto"/>
            <w:noWrap/>
            <w:vAlign w:val="center"/>
            <w:hideMark/>
          </w:tcPr>
          <w:p w14:paraId="007806E7" w14:textId="0ED5AC87" w:rsidR="006E0AA9" w:rsidRPr="006E0AA9" w:rsidRDefault="002D3DD3" w:rsidP="002D3DD3">
            <w:pPr>
              <w:jc w:val="right"/>
              <w:rPr>
                <w:rFonts w:cs="Arial"/>
                <w:sz w:val="20"/>
              </w:rPr>
            </w:pPr>
            <w:r>
              <w:rPr>
                <w:rFonts w:cs="Arial"/>
                <w:sz w:val="20"/>
              </w:rPr>
              <w:t>64,952</w:t>
            </w:r>
          </w:p>
        </w:tc>
        <w:tc>
          <w:tcPr>
            <w:tcW w:w="1028" w:type="dxa"/>
            <w:shd w:val="clear" w:color="auto" w:fill="auto"/>
            <w:noWrap/>
            <w:vAlign w:val="center"/>
            <w:hideMark/>
          </w:tcPr>
          <w:p w14:paraId="17AD7DF9" w14:textId="076F3752" w:rsidR="006E0AA9" w:rsidRPr="006E0AA9" w:rsidRDefault="006E0AA9" w:rsidP="00DA1622">
            <w:pPr>
              <w:jc w:val="center"/>
              <w:rPr>
                <w:rFonts w:cs="Arial"/>
                <w:sz w:val="20"/>
              </w:rPr>
            </w:pPr>
            <w:r w:rsidRPr="006E0AA9">
              <w:rPr>
                <w:rFonts w:cs="Arial"/>
                <w:sz w:val="20"/>
              </w:rPr>
              <w:t>4</w:t>
            </w:r>
          </w:p>
        </w:tc>
        <w:tc>
          <w:tcPr>
            <w:tcW w:w="1339" w:type="dxa"/>
            <w:shd w:val="clear" w:color="auto" w:fill="auto"/>
            <w:noWrap/>
            <w:vAlign w:val="center"/>
            <w:hideMark/>
          </w:tcPr>
          <w:p w14:paraId="75C679D2" w14:textId="381C6D2E" w:rsidR="006E0AA9" w:rsidRPr="006E0AA9" w:rsidRDefault="006E0AA9" w:rsidP="00DA1622">
            <w:pPr>
              <w:jc w:val="right"/>
              <w:rPr>
                <w:rFonts w:cs="Arial"/>
                <w:sz w:val="20"/>
              </w:rPr>
            </w:pPr>
            <w:r w:rsidRPr="006E0AA9">
              <w:rPr>
                <w:rFonts w:cs="Arial"/>
                <w:sz w:val="20"/>
              </w:rPr>
              <w:t xml:space="preserve">             </w:t>
            </w:r>
            <w:r w:rsidR="002D3DD3">
              <w:rPr>
                <w:rFonts w:cs="Arial"/>
                <w:sz w:val="20"/>
              </w:rPr>
              <w:t>179</w:t>
            </w:r>
            <w:r w:rsidRPr="006E0AA9">
              <w:rPr>
                <w:rFonts w:cs="Arial"/>
                <w:sz w:val="20"/>
              </w:rPr>
              <w:t xml:space="preserve"> </w:t>
            </w:r>
          </w:p>
        </w:tc>
        <w:tc>
          <w:tcPr>
            <w:tcW w:w="1339" w:type="dxa"/>
            <w:shd w:val="clear" w:color="auto" w:fill="auto"/>
            <w:noWrap/>
            <w:vAlign w:val="center"/>
            <w:hideMark/>
          </w:tcPr>
          <w:p w14:paraId="5A3C53C1" w14:textId="252B4323" w:rsidR="006E0AA9" w:rsidRPr="006E0AA9" w:rsidRDefault="002D3DD3" w:rsidP="00DA1622">
            <w:pPr>
              <w:jc w:val="right"/>
              <w:rPr>
                <w:rFonts w:cs="Arial"/>
                <w:sz w:val="20"/>
              </w:rPr>
            </w:pPr>
            <w:r>
              <w:rPr>
                <w:rFonts w:cs="Arial"/>
                <w:sz w:val="20"/>
              </w:rPr>
              <w:t>50,120</w:t>
            </w:r>
          </w:p>
        </w:tc>
        <w:tc>
          <w:tcPr>
            <w:tcW w:w="1228" w:type="dxa"/>
            <w:shd w:val="clear" w:color="auto" w:fill="auto"/>
            <w:noWrap/>
            <w:vAlign w:val="center"/>
            <w:hideMark/>
          </w:tcPr>
          <w:p w14:paraId="5765E8E8" w14:textId="4DCC54D1" w:rsidR="006E0AA9" w:rsidRPr="006E0AA9" w:rsidRDefault="002D3DD3" w:rsidP="00DA1622">
            <w:pPr>
              <w:jc w:val="right"/>
              <w:rPr>
                <w:rFonts w:cs="Arial"/>
                <w:color w:val="000000"/>
                <w:sz w:val="20"/>
              </w:rPr>
            </w:pPr>
            <w:r>
              <w:rPr>
                <w:rFonts w:cs="Arial"/>
                <w:color w:val="000000"/>
                <w:sz w:val="20"/>
              </w:rPr>
              <w:t>$77,586</w:t>
            </w:r>
          </w:p>
        </w:tc>
        <w:tc>
          <w:tcPr>
            <w:tcW w:w="1217" w:type="dxa"/>
            <w:shd w:val="clear" w:color="auto" w:fill="auto"/>
            <w:noWrap/>
            <w:vAlign w:val="center"/>
            <w:hideMark/>
          </w:tcPr>
          <w:p w14:paraId="7BA4E54B" w14:textId="295625BA" w:rsidR="006E0AA9" w:rsidRPr="006E0AA9" w:rsidRDefault="002D3DD3" w:rsidP="00DA1622">
            <w:pPr>
              <w:jc w:val="right"/>
              <w:rPr>
                <w:rFonts w:cs="Arial"/>
                <w:color w:val="000000"/>
                <w:sz w:val="20"/>
              </w:rPr>
            </w:pPr>
            <w:r>
              <w:rPr>
                <w:rFonts w:cs="Arial"/>
                <w:color w:val="000000"/>
                <w:sz w:val="20"/>
              </w:rPr>
              <w:t>$492,845</w:t>
            </w:r>
          </w:p>
        </w:tc>
        <w:tc>
          <w:tcPr>
            <w:tcW w:w="1161" w:type="dxa"/>
            <w:shd w:val="clear" w:color="auto" w:fill="auto"/>
            <w:noWrap/>
            <w:vAlign w:val="center"/>
            <w:hideMark/>
          </w:tcPr>
          <w:p w14:paraId="7FFD665A" w14:textId="10AA1175" w:rsidR="006E0AA9" w:rsidRPr="006E0AA9" w:rsidRDefault="002D3DD3" w:rsidP="006E0AA9">
            <w:pPr>
              <w:jc w:val="center"/>
              <w:rPr>
                <w:rFonts w:cs="Arial"/>
                <w:color w:val="000000"/>
                <w:sz w:val="20"/>
              </w:rPr>
            </w:pPr>
            <w:r>
              <w:rPr>
                <w:rFonts w:cs="Arial"/>
                <w:color w:val="000000"/>
                <w:sz w:val="20"/>
              </w:rPr>
              <w:t>16%</w:t>
            </w:r>
          </w:p>
        </w:tc>
      </w:tr>
      <w:tr w:rsidR="003E0C20" w:rsidRPr="006E0AA9" w14:paraId="26887BD4" w14:textId="77777777" w:rsidTr="003E0C20">
        <w:trPr>
          <w:trHeight w:val="300"/>
        </w:trPr>
        <w:tc>
          <w:tcPr>
            <w:tcW w:w="1260" w:type="dxa"/>
            <w:shd w:val="clear" w:color="auto" w:fill="auto"/>
            <w:noWrap/>
            <w:vAlign w:val="bottom"/>
          </w:tcPr>
          <w:p w14:paraId="2115B4E8" w14:textId="77777777" w:rsidR="003E0C20" w:rsidRPr="00DA1622" w:rsidRDefault="003E0C20" w:rsidP="006E0AA9">
            <w:pPr>
              <w:jc w:val="center"/>
              <w:rPr>
                <w:rFonts w:cs="Arial"/>
                <w:bCs/>
                <w:sz w:val="20"/>
              </w:rPr>
            </w:pPr>
          </w:p>
        </w:tc>
        <w:tc>
          <w:tcPr>
            <w:tcW w:w="1075" w:type="dxa"/>
            <w:shd w:val="clear" w:color="auto" w:fill="auto"/>
            <w:noWrap/>
            <w:vAlign w:val="center"/>
          </w:tcPr>
          <w:p w14:paraId="58C9FE86" w14:textId="77777777" w:rsidR="003E0C20" w:rsidRDefault="003E0C20" w:rsidP="002D3DD3">
            <w:pPr>
              <w:jc w:val="right"/>
              <w:rPr>
                <w:rFonts w:cs="Arial"/>
                <w:sz w:val="20"/>
              </w:rPr>
            </w:pPr>
          </w:p>
        </w:tc>
        <w:tc>
          <w:tcPr>
            <w:tcW w:w="1137" w:type="dxa"/>
            <w:shd w:val="clear" w:color="auto" w:fill="auto"/>
            <w:noWrap/>
            <w:vAlign w:val="center"/>
          </w:tcPr>
          <w:p w14:paraId="58363724" w14:textId="77777777" w:rsidR="003E0C20" w:rsidRPr="006E0AA9" w:rsidRDefault="003E0C20" w:rsidP="006E0AA9">
            <w:pPr>
              <w:rPr>
                <w:rFonts w:cs="Arial"/>
                <w:sz w:val="20"/>
              </w:rPr>
            </w:pPr>
          </w:p>
        </w:tc>
        <w:tc>
          <w:tcPr>
            <w:tcW w:w="1028" w:type="dxa"/>
            <w:shd w:val="clear" w:color="auto" w:fill="auto"/>
            <w:noWrap/>
            <w:vAlign w:val="center"/>
          </w:tcPr>
          <w:p w14:paraId="32EE3F77" w14:textId="77777777" w:rsidR="003E0C20" w:rsidRPr="006E0AA9" w:rsidRDefault="003E0C20" w:rsidP="00DA1622">
            <w:pPr>
              <w:jc w:val="center"/>
              <w:rPr>
                <w:rFonts w:cs="Arial"/>
                <w:sz w:val="20"/>
              </w:rPr>
            </w:pPr>
          </w:p>
        </w:tc>
        <w:tc>
          <w:tcPr>
            <w:tcW w:w="1339" w:type="dxa"/>
            <w:shd w:val="clear" w:color="auto" w:fill="auto"/>
            <w:noWrap/>
            <w:vAlign w:val="center"/>
          </w:tcPr>
          <w:p w14:paraId="79057478" w14:textId="77777777" w:rsidR="003E0C20" w:rsidRDefault="003E0C20" w:rsidP="00DA1622">
            <w:pPr>
              <w:jc w:val="right"/>
              <w:rPr>
                <w:rFonts w:cs="Arial"/>
                <w:sz w:val="20"/>
              </w:rPr>
            </w:pPr>
          </w:p>
        </w:tc>
        <w:tc>
          <w:tcPr>
            <w:tcW w:w="1339" w:type="dxa"/>
            <w:shd w:val="clear" w:color="auto" w:fill="auto"/>
            <w:noWrap/>
            <w:vAlign w:val="center"/>
          </w:tcPr>
          <w:p w14:paraId="6152214B" w14:textId="77777777" w:rsidR="003E0C20" w:rsidRDefault="003E0C20" w:rsidP="00DA1622">
            <w:pPr>
              <w:jc w:val="right"/>
              <w:rPr>
                <w:rFonts w:cs="Arial"/>
                <w:sz w:val="20"/>
              </w:rPr>
            </w:pPr>
          </w:p>
        </w:tc>
        <w:tc>
          <w:tcPr>
            <w:tcW w:w="1228" w:type="dxa"/>
            <w:shd w:val="clear" w:color="auto" w:fill="auto"/>
            <w:noWrap/>
            <w:vAlign w:val="center"/>
          </w:tcPr>
          <w:p w14:paraId="26D42446" w14:textId="77777777" w:rsidR="003E0C20" w:rsidRDefault="003E0C20" w:rsidP="00DA1622">
            <w:pPr>
              <w:jc w:val="right"/>
              <w:rPr>
                <w:rFonts w:cs="Arial"/>
                <w:sz w:val="20"/>
              </w:rPr>
            </w:pPr>
          </w:p>
        </w:tc>
        <w:tc>
          <w:tcPr>
            <w:tcW w:w="1217" w:type="dxa"/>
            <w:shd w:val="clear" w:color="auto" w:fill="auto"/>
            <w:noWrap/>
            <w:vAlign w:val="center"/>
          </w:tcPr>
          <w:p w14:paraId="338045BB" w14:textId="77777777" w:rsidR="003E0C20" w:rsidRDefault="003E0C20" w:rsidP="00DA1622">
            <w:pPr>
              <w:jc w:val="right"/>
              <w:rPr>
                <w:rFonts w:cs="Arial"/>
                <w:sz w:val="20"/>
              </w:rPr>
            </w:pPr>
          </w:p>
        </w:tc>
        <w:tc>
          <w:tcPr>
            <w:tcW w:w="1161" w:type="dxa"/>
            <w:shd w:val="clear" w:color="auto" w:fill="auto"/>
            <w:noWrap/>
            <w:vAlign w:val="center"/>
          </w:tcPr>
          <w:p w14:paraId="5AFFE887" w14:textId="77777777" w:rsidR="003E0C20" w:rsidRDefault="003E0C20" w:rsidP="006E0AA9">
            <w:pPr>
              <w:jc w:val="center"/>
              <w:rPr>
                <w:rFonts w:cs="Arial"/>
                <w:color w:val="000000"/>
                <w:sz w:val="20"/>
              </w:rPr>
            </w:pPr>
          </w:p>
        </w:tc>
      </w:tr>
      <w:tr w:rsidR="00DA1622" w:rsidRPr="006E0AA9" w14:paraId="398B9A98" w14:textId="77777777" w:rsidTr="003E0C20">
        <w:trPr>
          <w:trHeight w:val="300"/>
        </w:trPr>
        <w:tc>
          <w:tcPr>
            <w:tcW w:w="1260" w:type="dxa"/>
            <w:shd w:val="clear" w:color="auto" w:fill="auto"/>
            <w:noWrap/>
            <w:vAlign w:val="bottom"/>
            <w:hideMark/>
          </w:tcPr>
          <w:p w14:paraId="0F765FED" w14:textId="144A6AA8" w:rsidR="006E0AA9" w:rsidRPr="00DA1622" w:rsidRDefault="006E0AA9" w:rsidP="006E0AA9">
            <w:pPr>
              <w:jc w:val="center"/>
              <w:rPr>
                <w:rFonts w:cs="Arial"/>
                <w:bCs/>
                <w:sz w:val="20"/>
              </w:rPr>
            </w:pPr>
            <w:r w:rsidRPr="00DA1622">
              <w:rPr>
                <w:rFonts w:cs="Arial"/>
                <w:bCs/>
                <w:sz w:val="20"/>
              </w:rPr>
              <w:t xml:space="preserve">316 </w:t>
            </w:r>
            <w:r w:rsidR="003E0C20">
              <w:rPr>
                <w:rFonts w:cs="Arial"/>
                <w:bCs/>
                <w:sz w:val="20"/>
              </w:rPr>
              <w:t>(</w:t>
            </w:r>
            <w:r w:rsidRPr="00DA1622">
              <w:rPr>
                <w:rFonts w:cs="Arial"/>
                <w:bCs/>
                <w:sz w:val="20"/>
              </w:rPr>
              <w:t>LUCY</w:t>
            </w:r>
            <w:r w:rsidR="003E0C20">
              <w:rPr>
                <w:rFonts w:cs="Arial"/>
                <w:bCs/>
                <w:sz w:val="20"/>
              </w:rPr>
              <w:t>)</w:t>
            </w:r>
            <w:r w:rsidR="00DA1622" w:rsidRPr="00DA1622">
              <w:rPr>
                <w:rFonts w:cs="Arial"/>
                <w:bCs/>
                <w:sz w:val="20"/>
              </w:rPr>
              <w:t>****</w:t>
            </w:r>
          </w:p>
        </w:tc>
        <w:tc>
          <w:tcPr>
            <w:tcW w:w="1075" w:type="dxa"/>
            <w:shd w:val="clear" w:color="auto" w:fill="auto"/>
            <w:noWrap/>
            <w:vAlign w:val="center"/>
            <w:hideMark/>
          </w:tcPr>
          <w:p w14:paraId="4B4AAFB5" w14:textId="4612C73E" w:rsidR="006E0AA9" w:rsidRPr="006E0AA9" w:rsidRDefault="002D3DD3" w:rsidP="002D3DD3">
            <w:pPr>
              <w:jc w:val="right"/>
              <w:rPr>
                <w:rFonts w:cs="Arial"/>
                <w:sz w:val="20"/>
              </w:rPr>
            </w:pPr>
            <w:r>
              <w:rPr>
                <w:rFonts w:cs="Arial"/>
                <w:sz w:val="20"/>
              </w:rPr>
              <w:t>13,184</w:t>
            </w:r>
          </w:p>
        </w:tc>
        <w:tc>
          <w:tcPr>
            <w:tcW w:w="1137" w:type="dxa"/>
            <w:shd w:val="clear" w:color="auto" w:fill="auto"/>
            <w:noWrap/>
            <w:vAlign w:val="center"/>
            <w:hideMark/>
          </w:tcPr>
          <w:p w14:paraId="0B439DD4" w14:textId="2DBC1874" w:rsidR="006E0AA9" w:rsidRPr="006E0AA9" w:rsidRDefault="006E0AA9" w:rsidP="006E0AA9">
            <w:pPr>
              <w:rPr>
                <w:rFonts w:cs="Arial"/>
                <w:sz w:val="20"/>
              </w:rPr>
            </w:pPr>
            <w:r w:rsidRPr="006E0AA9">
              <w:rPr>
                <w:rFonts w:cs="Arial"/>
                <w:sz w:val="20"/>
              </w:rPr>
              <w:t xml:space="preserve">     9</w:t>
            </w:r>
            <w:r w:rsidR="002D3DD3">
              <w:rPr>
                <w:rFonts w:cs="Arial"/>
                <w:sz w:val="20"/>
              </w:rPr>
              <w:t>8,584</w:t>
            </w:r>
            <w:r w:rsidRPr="006E0AA9">
              <w:rPr>
                <w:rFonts w:cs="Arial"/>
                <w:sz w:val="20"/>
              </w:rPr>
              <w:t xml:space="preserve"> </w:t>
            </w:r>
          </w:p>
        </w:tc>
        <w:tc>
          <w:tcPr>
            <w:tcW w:w="1028" w:type="dxa"/>
            <w:shd w:val="clear" w:color="auto" w:fill="auto"/>
            <w:noWrap/>
            <w:vAlign w:val="center"/>
            <w:hideMark/>
          </w:tcPr>
          <w:p w14:paraId="3C0A9725" w14:textId="24F66B3F" w:rsidR="006E0AA9" w:rsidRPr="006E0AA9" w:rsidRDefault="006E0AA9" w:rsidP="00DA1622">
            <w:pPr>
              <w:jc w:val="center"/>
              <w:rPr>
                <w:rFonts w:cs="Arial"/>
                <w:sz w:val="20"/>
              </w:rPr>
            </w:pPr>
            <w:r w:rsidRPr="006E0AA9">
              <w:rPr>
                <w:rFonts w:cs="Arial"/>
                <w:sz w:val="20"/>
              </w:rPr>
              <w:t>12</w:t>
            </w:r>
          </w:p>
        </w:tc>
        <w:tc>
          <w:tcPr>
            <w:tcW w:w="1339" w:type="dxa"/>
            <w:shd w:val="clear" w:color="auto" w:fill="auto"/>
            <w:noWrap/>
            <w:vAlign w:val="center"/>
            <w:hideMark/>
          </w:tcPr>
          <w:p w14:paraId="7D554B11" w14:textId="0C2B48E0" w:rsidR="006E0AA9" w:rsidRPr="006E0AA9" w:rsidRDefault="002D3DD3" w:rsidP="00DA1622">
            <w:pPr>
              <w:jc w:val="right"/>
              <w:rPr>
                <w:rFonts w:cs="Arial"/>
                <w:sz w:val="20"/>
              </w:rPr>
            </w:pPr>
            <w:r>
              <w:rPr>
                <w:rFonts w:cs="Arial"/>
                <w:sz w:val="20"/>
              </w:rPr>
              <w:t>2,784</w:t>
            </w:r>
          </w:p>
        </w:tc>
        <w:tc>
          <w:tcPr>
            <w:tcW w:w="1339" w:type="dxa"/>
            <w:shd w:val="clear" w:color="auto" w:fill="auto"/>
            <w:noWrap/>
            <w:vAlign w:val="center"/>
            <w:hideMark/>
          </w:tcPr>
          <w:p w14:paraId="4C2DC934" w14:textId="1A00E11F" w:rsidR="006E0AA9" w:rsidRPr="006E0AA9" w:rsidRDefault="002D3DD3" w:rsidP="00DA1622">
            <w:pPr>
              <w:jc w:val="right"/>
              <w:rPr>
                <w:rFonts w:cs="Arial"/>
                <w:sz w:val="20"/>
              </w:rPr>
            </w:pPr>
            <w:r>
              <w:rPr>
                <w:rFonts w:cs="Arial"/>
                <w:sz w:val="20"/>
              </w:rPr>
              <w:t>709,845</w:t>
            </w:r>
          </w:p>
        </w:tc>
        <w:tc>
          <w:tcPr>
            <w:tcW w:w="1228" w:type="dxa"/>
            <w:shd w:val="clear" w:color="auto" w:fill="auto"/>
            <w:noWrap/>
            <w:vAlign w:val="center"/>
            <w:hideMark/>
          </w:tcPr>
          <w:p w14:paraId="138CBDD0" w14:textId="2EC9A6B8" w:rsidR="006E0AA9" w:rsidRPr="006E0AA9" w:rsidRDefault="002D3DD3" w:rsidP="00DA1622">
            <w:pPr>
              <w:jc w:val="right"/>
              <w:rPr>
                <w:rFonts w:cs="Arial"/>
                <w:sz w:val="20"/>
              </w:rPr>
            </w:pPr>
            <w:r>
              <w:rPr>
                <w:rFonts w:cs="Arial"/>
                <w:sz w:val="20"/>
              </w:rPr>
              <w:t>$187,540</w:t>
            </w:r>
          </w:p>
        </w:tc>
        <w:tc>
          <w:tcPr>
            <w:tcW w:w="1217" w:type="dxa"/>
            <w:shd w:val="clear" w:color="auto" w:fill="auto"/>
            <w:noWrap/>
            <w:vAlign w:val="center"/>
            <w:hideMark/>
          </w:tcPr>
          <w:p w14:paraId="195A99F3" w14:textId="525624BA" w:rsidR="006E0AA9" w:rsidRPr="006E0AA9" w:rsidRDefault="002D3DD3" w:rsidP="00DA1622">
            <w:pPr>
              <w:jc w:val="right"/>
              <w:rPr>
                <w:rFonts w:cs="Arial"/>
                <w:sz w:val="20"/>
              </w:rPr>
            </w:pPr>
            <w:r>
              <w:rPr>
                <w:rFonts w:cs="Arial"/>
                <w:sz w:val="20"/>
              </w:rPr>
              <w:t>$1,525,597</w:t>
            </w:r>
          </w:p>
        </w:tc>
        <w:tc>
          <w:tcPr>
            <w:tcW w:w="1161" w:type="dxa"/>
            <w:shd w:val="clear" w:color="auto" w:fill="auto"/>
            <w:noWrap/>
            <w:vAlign w:val="center"/>
            <w:hideMark/>
          </w:tcPr>
          <w:p w14:paraId="43D0BA65" w14:textId="03FE2A49" w:rsidR="006E0AA9" w:rsidRPr="006E0AA9" w:rsidRDefault="002D3DD3" w:rsidP="006E0AA9">
            <w:pPr>
              <w:jc w:val="center"/>
              <w:rPr>
                <w:rFonts w:cs="Arial"/>
                <w:color w:val="000000"/>
                <w:sz w:val="20"/>
              </w:rPr>
            </w:pPr>
            <w:r>
              <w:rPr>
                <w:rFonts w:cs="Arial"/>
                <w:color w:val="000000"/>
                <w:sz w:val="20"/>
              </w:rPr>
              <w:t>12%</w:t>
            </w:r>
          </w:p>
        </w:tc>
      </w:tr>
      <w:tr w:rsidR="003E0C20" w:rsidRPr="006E0AA9" w14:paraId="36DA7C04" w14:textId="77777777" w:rsidTr="003E0C20">
        <w:trPr>
          <w:trHeight w:val="300"/>
        </w:trPr>
        <w:tc>
          <w:tcPr>
            <w:tcW w:w="1260" w:type="dxa"/>
            <w:shd w:val="clear" w:color="auto" w:fill="auto"/>
            <w:noWrap/>
            <w:vAlign w:val="bottom"/>
          </w:tcPr>
          <w:p w14:paraId="5ADD4CD6" w14:textId="77777777" w:rsidR="003E0C20" w:rsidRPr="00DA1622" w:rsidRDefault="003E0C20" w:rsidP="006E0AA9">
            <w:pPr>
              <w:jc w:val="center"/>
              <w:rPr>
                <w:rFonts w:cs="Arial"/>
                <w:bCs/>
                <w:sz w:val="20"/>
              </w:rPr>
            </w:pPr>
          </w:p>
        </w:tc>
        <w:tc>
          <w:tcPr>
            <w:tcW w:w="1075" w:type="dxa"/>
            <w:shd w:val="clear" w:color="auto" w:fill="auto"/>
            <w:noWrap/>
            <w:vAlign w:val="center"/>
          </w:tcPr>
          <w:p w14:paraId="76D986AE" w14:textId="77777777" w:rsidR="003E0C20" w:rsidRPr="006E0AA9" w:rsidRDefault="003E0C20" w:rsidP="00DA1622">
            <w:pPr>
              <w:jc w:val="right"/>
              <w:rPr>
                <w:rFonts w:cs="Arial"/>
                <w:sz w:val="20"/>
              </w:rPr>
            </w:pPr>
          </w:p>
        </w:tc>
        <w:tc>
          <w:tcPr>
            <w:tcW w:w="1137" w:type="dxa"/>
            <w:shd w:val="clear" w:color="auto" w:fill="auto"/>
            <w:noWrap/>
            <w:vAlign w:val="center"/>
          </w:tcPr>
          <w:p w14:paraId="1210B25B" w14:textId="77777777" w:rsidR="003E0C20" w:rsidRPr="006E0AA9" w:rsidRDefault="003E0C20" w:rsidP="006E0AA9">
            <w:pPr>
              <w:rPr>
                <w:rFonts w:cs="Arial"/>
                <w:sz w:val="20"/>
              </w:rPr>
            </w:pPr>
          </w:p>
        </w:tc>
        <w:tc>
          <w:tcPr>
            <w:tcW w:w="1028" w:type="dxa"/>
            <w:shd w:val="clear" w:color="auto" w:fill="auto"/>
            <w:noWrap/>
            <w:vAlign w:val="center"/>
          </w:tcPr>
          <w:p w14:paraId="25970B53" w14:textId="77777777" w:rsidR="003E0C20" w:rsidRPr="006E0AA9" w:rsidRDefault="003E0C20" w:rsidP="00DA1622">
            <w:pPr>
              <w:jc w:val="center"/>
              <w:rPr>
                <w:rFonts w:cs="Arial"/>
                <w:sz w:val="20"/>
              </w:rPr>
            </w:pPr>
          </w:p>
        </w:tc>
        <w:tc>
          <w:tcPr>
            <w:tcW w:w="1339" w:type="dxa"/>
            <w:shd w:val="clear" w:color="auto" w:fill="auto"/>
            <w:noWrap/>
            <w:vAlign w:val="center"/>
          </w:tcPr>
          <w:p w14:paraId="2E9A46D2" w14:textId="77777777" w:rsidR="003E0C20" w:rsidRPr="006E0AA9" w:rsidRDefault="003E0C20" w:rsidP="00DA1622">
            <w:pPr>
              <w:jc w:val="right"/>
              <w:rPr>
                <w:rFonts w:cs="Arial"/>
                <w:sz w:val="20"/>
              </w:rPr>
            </w:pPr>
          </w:p>
        </w:tc>
        <w:tc>
          <w:tcPr>
            <w:tcW w:w="1339" w:type="dxa"/>
            <w:shd w:val="clear" w:color="auto" w:fill="auto"/>
            <w:noWrap/>
            <w:vAlign w:val="center"/>
          </w:tcPr>
          <w:p w14:paraId="6F9BADB1" w14:textId="77777777" w:rsidR="003E0C20" w:rsidRDefault="003E0C20" w:rsidP="00DA1622">
            <w:pPr>
              <w:jc w:val="right"/>
              <w:rPr>
                <w:rFonts w:cs="Arial"/>
                <w:sz w:val="20"/>
              </w:rPr>
            </w:pPr>
          </w:p>
        </w:tc>
        <w:tc>
          <w:tcPr>
            <w:tcW w:w="1228" w:type="dxa"/>
            <w:shd w:val="clear" w:color="auto" w:fill="auto"/>
            <w:noWrap/>
            <w:vAlign w:val="center"/>
          </w:tcPr>
          <w:p w14:paraId="42636379" w14:textId="77777777" w:rsidR="003E0C20" w:rsidRDefault="003E0C20" w:rsidP="00DA1622">
            <w:pPr>
              <w:jc w:val="right"/>
              <w:rPr>
                <w:rFonts w:cs="Arial"/>
                <w:color w:val="000000"/>
                <w:sz w:val="20"/>
              </w:rPr>
            </w:pPr>
          </w:p>
        </w:tc>
        <w:tc>
          <w:tcPr>
            <w:tcW w:w="1217" w:type="dxa"/>
            <w:shd w:val="clear" w:color="auto" w:fill="auto"/>
            <w:noWrap/>
            <w:vAlign w:val="center"/>
          </w:tcPr>
          <w:p w14:paraId="79EC02AD" w14:textId="77777777" w:rsidR="003E0C20" w:rsidRDefault="003E0C20" w:rsidP="00DA1622">
            <w:pPr>
              <w:jc w:val="right"/>
              <w:rPr>
                <w:rFonts w:cs="Arial"/>
                <w:sz w:val="20"/>
              </w:rPr>
            </w:pPr>
          </w:p>
        </w:tc>
        <w:tc>
          <w:tcPr>
            <w:tcW w:w="1161" w:type="dxa"/>
            <w:shd w:val="clear" w:color="auto" w:fill="auto"/>
            <w:noWrap/>
            <w:vAlign w:val="center"/>
          </w:tcPr>
          <w:p w14:paraId="6E2FB25D" w14:textId="77777777" w:rsidR="003E0C20" w:rsidRDefault="003E0C20" w:rsidP="006E0AA9">
            <w:pPr>
              <w:jc w:val="center"/>
              <w:rPr>
                <w:rFonts w:cs="Arial"/>
                <w:color w:val="000000"/>
                <w:sz w:val="20"/>
              </w:rPr>
            </w:pPr>
          </w:p>
        </w:tc>
      </w:tr>
      <w:tr w:rsidR="00DA1622" w:rsidRPr="006E0AA9" w14:paraId="72A94AE7" w14:textId="77777777" w:rsidTr="003E0C20">
        <w:trPr>
          <w:trHeight w:val="300"/>
        </w:trPr>
        <w:tc>
          <w:tcPr>
            <w:tcW w:w="1260" w:type="dxa"/>
            <w:shd w:val="clear" w:color="auto" w:fill="auto"/>
            <w:noWrap/>
            <w:vAlign w:val="bottom"/>
            <w:hideMark/>
          </w:tcPr>
          <w:p w14:paraId="3BB69442" w14:textId="77777777" w:rsidR="006E0AA9" w:rsidRPr="00DA1622" w:rsidRDefault="006E0AA9" w:rsidP="006E0AA9">
            <w:pPr>
              <w:jc w:val="center"/>
              <w:rPr>
                <w:rFonts w:cs="Arial"/>
                <w:bCs/>
                <w:sz w:val="20"/>
              </w:rPr>
            </w:pPr>
            <w:r w:rsidRPr="00DA1622">
              <w:rPr>
                <w:rFonts w:cs="Arial"/>
                <w:bCs/>
                <w:sz w:val="20"/>
              </w:rPr>
              <w:t>204</w:t>
            </w:r>
          </w:p>
        </w:tc>
        <w:tc>
          <w:tcPr>
            <w:tcW w:w="1075" w:type="dxa"/>
            <w:shd w:val="clear" w:color="auto" w:fill="auto"/>
            <w:noWrap/>
            <w:vAlign w:val="center"/>
            <w:hideMark/>
          </w:tcPr>
          <w:p w14:paraId="6662760D" w14:textId="42CF39B6" w:rsidR="006E0AA9" w:rsidRPr="006E0AA9" w:rsidRDefault="006E0AA9" w:rsidP="00DA1622">
            <w:pPr>
              <w:jc w:val="right"/>
              <w:rPr>
                <w:rFonts w:cs="Arial"/>
                <w:sz w:val="20"/>
              </w:rPr>
            </w:pPr>
            <w:r w:rsidRPr="006E0AA9">
              <w:rPr>
                <w:rFonts w:cs="Arial"/>
                <w:sz w:val="20"/>
              </w:rPr>
              <w:t xml:space="preserve">      8,7</w:t>
            </w:r>
            <w:r w:rsidR="002D3DD3">
              <w:rPr>
                <w:rFonts w:cs="Arial"/>
                <w:sz w:val="20"/>
              </w:rPr>
              <w:t>41</w:t>
            </w:r>
            <w:r w:rsidRPr="006E0AA9">
              <w:rPr>
                <w:rFonts w:cs="Arial"/>
                <w:sz w:val="20"/>
              </w:rPr>
              <w:t xml:space="preserve"> </w:t>
            </w:r>
          </w:p>
        </w:tc>
        <w:tc>
          <w:tcPr>
            <w:tcW w:w="1137" w:type="dxa"/>
            <w:shd w:val="clear" w:color="auto" w:fill="auto"/>
            <w:noWrap/>
            <w:vAlign w:val="center"/>
            <w:hideMark/>
          </w:tcPr>
          <w:p w14:paraId="6A57B4E6" w14:textId="0895CD51" w:rsidR="006E0AA9" w:rsidRPr="006E0AA9" w:rsidRDefault="006E0AA9" w:rsidP="006E0AA9">
            <w:pPr>
              <w:rPr>
                <w:rFonts w:cs="Arial"/>
                <w:sz w:val="20"/>
              </w:rPr>
            </w:pPr>
            <w:r w:rsidRPr="006E0AA9">
              <w:rPr>
                <w:rFonts w:cs="Arial"/>
                <w:sz w:val="20"/>
              </w:rPr>
              <w:t xml:space="preserve">   132,</w:t>
            </w:r>
            <w:r w:rsidR="002D3DD3">
              <w:rPr>
                <w:rFonts w:cs="Arial"/>
                <w:sz w:val="20"/>
              </w:rPr>
              <w:t>613</w:t>
            </w:r>
          </w:p>
        </w:tc>
        <w:tc>
          <w:tcPr>
            <w:tcW w:w="1028" w:type="dxa"/>
            <w:shd w:val="clear" w:color="auto" w:fill="auto"/>
            <w:noWrap/>
            <w:vAlign w:val="center"/>
            <w:hideMark/>
          </w:tcPr>
          <w:p w14:paraId="41C3D623" w14:textId="0560DCA8" w:rsidR="006E0AA9" w:rsidRPr="006E0AA9" w:rsidRDefault="006E0AA9" w:rsidP="00DA1622">
            <w:pPr>
              <w:jc w:val="center"/>
              <w:rPr>
                <w:rFonts w:cs="Arial"/>
                <w:sz w:val="20"/>
              </w:rPr>
            </w:pPr>
            <w:r w:rsidRPr="006E0AA9">
              <w:rPr>
                <w:rFonts w:cs="Arial"/>
                <w:sz w:val="20"/>
              </w:rPr>
              <w:t>3</w:t>
            </w:r>
          </w:p>
        </w:tc>
        <w:tc>
          <w:tcPr>
            <w:tcW w:w="1339" w:type="dxa"/>
            <w:shd w:val="clear" w:color="auto" w:fill="auto"/>
            <w:noWrap/>
            <w:vAlign w:val="center"/>
            <w:hideMark/>
          </w:tcPr>
          <w:p w14:paraId="10FADCDA" w14:textId="6ABC906D" w:rsidR="006E0AA9" w:rsidRPr="006E0AA9" w:rsidRDefault="006E0AA9" w:rsidP="00DA1622">
            <w:pPr>
              <w:jc w:val="right"/>
              <w:rPr>
                <w:rFonts w:cs="Arial"/>
                <w:sz w:val="20"/>
              </w:rPr>
            </w:pPr>
            <w:r w:rsidRPr="006E0AA9">
              <w:rPr>
                <w:rFonts w:cs="Arial"/>
                <w:sz w:val="20"/>
              </w:rPr>
              <w:t xml:space="preserve">             12</w:t>
            </w:r>
            <w:r w:rsidR="002D3DD3">
              <w:rPr>
                <w:rFonts w:cs="Arial"/>
                <w:sz w:val="20"/>
              </w:rPr>
              <w:t>3</w:t>
            </w:r>
            <w:r w:rsidRPr="006E0AA9">
              <w:rPr>
                <w:rFonts w:cs="Arial"/>
                <w:sz w:val="20"/>
              </w:rPr>
              <w:t xml:space="preserve"> </w:t>
            </w:r>
          </w:p>
        </w:tc>
        <w:tc>
          <w:tcPr>
            <w:tcW w:w="1339" w:type="dxa"/>
            <w:shd w:val="clear" w:color="auto" w:fill="auto"/>
            <w:noWrap/>
            <w:vAlign w:val="center"/>
            <w:hideMark/>
          </w:tcPr>
          <w:p w14:paraId="02F74C66" w14:textId="1B69A07E" w:rsidR="006E0AA9" w:rsidRPr="006E0AA9" w:rsidRDefault="002D3DD3" w:rsidP="00DA1622">
            <w:pPr>
              <w:jc w:val="right"/>
              <w:rPr>
                <w:rFonts w:cs="Arial"/>
                <w:sz w:val="20"/>
              </w:rPr>
            </w:pPr>
            <w:r>
              <w:rPr>
                <w:rFonts w:cs="Arial"/>
                <w:sz w:val="20"/>
              </w:rPr>
              <w:t>36,654</w:t>
            </w:r>
          </w:p>
        </w:tc>
        <w:tc>
          <w:tcPr>
            <w:tcW w:w="1228" w:type="dxa"/>
            <w:shd w:val="clear" w:color="auto" w:fill="auto"/>
            <w:noWrap/>
            <w:vAlign w:val="center"/>
            <w:hideMark/>
          </w:tcPr>
          <w:p w14:paraId="643A972E" w14:textId="10EB4218" w:rsidR="006E0AA9" w:rsidRPr="006E0AA9" w:rsidRDefault="002D3DD3" w:rsidP="00DA1622">
            <w:pPr>
              <w:jc w:val="right"/>
              <w:rPr>
                <w:rFonts w:cs="Arial"/>
                <w:color w:val="000000"/>
                <w:sz w:val="20"/>
              </w:rPr>
            </w:pPr>
            <w:r>
              <w:rPr>
                <w:rFonts w:cs="Arial"/>
                <w:color w:val="000000"/>
                <w:sz w:val="20"/>
              </w:rPr>
              <w:t>$56,740</w:t>
            </w:r>
          </w:p>
        </w:tc>
        <w:tc>
          <w:tcPr>
            <w:tcW w:w="1217" w:type="dxa"/>
            <w:shd w:val="clear" w:color="auto" w:fill="auto"/>
            <w:noWrap/>
            <w:vAlign w:val="center"/>
            <w:hideMark/>
          </w:tcPr>
          <w:p w14:paraId="36C6AD69" w14:textId="36FD98FA" w:rsidR="006E0AA9" w:rsidRPr="006E0AA9" w:rsidRDefault="002D3DD3" w:rsidP="00DA1622">
            <w:pPr>
              <w:jc w:val="right"/>
              <w:rPr>
                <w:rFonts w:cs="Arial"/>
                <w:sz w:val="20"/>
              </w:rPr>
            </w:pPr>
            <w:r>
              <w:rPr>
                <w:rFonts w:cs="Arial"/>
                <w:sz w:val="20"/>
              </w:rPr>
              <w:t>$654,815</w:t>
            </w:r>
          </w:p>
        </w:tc>
        <w:tc>
          <w:tcPr>
            <w:tcW w:w="1161" w:type="dxa"/>
            <w:shd w:val="clear" w:color="auto" w:fill="auto"/>
            <w:noWrap/>
            <w:vAlign w:val="center"/>
            <w:hideMark/>
          </w:tcPr>
          <w:p w14:paraId="7EF75C9F" w14:textId="122F888A" w:rsidR="006E0AA9" w:rsidRPr="006E0AA9" w:rsidRDefault="002D3DD3" w:rsidP="006E0AA9">
            <w:pPr>
              <w:jc w:val="center"/>
              <w:rPr>
                <w:rFonts w:cs="Arial"/>
                <w:color w:val="000000"/>
                <w:sz w:val="20"/>
              </w:rPr>
            </w:pPr>
            <w:r>
              <w:rPr>
                <w:rFonts w:cs="Arial"/>
                <w:color w:val="000000"/>
                <w:sz w:val="20"/>
              </w:rPr>
              <w:t>9%</w:t>
            </w:r>
          </w:p>
        </w:tc>
      </w:tr>
      <w:tr w:rsidR="003E0C20" w:rsidRPr="006E0AA9" w14:paraId="041D8E44" w14:textId="77777777" w:rsidTr="003E0C20">
        <w:trPr>
          <w:trHeight w:val="300"/>
        </w:trPr>
        <w:tc>
          <w:tcPr>
            <w:tcW w:w="1260" w:type="dxa"/>
            <w:shd w:val="clear" w:color="auto" w:fill="auto"/>
            <w:noWrap/>
            <w:vAlign w:val="bottom"/>
          </w:tcPr>
          <w:p w14:paraId="261085D8" w14:textId="77777777" w:rsidR="003E0C20" w:rsidRPr="00DA1622" w:rsidRDefault="003E0C20" w:rsidP="006E0AA9">
            <w:pPr>
              <w:jc w:val="center"/>
              <w:rPr>
                <w:rFonts w:cs="Arial"/>
                <w:bCs/>
                <w:sz w:val="20"/>
              </w:rPr>
            </w:pPr>
          </w:p>
        </w:tc>
        <w:tc>
          <w:tcPr>
            <w:tcW w:w="1075" w:type="dxa"/>
            <w:shd w:val="clear" w:color="auto" w:fill="auto"/>
            <w:noWrap/>
            <w:vAlign w:val="center"/>
          </w:tcPr>
          <w:p w14:paraId="62EB6484" w14:textId="77777777" w:rsidR="003E0C20" w:rsidRPr="006E0AA9" w:rsidRDefault="003E0C20" w:rsidP="00DA1622">
            <w:pPr>
              <w:jc w:val="right"/>
              <w:rPr>
                <w:rFonts w:cs="Arial"/>
                <w:sz w:val="20"/>
              </w:rPr>
            </w:pPr>
          </w:p>
        </w:tc>
        <w:tc>
          <w:tcPr>
            <w:tcW w:w="1137" w:type="dxa"/>
            <w:shd w:val="clear" w:color="auto" w:fill="auto"/>
            <w:noWrap/>
            <w:vAlign w:val="center"/>
          </w:tcPr>
          <w:p w14:paraId="7B7C0CDE" w14:textId="77777777" w:rsidR="003E0C20" w:rsidRDefault="003E0C20" w:rsidP="002D3DD3">
            <w:pPr>
              <w:jc w:val="right"/>
              <w:rPr>
                <w:rFonts w:cs="Arial"/>
                <w:sz w:val="20"/>
              </w:rPr>
            </w:pPr>
          </w:p>
        </w:tc>
        <w:tc>
          <w:tcPr>
            <w:tcW w:w="1028" w:type="dxa"/>
            <w:shd w:val="clear" w:color="auto" w:fill="auto"/>
            <w:noWrap/>
            <w:vAlign w:val="center"/>
          </w:tcPr>
          <w:p w14:paraId="61069695" w14:textId="77777777" w:rsidR="003E0C20" w:rsidRPr="006E0AA9" w:rsidRDefault="003E0C20" w:rsidP="00DA1622">
            <w:pPr>
              <w:jc w:val="center"/>
              <w:rPr>
                <w:rFonts w:cs="Arial"/>
                <w:sz w:val="20"/>
              </w:rPr>
            </w:pPr>
          </w:p>
        </w:tc>
        <w:tc>
          <w:tcPr>
            <w:tcW w:w="1339" w:type="dxa"/>
            <w:shd w:val="clear" w:color="auto" w:fill="auto"/>
            <w:noWrap/>
            <w:vAlign w:val="center"/>
          </w:tcPr>
          <w:p w14:paraId="54CBCEBC" w14:textId="77777777" w:rsidR="003E0C20" w:rsidRPr="006E0AA9" w:rsidRDefault="003E0C20" w:rsidP="00DA1622">
            <w:pPr>
              <w:jc w:val="right"/>
              <w:rPr>
                <w:rFonts w:cs="Arial"/>
                <w:sz w:val="20"/>
              </w:rPr>
            </w:pPr>
          </w:p>
        </w:tc>
        <w:tc>
          <w:tcPr>
            <w:tcW w:w="1339" w:type="dxa"/>
            <w:shd w:val="clear" w:color="auto" w:fill="auto"/>
            <w:noWrap/>
            <w:vAlign w:val="center"/>
          </w:tcPr>
          <w:p w14:paraId="29C6DEC3" w14:textId="77777777" w:rsidR="003E0C20" w:rsidRDefault="003E0C20" w:rsidP="00DA1622">
            <w:pPr>
              <w:jc w:val="right"/>
              <w:rPr>
                <w:rFonts w:cs="Arial"/>
                <w:sz w:val="20"/>
              </w:rPr>
            </w:pPr>
          </w:p>
        </w:tc>
        <w:tc>
          <w:tcPr>
            <w:tcW w:w="1228" w:type="dxa"/>
            <w:shd w:val="clear" w:color="auto" w:fill="auto"/>
            <w:noWrap/>
            <w:vAlign w:val="center"/>
          </w:tcPr>
          <w:p w14:paraId="4D5C97DC" w14:textId="77777777" w:rsidR="003E0C20" w:rsidRDefault="003E0C20" w:rsidP="00DA1622">
            <w:pPr>
              <w:jc w:val="right"/>
              <w:rPr>
                <w:rFonts w:cs="Arial"/>
                <w:color w:val="000000"/>
                <w:sz w:val="20"/>
              </w:rPr>
            </w:pPr>
          </w:p>
        </w:tc>
        <w:tc>
          <w:tcPr>
            <w:tcW w:w="1217" w:type="dxa"/>
            <w:shd w:val="clear" w:color="auto" w:fill="auto"/>
            <w:noWrap/>
            <w:vAlign w:val="center"/>
          </w:tcPr>
          <w:p w14:paraId="743AB586" w14:textId="77777777" w:rsidR="003E0C20" w:rsidRDefault="003E0C20" w:rsidP="00DA1622">
            <w:pPr>
              <w:jc w:val="right"/>
              <w:rPr>
                <w:rFonts w:cs="Arial"/>
                <w:sz w:val="20"/>
              </w:rPr>
            </w:pPr>
          </w:p>
        </w:tc>
        <w:tc>
          <w:tcPr>
            <w:tcW w:w="1161" w:type="dxa"/>
            <w:shd w:val="clear" w:color="auto" w:fill="auto"/>
            <w:noWrap/>
            <w:vAlign w:val="center"/>
          </w:tcPr>
          <w:p w14:paraId="0B52D762" w14:textId="77777777" w:rsidR="003E0C20" w:rsidRDefault="003E0C20" w:rsidP="006E0AA9">
            <w:pPr>
              <w:jc w:val="center"/>
              <w:rPr>
                <w:rFonts w:cs="Arial"/>
                <w:color w:val="000000"/>
                <w:sz w:val="20"/>
              </w:rPr>
            </w:pPr>
          </w:p>
        </w:tc>
      </w:tr>
      <w:tr w:rsidR="00DA1622" w:rsidRPr="006E0AA9" w14:paraId="2EEF7151" w14:textId="77777777" w:rsidTr="003E0C20">
        <w:trPr>
          <w:trHeight w:val="300"/>
        </w:trPr>
        <w:tc>
          <w:tcPr>
            <w:tcW w:w="1260" w:type="dxa"/>
            <w:shd w:val="clear" w:color="auto" w:fill="auto"/>
            <w:noWrap/>
            <w:vAlign w:val="bottom"/>
            <w:hideMark/>
          </w:tcPr>
          <w:p w14:paraId="63AB6598" w14:textId="77777777" w:rsidR="006E0AA9" w:rsidRPr="00DA1622" w:rsidRDefault="006E0AA9" w:rsidP="006E0AA9">
            <w:pPr>
              <w:jc w:val="center"/>
              <w:rPr>
                <w:rFonts w:cs="Arial"/>
                <w:bCs/>
                <w:sz w:val="20"/>
              </w:rPr>
            </w:pPr>
            <w:r w:rsidRPr="00DA1622">
              <w:rPr>
                <w:rFonts w:cs="Arial"/>
                <w:bCs/>
                <w:sz w:val="20"/>
              </w:rPr>
              <w:t>205</w:t>
            </w:r>
          </w:p>
        </w:tc>
        <w:tc>
          <w:tcPr>
            <w:tcW w:w="1075" w:type="dxa"/>
            <w:shd w:val="clear" w:color="auto" w:fill="auto"/>
            <w:noWrap/>
            <w:vAlign w:val="center"/>
            <w:hideMark/>
          </w:tcPr>
          <w:p w14:paraId="416564CA" w14:textId="601DBDEE" w:rsidR="006E0AA9" w:rsidRPr="006E0AA9" w:rsidRDefault="006E0AA9" w:rsidP="00DA1622">
            <w:pPr>
              <w:jc w:val="right"/>
              <w:rPr>
                <w:rFonts w:cs="Arial"/>
                <w:sz w:val="20"/>
              </w:rPr>
            </w:pPr>
            <w:r w:rsidRPr="006E0AA9">
              <w:rPr>
                <w:rFonts w:cs="Arial"/>
                <w:sz w:val="20"/>
              </w:rPr>
              <w:t xml:space="preserve">      2,7</w:t>
            </w:r>
            <w:r w:rsidR="002D3DD3">
              <w:rPr>
                <w:rFonts w:cs="Arial"/>
                <w:sz w:val="20"/>
              </w:rPr>
              <w:t>69</w:t>
            </w:r>
            <w:r w:rsidRPr="006E0AA9">
              <w:rPr>
                <w:rFonts w:cs="Arial"/>
                <w:sz w:val="20"/>
              </w:rPr>
              <w:t xml:space="preserve"> </w:t>
            </w:r>
          </w:p>
        </w:tc>
        <w:tc>
          <w:tcPr>
            <w:tcW w:w="1137" w:type="dxa"/>
            <w:shd w:val="clear" w:color="auto" w:fill="auto"/>
            <w:noWrap/>
            <w:vAlign w:val="center"/>
            <w:hideMark/>
          </w:tcPr>
          <w:p w14:paraId="69D87ACA" w14:textId="6C11F814" w:rsidR="006E0AA9" w:rsidRPr="006E0AA9" w:rsidRDefault="002D3DD3" w:rsidP="002D3DD3">
            <w:pPr>
              <w:jc w:val="right"/>
              <w:rPr>
                <w:rFonts w:cs="Arial"/>
                <w:sz w:val="20"/>
              </w:rPr>
            </w:pPr>
            <w:r>
              <w:rPr>
                <w:rFonts w:cs="Arial"/>
                <w:sz w:val="20"/>
              </w:rPr>
              <w:t>32,747</w:t>
            </w:r>
          </w:p>
        </w:tc>
        <w:tc>
          <w:tcPr>
            <w:tcW w:w="1028" w:type="dxa"/>
            <w:shd w:val="clear" w:color="auto" w:fill="auto"/>
            <w:noWrap/>
            <w:vAlign w:val="center"/>
            <w:hideMark/>
          </w:tcPr>
          <w:p w14:paraId="30EB7651" w14:textId="75FD5002" w:rsidR="006E0AA9" w:rsidRPr="006E0AA9" w:rsidRDefault="006E0AA9" w:rsidP="00DA1622">
            <w:pPr>
              <w:jc w:val="center"/>
              <w:rPr>
                <w:rFonts w:cs="Arial"/>
                <w:sz w:val="20"/>
              </w:rPr>
            </w:pPr>
            <w:r w:rsidRPr="006E0AA9">
              <w:rPr>
                <w:rFonts w:cs="Arial"/>
                <w:sz w:val="20"/>
              </w:rPr>
              <w:t>3</w:t>
            </w:r>
          </w:p>
        </w:tc>
        <w:tc>
          <w:tcPr>
            <w:tcW w:w="1339" w:type="dxa"/>
            <w:shd w:val="clear" w:color="auto" w:fill="auto"/>
            <w:noWrap/>
            <w:vAlign w:val="center"/>
            <w:hideMark/>
          </w:tcPr>
          <w:p w14:paraId="5426E095" w14:textId="75FC2856" w:rsidR="006E0AA9" w:rsidRPr="006E0AA9" w:rsidRDefault="006E0AA9" w:rsidP="00DA1622">
            <w:pPr>
              <w:jc w:val="right"/>
              <w:rPr>
                <w:rFonts w:cs="Arial"/>
                <w:sz w:val="20"/>
              </w:rPr>
            </w:pPr>
            <w:r w:rsidRPr="006E0AA9">
              <w:rPr>
                <w:rFonts w:cs="Arial"/>
                <w:sz w:val="20"/>
              </w:rPr>
              <w:t xml:space="preserve">               3</w:t>
            </w:r>
            <w:r w:rsidR="002D3DD3">
              <w:rPr>
                <w:rFonts w:cs="Arial"/>
                <w:sz w:val="20"/>
              </w:rPr>
              <w:t>8</w:t>
            </w:r>
            <w:r w:rsidRPr="006E0AA9">
              <w:rPr>
                <w:rFonts w:cs="Arial"/>
                <w:sz w:val="20"/>
              </w:rPr>
              <w:t xml:space="preserve"> </w:t>
            </w:r>
          </w:p>
        </w:tc>
        <w:tc>
          <w:tcPr>
            <w:tcW w:w="1339" w:type="dxa"/>
            <w:shd w:val="clear" w:color="auto" w:fill="auto"/>
            <w:noWrap/>
            <w:vAlign w:val="center"/>
            <w:hideMark/>
          </w:tcPr>
          <w:p w14:paraId="7282A831" w14:textId="29BE64D2" w:rsidR="006E0AA9" w:rsidRPr="006E0AA9" w:rsidRDefault="002D3DD3" w:rsidP="00DA1622">
            <w:pPr>
              <w:jc w:val="right"/>
              <w:rPr>
                <w:rFonts w:cs="Arial"/>
                <w:sz w:val="20"/>
              </w:rPr>
            </w:pPr>
            <w:r>
              <w:rPr>
                <w:rFonts w:cs="Arial"/>
                <w:sz w:val="20"/>
              </w:rPr>
              <w:t>9,690</w:t>
            </w:r>
          </w:p>
        </w:tc>
        <w:tc>
          <w:tcPr>
            <w:tcW w:w="1228" w:type="dxa"/>
            <w:shd w:val="clear" w:color="auto" w:fill="auto"/>
            <w:noWrap/>
            <w:vAlign w:val="center"/>
            <w:hideMark/>
          </w:tcPr>
          <w:p w14:paraId="197B4781" w14:textId="731D0E2B" w:rsidR="006E0AA9" w:rsidRPr="006E0AA9" w:rsidRDefault="003E0C20" w:rsidP="00DA1622">
            <w:pPr>
              <w:jc w:val="right"/>
              <w:rPr>
                <w:rFonts w:cs="Arial"/>
                <w:color w:val="000000"/>
                <w:sz w:val="20"/>
              </w:rPr>
            </w:pPr>
            <w:r>
              <w:rPr>
                <w:rFonts w:cs="Arial"/>
                <w:color w:val="000000"/>
                <w:sz w:val="20"/>
              </w:rPr>
              <w:t>$15,000</w:t>
            </w:r>
          </w:p>
        </w:tc>
        <w:tc>
          <w:tcPr>
            <w:tcW w:w="1217" w:type="dxa"/>
            <w:shd w:val="clear" w:color="auto" w:fill="auto"/>
            <w:noWrap/>
            <w:vAlign w:val="center"/>
            <w:hideMark/>
          </w:tcPr>
          <w:p w14:paraId="2972E254" w14:textId="11CE5F46" w:rsidR="006E0AA9" w:rsidRPr="006E0AA9" w:rsidRDefault="003E0C20" w:rsidP="00DA1622">
            <w:pPr>
              <w:jc w:val="right"/>
              <w:rPr>
                <w:rFonts w:cs="Arial"/>
                <w:sz w:val="20"/>
              </w:rPr>
            </w:pPr>
            <w:r>
              <w:rPr>
                <w:rFonts w:cs="Arial"/>
                <w:sz w:val="20"/>
              </w:rPr>
              <w:t>$274,420</w:t>
            </w:r>
          </w:p>
        </w:tc>
        <w:tc>
          <w:tcPr>
            <w:tcW w:w="1161" w:type="dxa"/>
            <w:shd w:val="clear" w:color="auto" w:fill="auto"/>
            <w:noWrap/>
            <w:vAlign w:val="center"/>
            <w:hideMark/>
          </w:tcPr>
          <w:p w14:paraId="3761686A" w14:textId="13974939" w:rsidR="006E0AA9" w:rsidRPr="006E0AA9" w:rsidRDefault="003E0C20" w:rsidP="006E0AA9">
            <w:pPr>
              <w:jc w:val="center"/>
              <w:rPr>
                <w:rFonts w:cs="Arial"/>
                <w:color w:val="000000"/>
                <w:sz w:val="20"/>
              </w:rPr>
            </w:pPr>
            <w:r>
              <w:rPr>
                <w:rFonts w:cs="Arial"/>
                <w:color w:val="000000"/>
                <w:sz w:val="20"/>
              </w:rPr>
              <w:t>5%</w:t>
            </w:r>
          </w:p>
        </w:tc>
      </w:tr>
    </w:tbl>
    <w:p w14:paraId="5726B83E" w14:textId="7300D12A" w:rsidR="00A957F6" w:rsidRDefault="00A957F6" w:rsidP="00BC5E0D">
      <w:pPr>
        <w:tabs>
          <w:tab w:val="left" w:pos="-720"/>
        </w:tabs>
        <w:suppressAutoHyphens/>
        <w:ind w:left="54"/>
        <w:jc w:val="both"/>
        <w:outlineLvl w:val="0"/>
        <w:rPr>
          <w:rFonts w:cs="Arial"/>
          <w:b/>
          <w:szCs w:val="24"/>
          <w:highlight w:val="yellow"/>
        </w:rPr>
      </w:pPr>
    </w:p>
    <w:p w14:paraId="01651BB1" w14:textId="77777777" w:rsidR="00B225C1" w:rsidRDefault="00B225C1" w:rsidP="00BC5E0D">
      <w:pPr>
        <w:tabs>
          <w:tab w:val="left" w:pos="-720"/>
        </w:tabs>
        <w:suppressAutoHyphens/>
        <w:ind w:left="54"/>
        <w:jc w:val="both"/>
        <w:outlineLvl w:val="0"/>
        <w:rPr>
          <w:rFonts w:cs="Arial"/>
          <w:b/>
          <w:szCs w:val="24"/>
          <w:highlight w:val="yellow"/>
        </w:rPr>
      </w:pPr>
    </w:p>
    <w:p w14:paraId="587E037F" w14:textId="63DDF2E1" w:rsidR="00DA1622" w:rsidRPr="00B225C1" w:rsidRDefault="00DA1622" w:rsidP="00BC5E0D">
      <w:pPr>
        <w:tabs>
          <w:tab w:val="left" w:pos="-720"/>
        </w:tabs>
        <w:suppressAutoHyphens/>
        <w:ind w:left="54"/>
        <w:jc w:val="both"/>
        <w:outlineLvl w:val="0"/>
        <w:rPr>
          <w:rFonts w:cs="Arial"/>
          <w:bCs/>
          <w:sz w:val="20"/>
        </w:rPr>
      </w:pPr>
      <w:r w:rsidRPr="00B225C1">
        <w:rPr>
          <w:rFonts w:cs="Arial"/>
          <w:bCs/>
          <w:sz w:val="20"/>
        </w:rPr>
        <w:t>**** LUCY operating expense is fully funded by the University City District (UCD)</w:t>
      </w:r>
    </w:p>
    <w:p w14:paraId="1C1002F5" w14:textId="77777777" w:rsidR="002D3DD3" w:rsidRPr="00B225C1" w:rsidRDefault="002D3DD3" w:rsidP="00BC5E0D">
      <w:pPr>
        <w:tabs>
          <w:tab w:val="left" w:pos="-720"/>
        </w:tabs>
        <w:suppressAutoHyphens/>
        <w:ind w:left="54"/>
        <w:jc w:val="both"/>
        <w:outlineLvl w:val="0"/>
        <w:rPr>
          <w:rFonts w:cs="Arial"/>
          <w:bCs/>
          <w:sz w:val="20"/>
        </w:rPr>
      </w:pPr>
    </w:p>
    <w:p w14:paraId="54BB9E31" w14:textId="7FD832A6" w:rsidR="002D3DD3" w:rsidRPr="00B225C1" w:rsidRDefault="002D3DD3" w:rsidP="00BC5E0D">
      <w:pPr>
        <w:tabs>
          <w:tab w:val="left" w:pos="-720"/>
        </w:tabs>
        <w:suppressAutoHyphens/>
        <w:ind w:left="54"/>
        <w:jc w:val="both"/>
        <w:outlineLvl w:val="0"/>
        <w:rPr>
          <w:rFonts w:cs="Arial"/>
          <w:bCs/>
          <w:sz w:val="20"/>
        </w:rPr>
      </w:pPr>
      <w:r w:rsidRPr="00B225C1">
        <w:rPr>
          <w:rFonts w:cs="Arial"/>
          <w:bCs/>
          <w:sz w:val="20"/>
        </w:rPr>
        <w:t xml:space="preserve">NOTE: Route 205 operated during the entirety of FY </w:t>
      </w:r>
      <w:r w:rsidR="00837244" w:rsidRPr="00B225C1">
        <w:rPr>
          <w:rFonts w:cs="Arial"/>
          <w:bCs/>
          <w:sz w:val="20"/>
        </w:rPr>
        <w:t>2019 but</w:t>
      </w:r>
      <w:r w:rsidRPr="00B225C1">
        <w:rPr>
          <w:rFonts w:cs="Arial"/>
          <w:bCs/>
          <w:sz w:val="20"/>
        </w:rPr>
        <w:t xml:space="preserve"> was discontinued on September 1, 2019.</w:t>
      </w:r>
    </w:p>
    <w:p w14:paraId="6349B6EF" w14:textId="48E53A7E" w:rsidR="002D71C2" w:rsidRDefault="007B5D4F" w:rsidP="00BC5E0D">
      <w:pPr>
        <w:tabs>
          <w:tab w:val="left" w:pos="-720"/>
        </w:tabs>
        <w:suppressAutoHyphens/>
        <w:jc w:val="both"/>
        <w:outlineLvl w:val="0"/>
        <w:rPr>
          <w:rFonts w:cs="Arial"/>
          <w:b/>
          <w:szCs w:val="24"/>
        </w:rPr>
      </w:pPr>
      <w:r w:rsidRPr="00C527A1">
        <w:rPr>
          <w:rFonts w:cs="Arial"/>
          <w:b/>
          <w:szCs w:val="24"/>
          <w:highlight w:val="yellow"/>
        </w:rPr>
        <w:br w:type="page"/>
      </w:r>
      <w:r w:rsidR="00A957F6">
        <w:rPr>
          <w:rFonts w:cs="Arial"/>
          <w:b/>
          <w:szCs w:val="24"/>
        </w:rPr>
        <w:t xml:space="preserve"> </w:t>
      </w:r>
    </w:p>
    <w:p w14:paraId="6061E703" w14:textId="53D4B4D8" w:rsidR="00266643" w:rsidRPr="00680A93" w:rsidRDefault="00AC0EA5" w:rsidP="00BC5E0D">
      <w:pPr>
        <w:pStyle w:val="Heading2"/>
        <w:rPr>
          <w:rFonts w:cs="Arial"/>
        </w:rPr>
      </w:pPr>
      <w:r>
        <w:rPr>
          <w:rFonts w:cs="Arial"/>
        </w:rPr>
        <w:t>Annual Station Performance Review</w:t>
      </w:r>
    </w:p>
    <w:p w14:paraId="26E851DB" w14:textId="77777777" w:rsidR="003C0FF5" w:rsidRPr="00475B29" w:rsidRDefault="00266643" w:rsidP="00BC5E0D">
      <w:pPr>
        <w:jc w:val="center"/>
        <w:rPr>
          <w:rFonts w:cs="Arial"/>
          <w:b/>
          <w:szCs w:val="24"/>
        </w:rPr>
      </w:pPr>
      <w:r>
        <w:rPr>
          <w:rFonts w:cs="Arial"/>
          <w:b/>
          <w:sz w:val="28"/>
          <w:u w:val="single"/>
        </w:rPr>
        <w:br w:type="page"/>
      </w:r>
      <w:r w:rsidR="003C0FF5" w:rsidRPr="00475B29">
        <w:rPr>
          <w:rFonts w:cs="Arial"/>
          <w:b/>
          <w:szCs w:val="24"/>
        </w:rPr>
        <w:t>CITY TRANSIT DIVISION</w:t>
      </w:r>
    </w:p>
    <w:p w14:paraId="39990A63" w14:textId="074E7844" w:rsidR="003C0FF5" w:rsidRPr="00475B29" w:rsidRDefault="003C0FF5" w:rsidP="00BC5E0D">
      <w:pPr>
        <w:jc w:val="center"/>
        <w:rPr>
          <w:rFonts w:cs="Arial"/>
          <w:b/>
          <w:szCs w:val="24"/>
          <w:u w:val="single"/>
        </w:rPr>
      </w:pPr>
      <w:r w:rsidRPr="00475B29">
        <w:rPr>
          <w:rFonts w:cs="Arial"/>
          <w:b/>
          <w:szCs w:val="24"/>
          <w:u w:val="single"/>
        </w:rPr>
        <w:t>Annual Station Performance Review – Based on FY 201</w:t>
      </w:r>
      <w:r w:rsidR="007C519E">
        <w:rPr>
          <w:rFonts w:cs="Arial"/>
          <w:b/>
          <w:szCs w:val="24"/>
          <w:u w:val="single"/>
        </w:rPr>
        <w:t>9</w:t>
      </w:r>
      <w:r w:rsidRPr="00475B29">
        <w:rPr>
          <w:rFonts w:cs="Arial"/>
          <w:b/>
          <w:szCs w:val="24"/>
          <w:u w:val="single"/>
        </w:rPr>
        <w:t xml:space="preserve"> Data</w:t>
      </w:r>
    </w:p>
    <w:p w14:paraId="3AB6A968" w14:textId="77777777" w:rsidR="007B40A9" w:rsidRDefault="007B40A9" w:rsidP="00BC5E0D">
      <w:pPr>
        <w:jc w:val="center"/>
        <w:rPr>
          <w:rFonts w:cs="Arial"/>
          <w:b/>
          <w:szCs w:val="24"/>
          <w:highlight w:val="yellow"/>
          <w:u w:val="single"/>
        </w:rPr>
      </w:pPr>
    </w:p>
    <w:p w14:paraId="338D25A4" w14:textId="77777777" w:rsidR="00362596" w:rsidRPr="007A2220" w:rsidRDefault="00362596" w:rsidP="00BC5E0D">
      <w:pPr>
        <w:jc w:val="center"/>
        <w:rPr>
          <w:rFonts w:cs="Arial"/>
          <w:b/>
          <w:szCs w:val="24"/>
          <w:highlight w:val="yellow"/>
          <w:u w:val="single"/>
        </w:rPr>
      </w:pPr>
    </w:p>
    <w:tbl>
      <w:tblPr>
        <w:tblW w:w="8366" w:type="dxa"/>
        <w:jc w:val="center"/>
        <w:tblLook w:val="04A0" w:firstRow="1" w:lastRow="0" w:firstColumn="1" w:lastColumn="0" w:noHBand="0" w:noVBand="1"/>
      </w:tblPr>
      <w:tblGrid>
        <w:gridCol w:w="3950"/>
        <w:gridCol w:w="1239"/>
        <w:gridCol w:w="1585"/>
        <w:gridCol w:w="2000"/>
      </w:tblGrid>
      <w:tr w:rsidR="007C519E" w:rsidRPr="007C519E" w14:paraId="2E689839" w14:textId="77777777" w:rsidTr="00B225C1">
        <w:trPr>
          <w:trHeight w:val="915"/>
          <w:jc w:val="center"/>
        </w:trPr>
        <w:tc>
          <w:tcPr>
            <w:tcW w:w="3950" w:type="dxa"/>
            <w:tcBorders>
              <w:top w:val="single" w:sz="8" w:space="0" w:color="auto"/>
              <w:left w:val="single" w:sz="8" w:space="0" w:color="auto"/>
              <w:bottom w:val="single" w:sz="8" w:space="0" w:color="auto"/>
              <w:right w:val="single" w:sz="4" w:space="0" w:color="auto"/>
            </w:tcBorders>
            <w:shd w:val="pct12" w:color="auto" w:fill="auto"/>
            <w:vAlign w:val="center"/>
            <w:hideMark/>
          </w:tcPr>
          <w:p w14:paraId="64A4399F" w14:textId="77777777" w:rsidR="007C519E" w:rsidRPr="007C519E" w:rsidRDefault="007C519E" w:rsidP="007C519E">
            <w:pPr>
              <w:jc w:val="center"/>
              <w:rPr>
                <w:rFonts w:cs="Arial"/>
                <w:b/>
                <w:bCs/>
                <w:color w:val="000000"/>
                <w:sz w:val="22"/>
                <w:szCs w:val="22"/>
              </w:rPr>
            </w:pPr>
            <w:r w:rsidRPr="007C519E">
              <w:rPr>
                <w:rFonts w:cs="Arial"/>
                <w:b/>
                <w:bCs/>
                <w:color w:val="000000"/>
                <w:sz w:val="22"/>
                <w:szCs w:val="22"/>
              </w:rPr>
              <w:t>MARKET-FRANKFORD LINE STATION</w:t>
            </w:r>
          </w:p>
        </w:tc>
        <w:tc>
          <w:tcPr>
            <w:tcW w:w="831" w:type="dxa"/>
            <w:tcBorders>
              <w:top w:val="single" w:sz="8" w:space="0" w:color="auto"/>
              <w:left w:val="nil"/>
              <w:bottom w:val="single" w:sz="8" w:space="0" w:color="auto"/>
              <w:right w:val="single" w:sz="4" w:space="0" w:color="auto"/>
            </w:tcBorders>
            <w:shd w:val="pct12" w:color="auto" w:fill="auto"/>
            <w:vAlign w:val="center"/>
            <w:hideMark/>
          </w:tcPr>
          <w:p w14:paraId="0B436860" w14:textId="77777777" w:rsidR="007C519E" w:rsidRPr="00B225C1" w:rsidRDefault="007C519E" w:rsidP="007C519E">
            <w:pPr>
              <w:jc w:val="center"/>
              <w:rPr>
                <w:rFonts w:cs="Arial"/>
                <w:b/>
                <w:bCs/>
                <w:color w:val="000000"/>
                <w:sz w:val="20"/>
              </w:rPr>
            </w:pPr>
            <w:r w:rsidRPr="00B225C1">
              <w:rPr>
                <w:rFonts w:cs="Arial"/>
                <w:b/>
                <w:bCs/>
                <w:color w:val="000000"/>
                <w:sz w:val="20"/>
              </w:rPr>
              <w:t>AVERAGE WEEKDAY</w:t>
            </w:r>
          </w:p>
        </w:tc>
        <w:tc>
          <w:tcPr>
            <w:tcW w:w="1585" w:type="dxa"/>
            <w:tcBorders>
              <w:top w:val="single" w:sz="8" w:space="0" w:color="auto"/>
              <w:left w:val="nil"/>
              <w:bottom w:val="single" w:sz="8" w:space="0" w:color="auto"/>
              <w:right w:val="single" w:sz="4" w:space="0" w:color="auto"/>
            </w:tcBorders>
            <w:shd w:val="pct12" w:color="auto" w:fill="auto"/>
            <w:vAlign w:val="center"/>
            <w:hideMark/>
          </w:tcPr>
          <w:p w14:paraId="3407D5A9" w14:textId="77777777" w:rsidR="007C519E" w:rsidRPr="00B225C1" w:rsidRDefault="007C519E" w:rsidP="007C519E">
            <w:pPr>
              <w:jc w:val="center"/>
              <w:rPr>
                <w:rFonts w:cs="Arial"/>
                <w:b/>
                <w:bCs/>
                <w:color w:val="000000"/>
                <w:sz w:val="20"/>
              </w:rPr>
            </w:pPr>
            <w:r w:rsidRPr="00B225C1">
              <w:rPr>
                <w:rFonts w:cs="Arial"/>
                <w:b/>
                <w:bCs/>
                <w:color w:val="000000"/>
                <w:sz w:val="20"/>
              </w:rPr>
              <w:t>SCHEDULED TRIPS</w:t>
            </w:r>
          </w:p>
        </w:tc>
        <w:tc>
          <w:tcPr>
            <w:tcW w:w="2000" w:type="dxa"/>
            <w:tcBorders>
              <w:top w:val="single" w:sz="8" w:space="0" w:color="auto"/>
              <w:left w:val="nil"/>
              <w:bottom w:val="single" w:sz="8" w:space="0" w:color="auto"/>
              <w:right w:val="single" w:sz="8" w:space="0" w:color="auto"/>
            </w:tcBorders>
            <w:shd w:val="pct12" w:color="auto" w:fill="auto"/>
            <w:vAlign w:val="center"/>
            <w:hideMark/>
          </w:tcPr>
          <w:p w14:paraId="2B9C835F" w14:textId="77777777" w:rsidR="007C519E" w:rsidRPr="00B225C1" w:rsidRDefault="007C519E" w:rsidP="007C519E">
            <w:pPr>
              <w:jc w:val="center"/>
              <w:rPr>
                <w:rFonts w:cs="Arial"/>
                <w:b/>
                <w:bCs/>
                <w:color w:val="000000"/>
                <w:sz w:val="20"/>
              </w:rPr>
            </w:pPr>
            <w:r w:rsidRPr="00B225C1">
              <w:rPr>
                <w:rFonts w:cs="Arial"/>
                <w:b/>
                <w:bCs/>
                <w:color w:val="000000"/>
                <w:sz w:val="20"/>
              </w:rPr>
              <w:t>STATION ECONOMIC PERFORMANCE</w:t>
            </w:r>
          </w:p>
        </w:tc>
      </w:tr>
      <w:tr w:rsidR="007C519E" w:rsidRPr="007C519E" w14:paraId="0E5F3FC1"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7DA48BD5" w14:textId="77777777" w:rsidR="007C519E" w:rsidRPr="007C519E" w:rsidRDefault="007C519E" w:rsidP="007C519E">
            <w:pPr>
              <w:rPr>
                <w:rFonts w:cs="Arial"/>
                <w:color w:val="000000"/>
                <w:sz w:val="22"/>
                <w:szCs w:val="22"/>
              </w:rPr>
            </w:pPr>
            <w:r w:rsidRPr="007C519E">
              <w:rPr>
                <w:rFonts w:cs="Arial"/>
                <w:color w:val="000000"/>
                <w:sz w:val="22"/>
                <w:szCs w:val="22"/>
              </w:rPr>
              <w:t>Frankford Transportation Center</w:t>
            </w:r>
          </w:p>
        </w:tc>
        <w:tc>
          <w:tcPr>
            <w:tcW w:w="831" w:type="dxa"/>
            <w:tcBorders>
              <w:top w:val="nil"/>
              <w:left w:val="nil"/>
              <w:bottom w:val="single" w:sz="4" w:space="0" w:color="auto"/>
              <w:right w:val="single" w:sz="4" w:space="0" w:color="auto"/>
            </w:tcBorders>
            <w:shd w:val="clear" w:color="auto" w:fill="auto"/>
            <w:noWrap/>
            <w:vAlign w:val="bottom"/>
            <w:hideMark/>
          </w:tcPr>
          <w:p w14:paraId="2C95755F" w14:textId="77777777" w:rsidR="007C519E" w:rsidRPr="007C519E" w:rsidRDefault="007C519E" w:rsidP="007C519E">
            <w:pPr>
              <w:jc w:val="right"/>
              <w:rPr>
                <w:rFonts w:cs="Arial"/>
                <w:color w:val="000000"/>
                <w:sz w:val="22"/>
                <w:szCs w:val="22"/>
              </w:rPr>
            </w:pPr>
            <w:r w:rsidRPr="007C519E">
              <w:rPr>
                <w:rFonts w:cs="Arial"/>
                <w:color w:val="000000"/>
                <w:sz w:val="22"/>
                <w:szCs w:val="22"/>
              </w:rPr>
              <w:t>15,944</w:t>
            </w:r>
          </w:p>
        </w:tc>
        <w:tc>
          <w:tcPr>
            <w:tcW w:w="1585" w:type="dxa"/>
            <w:tcBorders>
              <w:top w:val="nil"/>
              <w:left w:val="nil"/>
              <w:bottom w:val="single" w:sz="4" w:space="0" w:color="auto"/>
              <w:right w:val="single" w:sz="4" w:space="0" w:color="auto"/>
            </w:tcBorders>
            <w:shd w:val="clear" w:color="auto" w:fill="auto"/>
            <w:noWrap/>
            <w:vAlign w:val="bottom"/>
            <w:hideMark/>
          </w:tcPr>
          <w:p w14:paraId="7CC49540" w14:textId="77777777" w:rsidR="007C519E" w:rsidRPr="007C519E" w:rsidRDefault="007C519E" w:rsidP="007C519E">
            <w:pPr>
              <w:jc w:val="right"/>
              <w:rPr>
                <w:rFonts w:cs="Arial"/>
                <w:color w:val="000000"/>
                <w:sz w:val="22"/>
                <w:szCs w:val="22"/>
              </w:rPr>
            </w:pPr>
            <w:r w:rsidRPr="007C519E">
              <w:rPr>
                <w:rFonts w:cs="Arial"/>
                <w:color w:val="000000"/>
                <w:sz w:val="22"/>
                <w:szCs w:val="22"/>
              </w:rPr>
              <w:t>380</w:t>
            </w:r>
          </w:p>
        </w:tc>
        <w:tc>
          <w:tcPr>
            <w:tcW w:w="2000" w:type="dxa"/>
            <w:tcBorders>
              <w:top w:val="nil"/>
              <w:left w:val="nil"/>
              <w:bottom w:val="single" w:sz="4" w:space="0" w:color="auto"/>
              <w:right w:val="single" w:sz="8" w:space="0" w:color="auto"/>
            </w:tcBorders>
            <w:shd w:val="clear" w:color="auto" w:fill="auto"/>
            <w:noWrap/>
            <w:vAlign w:val="bottom"/>
            <w:hideMark/>
          </w:tcPr>
          <w:p w14:paraId="1C9EACFE" w14:textId="77777777" w:rsidR="007C519E" w:rsidRPr="007C519E" w:rsidRDefault="007C519E" w:rsidP="007C519E">
            <w:pPr>
              <w:jc w:val="right"/>
              <w:rPr>
                <w:rFonts w:cs="Arial"/>
                <w:color w:val="000000"/>
                <w:sz w:val="22"/>
                <w:szCs w:val="22"/>
              </w:rPr>
            </w:pPr>
            <w:r w:rsidRPr="007C519E">
              <w:rPr>
                <w:rFonts w:cs="Arial"/>
                <w:color w:val="000000"/>
                <w:sz w:val="22"/>
                <w:szCs w:val="22"/>
              </w:rPr>
              <w:t>41.96</w:t>
            </w:r>
          </w:p>
        </w:tc>
      </w:tr>
      <w:tr w:rsidR="007C519E" w:rsidRPr="007C519E" w14:paraId="212163A6"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771D7A6B" w14:textId="77777777" w:rsidR="007C519E" w:rsidRPr="007C519E" w:rsidRDefault="007C519E" w:rsidP="007C519E">
            <w:pPr>
              <w:rPr>
                <w:rFonts w:cs="Arial"/>
                <w:color w:val="000000"/>
                <w:sz w:val="22"/>
                <w:szCs w:val="22"/>
              </w:rPr>
            </w:pPr>
            <w:proofErr w:type="spellStart"/>
            <w:r w:rsidRPr="007C519E">
              <w:rPr>
                <w:rFonts w:cs="Arial"/>
                <w:color w:val="000000"/>
                <w:sz w:val="22"/>
                <w:szCs w:val="22"/>
              </w:rPr>
              <w:t>Arrott</w:t>
            </w:r>
            <w:proofErr w:type="spellEnd"/>
            <w:r w:rsidRPr="007C519E">
              <w:rPr>
                <w:rFonts w:cs="Arial"/>
                <w:color w:val="000000"/>
                <w:sz w:val="22"/>
                <w:szCs w:val="22"/>
              </w:rPr>
              <w:t xml:space="preserve"> Transportation Center</w:t>
            </w:r>
          </w:p>
        </w:tc>
        <w:tc>
          <w:tcPr>
            <w:tcW w:w="831" w:type="dxa"/>
            <w:tcBorders>
              <w:top w:val="nil"/>
              <w:left w:val="nil"/>
              <w:bottom w:val="single" w:sz="4" w:space="0" w:color="auto"/>
              <w:right w:val="single" w:sz="4" w:space="0" w:color="auto"/>
            </w:tcBorders>
            <w:shd w:val="clear" w:color="auto" w:fill="auto"/>
            <w:noWrap/>
            <w:vAlign w:val="bottom"/>
            <w:hideMark/>
          </w:tcPr>
          <w:p w14:paraId="40EE5AA0" w14:textId="77777777" w:rsidR="007C519E" w:rsidRPr="007C519E" w:rsidRDefault="007C519E" w:rsidP="007C519E">
            <w:pPr>
              <w:jc w:val="right"/>
              <w:rPr>
                <w:rFonts w:cs="Arial"/>
                <w:color w:val="000000"/>
                <w:sz w:val="22"/>
                <w:szCs w:val="22"/>
              </w:rPr>
            </w:pPr>
            <w:r w:rsidRPr="007C519E">
              <w:rPr>
                <w:rFonts w:cs="Arial"/>
                <w:color w:val="000000"/>
                <w:sz w:val="22"/>
                <w:szCs w:val="22"/>
              </w:rPr>
              <w:t>3,589</w:t>
            </w:r>
          </w:p>
        </w:tc>
        <w:tc>
          <w:tcPr>
            <w:tcW w:w="1585" w:type="dxa"/>
            <w:tcBorders>
              <w:top w:val="nil"/>
              <w:left w:val="nil"/>
              <w:bottom w:val="single" w:sz="4" w:space="0" w:color="auto"/>
              <w:right w:val="single" w:sz="4" w:space="0" w:color="auto"/>
            </w:tcBorders>
            <w:shd w:val="clear" w:color="auto" w:fill="auto"/>
            <w:noWrap/>
            <w:vAlign w:val="bottom"/>
            <w:hideMark/>
          </w:tcPr>
          <w:p w14:paraId="13177A6E" w14:textId="77777777" w:rsidR="007C519E" w:rsidRPr="007C519E" w:rsidRDefault="007C519E" w:rsidP="007C519E">
            <w:pPr>
              <w:jc w:val="right"/>
              <w:rPr>
                <w:rFonts w:cs="Arial"/>
                <w:color w:val="000000"/>
                <w:sz w:val="22"/>
                <w:szCs w:val="22"/>
              </w:rPr>
            </w:pPr>
            <w:r w:rsidRPr="007C519E">
              <w:rPr>
                <w:rFonts w:cs="Arial"/>
                <w:color w:val="000000"/>
                <w:sz w:val="22"/>
                <w:szCs w:val="22"/>
              </w:rPr>
              <w:t>379</w:t>
            </w:r>
          </w:p>
        </w:tc>
        <w:tc>
          <w:tcPr>
            <w:tcW w:w="2000" w:type="dxa"/>
            <w:tcBorders>
              <w:top w:val="nil"/>
              <w:left w:val="nil"/>
              <w:bottom w:val="single" w:sz="4" w:space="0" w:color="auto"/>
              <w:right w:val="single" w:sz="8" w:space="0" w:color="auto"/>
            </w:tcBorders>
            <w:shd w:val="clear" w:color="auto" w:fill="auto"/>
            <w:noWrap/>
            <w:vAlign w:val="bottom"/>
            <w:hideMark/>
          </w:tcPr>
          <w:p w14:paraId="06C07A53" w14:textId="77777777" w:rsidR="007C519E" w:rsidRPr="007C519E" w:rsidRDefault="007C519E" w:rsidP="007C519E">
            <w:pPr>
              <w:jc w:val="right"/>
              <w:rPr>
                <w:rFonts w:cs="Arial"/>
                <w:color w:val="000000"/>
                <w:sz w:val="22"/>
                <w:szCs w:val="22"/>
              </w:rPr>
            </w:pPr>
            <w:r w:rsidRPr="007C519E">
              <w:rPr>
                <w:rFonts w:cs="Arial"/>
                <w:color w:val="000000"/>
                <w:sz w:val="22"/>
                <w:szCs w:val="22"/>
              </w:rPr>
              <w:t>9.47</w:t>
            </w:r>
          </w:p>
        </w:tc>
      </w:tr>
      <w:tr w:rsidR="007C519E" w:rsidRPr="007C519E" w14:paraId="10475D83"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18F89233" w14:textId="77777777" w:rsidR="007C519E" w:rsidRPr="007C519E" w:rsidRDefault="007C519E" w:rsidP="007C519E">
            <w:pPr>
              <w:rPr>
                <w:rFonts w:cs="Arial"/>
                <w:color w:val="000000"/>
                <w:sz w:val="22"/>
                <w:szCs w:val="22"/>
              </w:rPr>
            </w:pPr>
            <w:r w:rsidRPr="007C519E">
              <w:rPr>
                <w:rFonts w:cs="Arial"/>
                <w:color w:val="000000"/>
                <w:sz w:val="22"/>
                <w:szCs w:val="22"/>
              </w:rPr>
              <w:t>Church</w:t>
            </w:r>
          </w:p>
        </w:tc>
        <w:tc>
          <w:tcPr>
            <w:tcW w:w="831" w:type="dxa"/>
            <w:tcBorders>
              <w:top w:val="nil"/>
              <w:left w:val="nil"/>
              <w:bottom w:val="single" w:sz="4" w:space="0" w:color="auto"/>
              <w:right w:val="single" w:sz="4" w:space="0" w:color="auto"/>
            </w:tcBorders>
            <w:shd w:val="clear" w:color="auto" w:fill="auto"/>
            <w:noWrap/>
            <w:vAlign w:val="bottom"/>
            <w:hideMark/>
          </w:tcPr>
          <w:p w14:paraId="130D7F87" w14:textId="77777777" w:rsidR="007C519E" w:rsidRPr="007C519E" w:rsidRDefault="007C519E" w:rsidP="007C519E">
            <w:pPr>
              <w:jc w:val="right"/>
              <w:rPr>
                <w:rFonts w:cs="Arial"/>
                <w:color w:val="000000"/>
                <w:sz w:val="22"/>
                <w:szCs w:val="22"/>
              </w:rPr>
            </w:pPr>
            <w:r w:rsidRPr="007C519E">
              <w:rPr>
                <w:rFonts w:cs="Arial"/>
                <w:color w:val="000000"/>
                <w:sz w:val="22"/>
                <w:szCs w:val="22"/>
              </w:rPr>
              <w:t>1,112</w:t>
            </w:r>
          </w:p>
        </w:tc>
        <w:tc>
          <w:tcPr>
            <w:tcW w:w="1585" w:type="dxa"/>
            <w:tcBorders>
              <w:top w:val="nil"/>
              <w:left w:val="nil"/>
              <w:bottom w:val="single" w:sz="4" w:space="0" w:color="auto"/>
              <w:right w:val="single" w:sz="4" w:space="0" w:color="auto"/>
            </w:tcBorders>
            <w:shd w:val="clear" w:color="auto" w:fill="auto"/>
            <w:noWrap/>
            <w:vAlign w:val="bottom"/>
            <w:hideMark/>
          </w:tcPr>
          <w:p w14:paraId="07E21F16" w14:textId="77777777" w:rsidR="007C519E" w:rsidRPr="007C519E" w:rsidRDefault="007C519E" w:rsidP="007C519E">
            <w:pPr>
              <w:jc w:val="right"/>
              <w:rPr>
                <w:rFonts w:cs="Arial"/>
                <w:color w:val="000000"/>
                <w:sz w:val="22"/>
                <w:szCs w:val="22"/>
              </w:rPr>
            </w:pPr>
            <w:r w:rsidRPr="007C519E">
              <w:rPr>
                <w:rFonts w:cs="Arial"/>
                <w:color w:val="000000"/>
                <w:sz w:val="22"/>
                <w:szCs w:val="22"/>
              </w:rPr>
              <w:t>339</w:t>
            </w:r>
          </w:p>
        </w:tc>
        <w:tc>
          <w:tcPr>
            <w:tcW w:w="2000" w:type="dxa"/>
            <w:tcBorders>
              <w:top w:val="nil"/>
              <w:left w:val="nil"/>
              <w:bottom w:val="single" w:sz="4" w:space="0" w:color="auto"/>
              <w:right w:val="single" w:sz="8" w:space="0" w:color="auto"/>
            </w:tcBorders>
            <w:shd w:val="clear" w:color="auto" w:fill="auto"/>
            <w:noWrap/>
            <w:vAlign w:val="bottom"/>
            <w:hideMark/>
          </w:tcPr>
          <w:p w14:paraId="08CF3595" w14:textId="77777777" w:rsidR="007C519E" w:rsidRPr="007C519E" w:rsidRDefault="007C519E" w:rsidP="007C519E">
            <w:pPr>
              <w:jc w:val="right"/>
              <w:rPr>
                <w:rFonts w:cs="Arial"/>
                <w:color w:val="000000"/>
                <w:sz w:val="22"/>
                <w:szCs w:val="22"/>
              </w:rPr>
            </w:pPr>
            <w:r w:rsidRPr="007C519E">
              <w:rPr>
                <w:rFonts w:cs="Arial"/>
                <w:color w:val="000000"/>
                <w:sz w:val="22"/>
                <w:szCs w:val="22"/>
              </w:rPr>
              <w:t>3.28</w:t>
            </w:r>
          </w:p>
        </w:tc>
      </w:tr>
      <w:tr w:rsidR="007C519E" w:rsidRPr="007C519E" w14:paraId="6478EB65"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1CDB2FE7" w14:textId="77777777" w:rsidR="007C519E" w:rsidRPr="007C519E" w:rsidRDefault="007C519E" w:rsidP="007C519E">
            <w:pPr>
              <w:rPr>
                <w:rFonts w:cs="Arial"/>
                <w:color w:val="000000"/>
                <w:sz w:val="22"/>
                <w:szCs w:val="22"/>
              </w:rPr>
            </w:pPr>
            <w:r w:rsidRPr="007C519E">
              <w:rPr>
                <w:rFonts w:cs="Arial"/>
                <w:color w:val="000000"/>
                <w:sz w:val="22"/>
                <w:szCs w:val="22"/>
              </w:rPr>
              <w:t>Erie-</w:t>
            </w:r>
            <w:proofErr w:type="spellStart"/>
            <w:r w:rsidRPr="007C519E">
              <w:rPr>
                <w:rFonts w:cs="Arial"/>
                <w:color w:val="000000"/>
                <w:sz w:val="22"/>
                <w:szCs w:val="22"/>
              </w:rPr>
              <w:t>Torresdale</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14:paraId="1FC96512" w14:textId="77777777" w:rsidR="007C519E" w:rsidRPr="007C519E" w:rsidRDefault="007C519E" w:rsidP="007C519E">
            <w:pPr>
              <w:jc w:val="right"/>
              <w:rPr>
                <w:rFonts w:cs="Arial"/>
                <w:color w:val="000000"/>
                <w:sz w:val="22"/>
                <w:szCs w:val="22"/>
              </w:rPr>
            </w:pPr>
            <w:r w:rsidRPr="007C519E">
              <w:rPr>
                <w:rFonts w:cs="Arial"/>
                <w:color w:val="000000"/>
                <w:sz w:val="22"/>
                <w:szCs w:val="22"/>
              </w:rPr>
              <w:t>3,734</w:t>
            </w:r>
          </w:p>
        </w:tc>
        <w:tc>
          <w:tcPr>
            <w:tcW w:w="1585" w:type="dxa"/>
            <w:tcBorders>
              <w:top w:val="nil"/>
              <w:left w:val="nil"/>
              <w:bottom w:val="single" w:sz="4" w:space="0" w:color="auto"/>
              <w:right w:val="single" w:sz="4" w:space="0" w:color="auto"/>
            </w:tcBorders>
            <w:shd w:val="clear" w:color="auto" w:fill="auto"/>
            <w:noWrap/>
            <w:vAlign w:val="bottom"/>
            <w:hideMark/>
          </w:tcPr>
          <w:p w14:paraId="0C372734" w14:textId="77777777" w:rsidR="007C519E" w:rsidRPr="007C519E" w:rsidRDefault="007C519E" w:rsidP="007C519E">
            <w:pPr>
              <w:jc w:val="right"/>
              <w:rPr>
                <w:rFonts w:cs="Arial"/>
                <w:color w:val="000000"/>
                <w:sz w:val="22"/>
                <w:szCs w:val="22"/>
              </w:rPr>
            </w:pPr>
            <w:r w:rsidRPr="007C519E">
              <w:rPr>
                <w:rFonts w:cs="Arial"/>
                <w:color w:val="000000"/>
                <w:sz w:val="22"/>
                <w:szCs w:val="22"/>
              </w:rPr>
              <w:t>379</w:t>
            </w:r>
          </w:p>
        </w:tc>
        <w:tc>
          <w:tcPr>
            <w:tcW w:w="2000" w:type="dxa"/>
            <w:tcBorders>
              <w:top w:val="nil"/>
              <w:left w:val="nil"/>
              <w:bottom w:val="single" w:sz="4" w:space="0" w:color="auto"/>
              <w:right w:val="single" w:sz="8" w:space="0" w:color="auto"/>
            </w:tcBorders>
            <w:shd w:val="clear" w:color="auto" w:fill="auto"/>
            <w:noWrap/>
            <w:vAlign w:val="bottom"/>
            <w:hideMark/>
          </w:tcPr>
          <w:p w14:paraId="3AE7AA31" w14:textId="77777777" w:rsidR="007C519E" w:rsidRPr="007C519E" w:rsidRDefault="007C519E" w:rsidP="007C519E">
            <w:pPr>
              <w:jc w:val="right"/>
              <w:rPr>
                <w:rFonts w:cs="Arial"/>
                <w:color w:val="000000"/>
                <w:sz w:val="22"/>
                <w:szCs w:val="22"/>
              </w:rPr>
            </w:pPr>
            <w:r w:rsidRPr="007C519E">
              <w:rPr>
                <w:rFonts w:cs="Arial"/>
                <w:color w:val="000000"/>
                <w:sz w:val="22"/>
                <w:szCs w:val="22"/>
              </w:rPr>
              <w:t>9.85</w:t>
            </w:r>
          </w:p>
        </w:tc>
      </w:tr>
      <w:tr w:rsidR="007C519E" w:rsidRPr="007C519E" w14:paraId="55C93420"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0DEB7A7B" w14:textId="77777777" w:rsidR="007C519E" w:rsidRPr="007C519E" w:rsidRDefault="007C519E" w:rsidP="007C519E">
            <w:pPr>
              <w:rPr>
                <w:rFonts w:cs="Arial"/>
                <w:color w:val="000000"/>
                <w:sz w:val="22"/>
                <w:szCs w:val="22"/>
              </w:rPr>
            </w:pPr>
            <w:r w:rsidRPr="007C519E">
              <w:rPr>
                <w:rFonts w:cs="Arial"/>
                <w:color w:val="000000"/>
                <w:sz w:val="22"/>
                <w:szCs w:val="22"/>
              </w:rPr>
              <w:t>Tioga</w:t>
            </w:r>
          </w:p>
        </w:tc>
        <w:tc>
          <w:tcPr>
            <w:tcW w:w="831" w:type="dxa"/>
            <w:tcBorders>
              <w:top w:val="nil"/>
              <w:left w:val="nil"/>
              <w:bottom w:val="single" w:sz="4" w:space="0" w:color="auto"/>
              <w:right w:val="single" w:sz="4" w:space="0" w:color="auto"/>
            </w:tcBorders>
            <w:shd w:val="clear" w:color="auto" w:fill="auto"/>
            <w:noWrap/>
            <w:vAlign w:val="bottom"/>
            <w:hideMark/>
          </w:tcPr>
          <w:p w14:paraId="1DC66CAB" w14:textId="77777777" w:rsidR="007C519E" w:rsidRPr="007C519E" w:rsidRDefault="007C519E" w:rsidP="007C519E">
            <w:pPr>
              <w:jc w:val="right"/>
              <w:rPr>
                <w:rFonts w:cs="Arial"/>
                <w:color w:val="000000"/>
                <w:sz w:val="22"/>
                <w:szCs w:val="22"/>
              </w:rPr>
            </w:pPr>
            <w:r w:rsidRPr="007C519E">
              <w:rPr>
                <w:rFonts w:cs="Arial"/>
                <w:color w:val="000000"/>
                <w:sz w:val="22"/>
                <w:szCs w:val="22"/>
              </w:rPr>
              <w:t>1,572</w:t>
            </w:r>
          </w:p>
        </w:tc>
        <w:tc>
          <w:tcPr>
            <w:tcW w:w="1585" w:type="dxa"/>
            <w:tcBorders>
              <w:top w:val="nil"/>
              <w:left w:val="nil"/>
              <w:bottom w:val="single" w:sz="4" w:space="0" w:color="auto"/>
              <w:right w:val="single" w:sz="4" w:space="0" w:color="auto"/>
            </w:tcBorders>
            <w:shd w:val="clear" w:color="auto" w:fill="auto"/>
            <w:noWrap/>
            <w:vAlign w:val="bottom"/>
            <w:hideMark/>
          </w:tcPr>
          <w:p w14:paraId="6043A77F" w14:textId="77777777" w:rsidR="007C519E" w:rsidRPr="007C519E" w:rsidRDefault="007C519E" w:rsidP="007C519E">
            <w:pPr>
              <w:jc w:val="right"/>
              <w:rPr>
                <w:rFonts w:cs="Arial"/>
                <w:color w:val="000000"/>
                <w:sz w:val="22"/>
                <w:szCs w:val="22"/>
              </w:rPr>
            </w:pPr>
            <w:r w:rsidRPr="007C519E">
              <w:rPr>
                <w:rFonts w:cs="Arial"/>
                <w:color w:val="000000"/>
                <w:sz w:val="22"/>
                <w:szCs w:val="22"/>
              </w:rPr>
              <w:t>339</w:t>
            </w:r>
          </w:p>
        </w:tc>
        <w:tc>
          <w:tcPr>
            <w:tcW w:w="2000" w:type="dxa"/>
            <w:tcBorders>
              <w:top w:val="nil"/>
              <w:left w:val="nil"/>
              <w:bottom w:val="single" w:sz="4" w:space="0" w:color="auto"/>
              <w:right w:val="single" w:sz="8" w:space="0" w:color="auto"/>
            </w:tcBorders>
            <w:shd w:val="clear" w:color="auto" w:fill="auto"/>
            <w:noWrap/>
            <w:vAlign w:val="bottom"/>
            <w:hideMark/>
          </w:tcPr>
          <w:p w14:paraId="1E7DA900" w14:textId="77777777" w:rsidR="007C519E" w:rsidRPr="007C519E" w:rsidRDefault="007C519E" w:rsidP="007C519E">
            <w:pPr>
              <w:jc w:val="right"/>
              <w:rPr>
                <w:rFonts w:cs="Arial"/>
                <w:color w:val="000000"/>
                <w:sz w:val="22"/>
                <w:szCs w:val="22"/>
              </w:rPr>
            </w:pPr>
            <w:r w:rsidRPr="007C519E">
              <w:rPr>
                <w:rFonts w:cs="Arial"/>
                <w:color w:val="000000"/>
                <w:sz w:val="22"/>
                <w:szCs w:val="22"/>
              </w:rPr>
              <w:t>4.64</w:t>
            </w:r>
          </w:p>
        </w:tc>
      </w:tr>
      <w:tr w:rsidR="007C519E" w:rsidRPr="007C519E" w14:paraId="6ED3A66D"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22E18246" w14:textId="77777777" w:rsidR="007C519E" w:rsidRPr="007C519E" w:rsidRDefault="007C519E" w:rsidP="007C519E">
            <w:pPr>
              <w:rPr>
                <w:rFonts w:cs="Arial"/>
                <w:color w:val="000000"/>
                <w:sz w:val="22"/>
                <w:szCs w:val="22"/>
              </w:rPr>
            </w:pPr>
            <w:r w:rsidRPr="007C519E">
              <w:rPr>
                <w:rFonts w:cs="Arial"/>
                <w:color w:val="000000"/>
                <w:sz w:val="22"/>
                <w:szCs w:val="22"/>
              </w:rPr>
              <w:t>Allegheny</w:t>
            </w:r>
          </w:p>
        </w:tc>
        <w:tc>
          <w:tcPr>
            <w:tcW w:w="831" w:type="dxa"/>
            <w:tcBorders>
              <w:top w:val="nil"/>
              <w:left w:val="nil"/>
              <w:bottom w:val="single" w:sz="4" w:space="0" w:color="auto"/>
              <w:right w:val="single" w:sz="4" w:space="0" w:color="auto"/>
            </w:tcBorders>
            <w:shd w:val="clear" w:color="auto" w:fill="auto"/>
            <w:noWrap/>
            <w:vAlign w:val="bottom"/>
            <w:hideMark/>
          </w:tcPr>
          <w:p w14:paraId="404F7851" w14:textId="77777777" w:rsidR="007C519E" w:rsidRPr="007C519E" w:rsidRDefault="007C519E" w:rsidP="007C519E">
            <w:pPr>
              <w:jc w:val="right"/>
              <w:rPr>
                <w:rFonts w:cs="Arial"/>
                <w:color w:val="000000"/>
                <w:sz w:val="22"/>
                <w:szCs w:val="22"/>
              </w:rPr>
            </w:pPr>
            <w:r w:rsidRPr="007C519E">
              <w:rPr>
                <w:rFonts w:cs="Arial"/>
                <w:color w:val="000000"/>
                <w:sz w:val="22"/>
                <w:szCs w:val="22"/>
              </w:rPr>
              <w:t>5,351</w:t>
            </w:r>
          </w:p>
        </w:tc>
        <w:tc>
          <w:tcPr>
            <w:tcW w:w="1585" w:type="dxa"/>
            <w:tcBorders>
              <w:top w:val="nil"/>
              <w:left w:val="nil"/>
              <w:bottom w:val="single" w:sz="4" w:space="0" w:color="auto"/>
              <w:right w:val="single" w:sz="4" w:space="0" w:color="auto"/>
            </w:tcBorders>
            <w:shd w:val="clear" w:color="auto" w:fill="auto"/>
            <w:noWrap/>
            <w:vAlign w:val="bottom"/>
            <w:hideMark/>
          </w:tcPr>
          <w:p w14:paraId="43C7A0CE" w14:textId="77777777" w:rsidR="007C519E" w:rsidRPr="007C519E" w:rsidRDefault="007C519E" w:rsidP="007C519E">
            <w:pPr>
              <w:jc w:val="right"/>
              <w:rPr>
                <w:rFonts w:cs="Arial"/>
                <w:color w:val="000000"/>
                <w:sz w:val="22"/>
                <w:szCs w:val="22"/>
              </w:rPr>
            </w:pPr>
            <w:r w:rsidRPr="007C519E">
              <w:rPr>
                <w:rFonts w:cs="Arial"/>
                <w:color w:val="000000"/>
                <w:sz w:val="22"/>
                <w:szCs w:val="22"/>
              </w:rPr>
              <w:t>379</w:t>
            </w:r>
          </w:p>
        </w:tc>
        <w:tc>
          <w:tcPr>
            <w:tcW w:w="2000" w:type="dxa"/>
            <w:tcBorders>
              <w:top w:val="nil"/>
              <w:left w:val="nil"/>
              <w:bottom w:val="single" w:sz="4" w:space="0" w:color="auto"/>
              <w:right w:val="single" w:sz="8" w:space="0" w:color="auto"/>
            </w:tcBorders>
            <w:shd w:val="clear" w:color="auto" w:fill="auto"/>
            <w:noWrap/>
            <w:vAlign w:val="bottom"/>
            <w:hideMark/>
          </w:tcPr>
          <w:p w14:paraId="5C70CF75" w14:textId="77777777" w:rsidR="007C519E" w:rsidRPr="007C519E" w:rsidRDefault="007C519E" w:rsidP="007C519E">
            <w:pPr>
              <w:jc w:val="right"/>
              <w:rPr>
                <w:rFonts w:cs="Arial"/>
                <w:color w:val="000000"/>
                <w:sz w:val="22"/>
                <w:szCs w:val="22"/>
              </w:rPr>
            </w:pPr>
            <w:r w:rsidRPr="007C519E">
              <w:rPr>
                <w:rFonts w:cs="Arial"/>
                <w:color w:val="000000"/>
                <w:sz w:val="22"/>
                <w:szCs w:val="22"/>
              </w:rPr>
              <w:t>14.12</w:t>
            </w:r>
          </w:p>
        </w:tc>
      </w:tr>
      <w:tr w:rsidR="007C519E" w:rsidRPr="007C519E" w14:paraId="34660EA0"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48A48527" w14:textId="77777777" w:rsidR="007C519E" w:rsidRPr="007C519E" w:rsidRDefault="007C519E" w:rsidP="007C519E">
            <w:pPr>
              <w:rPr>
                <w:rFonts w:cs="Arial"/>
                <w:color w:val="000000"/>
                <w:sz w:val="22"/>
                <w:szCs w:val="22"/>
              </w:rPr>
            </w:pPr>
            <w:r w:rsidRPr="007C519E">
              <w:rPr>
                <w:rFonts w:cs="Arial"/>
                <w:color w:val="000000"/>
                <w:sz w:val="22"/>
                <w:szCs w:val="22"/>
              </w:rPr>
              <w:t>Somerton</w:t>
            </w:r>
          </w:p>
        </w:tc>
        <w:tc>
          <w:tcPr>
            <w:tcW w:w="831" w:type="dxa"/>
            <w:tcBorders>
              <w:top w:val="nil"/>
              <w:left w:val="nil"/>
              <w:bottom w:val="single" w:sz="4" w:space="0" w:color="auto"/>
              <w:right w:val="single" w:sz="4" w:space="0" w:color="auto"/>
            </w:tcBorders>
            <w:shd w:val="clear" w:color="auto" w:fill="auto"/>
            <w:noWrap/>
            <w:vAlign w:val="bottom"/>
            <w:hideMark/>
          </w:tcPr>
          <w:p w14:paraId="6A951630" w14:textId="77777777" w:rsidR="007C519E" w:rsidRPr="007C519E" w:rsidRDefault="007C519E" w:rsidP="007C519E">
            <w:pPr>
              <w:jc w:val="right"/>
              <w:rPr>
                <w:rFonts w:cs="Arial"/>
                <w:color w:val="000000"/>
                <w:sz w:val="22"/>
                <w:szCs w:val="22"/>
              </w:rPr>
            </w:pPr>
            <w:r w:rsidRPr="007C519E">
              <w:rPr>
                <w:rFonts w:cs="Arial"/>
                <w:color w:val="000000"/>
                <w:sz w:val="22"/>
                <w:szCs w:val="22"/>
              </w:rPr>
              <w:t>1,900</w:t>
            </w:r>
          </w:p>
        </w:tc>
        <w:tc>
          <w:tcPr>
            <w:tcW w:w="1585" w:type="dxa"/>
            <w:tcBorders>
              <w:top w:val="nil"/>
              <w:left w:val="nil"/>
              <w:bottom w:val="single" w:sz="4" w:space="0" w:color="auto"/>
              <w:right w:val="single" w:sz="4" w:space="0" w:color="auto"/>
            </w:tcBorders>
            <w:shd w:val="clear" w:color="auto" w:fill="auto"/>
            <w:noWrap/>
            <w:vAlign w:val="bottom"/>
            <w:hideMark/>
          </w:tcPr>
          <w:p w14:paraId="7481144A" w14:textId="77777777" w:rsidR="007C519E" w:rsidRPr="007C519E" w:rsidRDefault="007C519E" w:rsidP="007C519E">
            <w:pPr>
              <w:jc w:val="right"/>
              <w:rPr>
                <w:rFonts w:cs="Arial"/>
                <w:color w:val="000000"/>
                <w:sz w:val="22"/>
                <w:szCs w:val="22"/>
              </w:rPr>
            </w:pPr>
            <w:r w:rsidRPr="007C519E">
              <w:rPr>
                <w:rFonts w:cs="Arial"/>
                <w:color w:val="000000"/>
                <w:sz w:val="22"/>
                <w:szCs w:val="22"/>
              </w:rPr>
              <w:t>339</w:t>
            </w:r>
          </w:p>
        </w:tc>
        <w:tc>
          <w:tcPr>
            <w:tcW w:w="2000" w:type="dxa"/>
            <w:tcBorders>
              <w:top w:val="nil"/>
              <w:left w:val="nil"/>
              <w:bottom w:val="single" w:sz="4" w:space="0" w:color="auto"/>
              <w:right w:val="single" w:sz="8" w:space="0" w:color="auto"/>
            </w:tcBorders>
            <w:shd w:val="clear" w:color="auto" w:fill="auto"/>
            <w:noWrap/>
            <w:vAlign w:val="bottom"/>
            <w:hideMark/>
          </w:tcPr>
          <w:p w14:paraId="16F44775" w14:textId="77777777" w:rsidR="007C519E" w:rsidRPr="007C519E" w:rsidRDefault="007C519E" w:rsidP="007C519E">
            <w:pPr>
              <w:jc w:val="right"/>
              <w:rPr>
                <w:rFonts w:cs="Arial"/>
                <w:color w:val="000000"/>
                <w:sz w:val="22"/>
                <w:szCs w:val="22"/>
              </w:rPr>
            </w:pPr>
            <w:r w:rsidRPr="007C519E">
              <w:rPr>
                <w:rFonts w:cs="Arial"/>
                <w:color w:val="000000"/>
                <w:sz w:val="22"/>
                <w:szCs w:val="22"/>
              </w:rPr>
              <w:t>5.60</w:t>
            </w:r>
          </w:p>
        </w:tc>
      </w:tr>
      <w:tr w:rsidR="007C519E" w:rsidRPr="007C519E" w14:paraId="1F4967D6"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4A4BCFAA" w14:textId="77777777" w:rsidR="007C519E" w:rsidRPr="007C519E" w:rsidRDefault="007C519E" w:rsidP="007C519E">
            <w:pPr>
              <w:rPr>
                <w:rFonts w:cs="Arial"/>
                <w:color w:val="000000"/>
                <w:sz w:val="22"/>
                <w:szCs w:val="22"/>
              </w:rPr>
            </w:pPr>
            <w:r w:rsidRPr="007C519E">
              <w:rPr>
                <w:rFonts w:cs="Arial"/>
                <w:color w:val="000000"/>
                <w:sz w:val="22"/>
                <w:szCs w:val="22"/>
              </w:rPr>
              <w:t>Huntingdon</w:t>
            </w:r>
          </w:p>
        </w:tc>
        <w:tc>
          <w:tcPr>
            <w:tcW w:w="831" w:type="dxa"/>
            <w:tcBorders>
              <w:top w:val="nil"/>
              <w:left w:val="nil"/>
              <w:bottom w:val="single" w:sz="4" w:space="0" w:color="auto"/>
              <w:right w:val="single" w:sz="4" w:space="0" w:color="auto"/>
            </w:tcBorders>
            <w:shd w:val="clear" w:color="auto" w:fill="auto"/>
            <w:noWrap/>
            <w:vAlign w:val="bottom"/>
            <w:hideMark/>
          </w:tcPr>
          <w:p w14:paraId="596A87CB" w14:textId="77777777" w:rsidR="007C519E" w:rsidRPr="007C519E" w:rsidRDefault="007C519E" w:rsidP="007C519E">
            <w:pPr>
              <w:jc w:val="right"/>
              <w:rPr>
                <w:rFonts w:cs="Arial"/>
                <w:color w:val="000000"/>
                <w:sz w:val="22"/>
                <w:szCs w:val="22"/>
              </w:rPr>
            </w:pPr>
            <w:r w:rsidRPr="007C519E">
              <w:rPr>
                <w:rFonts w:cs="Arial"/>
                <w:color w:val="000000"/>
                <w:sz w:val="22"/>
                <w:szCs w:val="22"/>
              </w:rPr>
              <w:t>2,341</w:t>
            </w:r>
          </w:p>
        </w:tc>
        <w:tc>
          <w:tcPr>
            <w:tcW w:w="1585" w:type="dxa"/>
            <w:tcBorders>
              <w:top w:val="nil"/>
              <w:left w:val="nil"/>
              <w:bottom w:val="single" w:sz="4" w:space="0" w:color="auto"/>
              <w:right w:val="single" w:sz="4" w:space="0" w:color="auto"/>
            </w:tcBorders>
            <w:shd w:val="clear" w:color="auto" w:fill="auto"/>
            <w:noWrap/>
            <w:vAlign w:val="bottom"/>
            <w:hideMark/>
          </w:tcPr>
          <w:p w14:paraId="66E86B2F" w14:textId="77777777" w:rsidR="007C519E" w:rsidRPr="007C519E" w:rsidRDefault="007C519E" w:rsidP="007C519E">
            <w:pPr>
              <w:jc w:val="right"/>
              <w:rPr>
                <w:rFonts w:cs="Arial"/>
                <w:color w:val="000000"/>
                <w:sz w:val="22"/>
                <w:szCs w:val="22"/>
              </w:rPr>
            </w:pPr>
            <w:r w:rsidRPr="007C519E">
              <w:rPr>
                <w:rFonts w:cs="Arial"/>
                <w:color w:val="000000"/>
                <w:sz w:val="22"/>
                <w:szCs w:val="22"/>
              </w:rPr>
              <w:t>339</w:t>
            </w:r>
          </w:p>
        </w:tc>
        <w:tc>
          <w:tcPr>
            <w:tcW w:w="2000" w:type="dxa"/>
            <w:tcBorders>
              <w:top w:val="nil"/>
              <w:left w:val="nil"/>
              <w:bottom w:val="single" w:sz="4" w:space="0" w:color="auto"/>
              <w:right w:val="single" w:sz="8" w:space="0" w:color="auto"/>
            </w:tcBorders>
            <w:shd w:val="clear" w:color="auto" w:fill="auto"/>
            <w:noWrap/>
            <w:vAlign w:val="bottom"/>
            <w:hideMark/>
          </w:tcPr>
          <w:p w14:paraId="7D64CE40" w14:textId="77777777" w:rsidR="007C519E" w:rsidRPr="007C519E" w:rsidRDefault="007C519E" w:rsidP="007C519E">
            <w:pPr>
              <w:jc w:val="right"/>
              <w:rPr>
                <w:rFonts w:cs="Arial"/>
                <w:color w:val="000000"/>
                <w:sz w:val="22"/>
                <w:szCs w:val="22"/>
              </w:rPr>
            </w:pPr>
            <w:r w:rsidRPr="007C519E">
              <w:rPr>
                <w:rFonts w:cs="Arial"/>
                <w:color w:val="000000"/>
                <w:sz w:val="22"/>
                <w:szCs w:val="22"/>
              </w:rPr>
              <w:t>6.91</w:t>
            </w:r>
          </w:p>
        </w:tc>
      </w:tr>
      <w:tr w:rsidR="007C519E" w:rsidRPr="007C519E" w14:paraId="6399DF69"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5E213683" w14:textId="77777777" w:rsidR="007C519E" w:rsidRPr="007C519E" w:rsidRDefault="007C519E" w:rsidP="007C519E">
            <w:pPr>
              <w:rPr>
                <w:rFonts w:cs="Arial"/>
                <w:color w:val="000000"/>
                <w:sz w:val="22"/>
                <w:szCs w:val="22"/>
              </w:rPr>
            </w:pPr>
            <w:r w:rsidRPr="007C519E">
              <w:rPr>
                <w:rFonts w:cs="Arial"/>
                <w:color w:val="000000"/>
                <w:sz w:val="22"/>
                <w:szCs w:val="22"/>
              </w:rPr>
              <w:t>York-Dauphin</w:t>
            </w:r>
          </w:p>
        </w:tc>
        <w:tc>
          <w:tcPr>
            <w:tcW w:w="831" w:type="dxa"/>
            <w:tcBorders>
              <w:top w:val="nil"/>
              <w:left w:val="nil"/>
              <w:bottom w:val="single" w:sz="4" w:space="0" w:color="auto"/>
              <w:right w:val="single" w:sz="4" w:space="0" w:color="auto"/>
            </w:tcBorders>
            <w:shd w:val="clear" w:color="auto" w:fill="auto"/>
            <w:noWrap/>
            <w:vAlign w:val="bottom"/>
            <w:hideMark/>
          </w:tcPr>
          <w:p w14:paraId="3B351B27" w14:textId="77777777" w:rsidR="007C519E" w:rsidRPr="007C519E" w:rsidRDefault="007C519E" w:rsidP="007C519E">
            <w:pPr>
              <w:jc w:val="right"/>
              <w:rPr>
                <w:rFonts w:cs="Arial"/>
                <w:color w:val="000000"/>
                <w:sz w:val="22"/>
                <w:szCs w:val="22"/>
              </w:rPr>
            </w:pPr>
            <w:r w:rsidRPr="007C519E">
              <w:rPr>
                <w:rFonts w:cs="Arial"/>
                <w:color w:val="000000"/>
                <w:sz w:val="22"/>
                <w:szCs w:val="22"/>
              </w:rPr>
              <w:t>1,523</w:t>
            </w:r>
          </w:p>
        </w:tc>
        <w:tc>
          <w:tcPr>
            <w:tcW w:w="1585" w:type="dxa"/>
            <w:tcBorders>
              <w:top w:val="nil"/>
              <w:left w:val="nil"/>
              <w:bottom w:val="single" w:sz="4" w:space="0" w:color="auto"/>
              <w:right w:val="single" w:sz="4" w:space="0" w:color="auto"/>
            </w:tcBorders>
            <w:shd w:val="clear" w:color="auto" w:fill="auto"/>
            <w:noWrap/>
            <w:vAlign w:val="bottom"/>
            <w:hideMark/>
          </w:tcPr>
          <w:p w14:paraId="7F5F7FA8" w14:textId="77777777" w:rsidR="007C519E" w:rsidRPr="007C519E" w:rsidRDefault="007C519E" w:rsidP="007C519E">
            <w:pPr>
              <w:jc w:val="right"/>
              <w:rPr>
                <w:rFonts w:cs="Arial"/>
                <w:color w:val="000000"/>
                <w:sz w:val="22"/>
                <w:szCs w:val="22"/>
              </w:rPr>
            </w:pPr>
            <w:r w:rsidRPr="007C519E">
              <w:rPr>
                <w:rFonts w:cs="Arial"/>
                <w:color w:val="000000"/>
                <w:sz w:val="22"/>
                <w:szCs w:val="22"/>
              </w:rPr>
              <w:t>339</w:t>
            </w:r>
          </w:p>
        </w:tc>
        <w:tc>
          <w:tcPr>
            <w:tcW w:w="2000" w:type="dxa"/>
            <w:tcBorders>
              <w:top w:val="nil"/>
              <w:left w:val="nil"/>
              <w:bottom w:val="single" w:sz="4" w:space="0" w:color="auto"/>
              <w:right w:val="single" w:sz="8" w:space="0" w:color="auto"/>
            </w:tcBorders>
            <w:shd w:val="clear" w:color="auto" w:fill="auto"/>
            <w:noWrap/>
            <w:vAlign w:val="bottom"/>
            <w:hideMark/>
          </w:tcPr>
          <w:p w14:paraId="0DB13DBB" w14:textId="77777777" w:rsidR="007C519E" w:rsidRPr="007C519E" w:rsidRDefault="007C519E" w:rsidP="007C519E">
            <w:pPr>
              <w:jc w:val="right"/>
              <w:rPr>
                <w:rFonts w:cs="Arial"/>
                <w:color w:val="000000"/>
                <w:sz w:val="22"/>
                <w:szCs w:val="22"/>
              </w:rPr>
            </w:pPr>
            <w:r w:rsidRPr="007C519E">
              <w:rPr>
                <w:rFonts w:cs="Arial"/>
                <w:color w:val="000000"/>
                <w:sz w:val="22"/>
                <w:szCs w:val="22"/>
              </w:rPr>
              <w:t>4.49</w:t>
            </w:r>
          </w:p>
        </w:tc>
      </w:tr>
      <w:tr w:rsidR="007C519E" w:rsidRPr="007C519E" w14:paraId="517B37F4"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211CACFE" w14:textId="77777777" w:rsidR="007C519E" w:rsidRPr="007C519E" w:rsidRDefault="007C519E" w:rsidP="007C519E">
            <w:pPr>
              <w:rPr>
                <w:rFonts w:cs="Arial"/>
                <w:color w:val="000000"/>
                <w:sz w:val="22"/>
                <w:szCs w:val="22"/>
              </w:rPr>
            </w:pPr>
            <w:r w:rsidRPr="007C519E">
              <w:rPr>
                <w:rFonts w:cs="Arial"/>
                <w:color w:val="000000"/>
                <w:sz w:val="22"/>
                <w:szCs w:val="22"/>
              </w:rPr>
              <w:t>Berks</w:t>
            </w:r>
          </w:p>
        </w:tc>
        <w:tc>
          <w:tcPr>
            <w:tcW w:w="831" w:type="dxa"/>
            <w:tcBorders>
              <w:top w:val="nil"/>
              <w:left w:val="nil"/>
              <w:bottom w:val="single" w:sz="4" w:space="0" w:color="auto"/>
              <w:right w:val="single" w:sz="4" w:space="0" w:color="auto"/>
            </w:tcBorders>
            <w:shd w:val="clear" w:color="auto" w:fill="auto"/>
            <w:noWrap/>
            <w:vAlign w:val="bottom"/>
            <w:hideMark/>
          </w:tcPr>
          <w:p w14:paraId="64254AB0" w14:textId="77777777" w:rsidR="007C519E" w:rsidRPr="007C519E" w:rsidRDefault="007C519E" w:rsidP="007C519E">
            <w:pPr>
              <w:jc w:val="right"/>
              <w:rPr>
                <w:rFonts w:cs="Arial"/>
                <w:color w:val="000000"/>
                <w:sz w:val="22"/>
                <w:szCs w:val="22"/>
              </w:rPr>
            </w:pPr>
            <w:r w:rsidRPr="007C519E">
              <w:rPr>
                <w:rFonts w:cs="Arial"/>
                <w:color w:val="000000"/>
                <w:sz w:val="22"/>
                <w:szCs w:val="22"/>
              </w:rPr>
              <w:t>2,526</w:t>
            </w:r>
          </w:p>
        </w:tc>
        <w:tc>
          <w:tcPr>
            <w:tcW w:w="1585" w:type="dxa"/>
            <w:tcBorders>
              <w:top w:val="nil"/>
              <w:left w:val="nil"/>
              <w:bottom w:val="single" w:sz="4" w:space="0" w:color="auto"/>
              <w:right w:val="single" w:sz="4" w:space="0" w:color="auto"/>
            </w:tcBorders>
            <w:shd w:val="clear" w:color="auto" w:fill="auto"/>
            <w:noWrap/>
            <w:vAlign w:val="bottom"/>
            <w:hideMark/>
          </w:tcPr>
          <w:p w14:paraId="05AF278B" w14:textId="77777777" w:rsidR="007C519E" w:rsidRPr="007C519E" w:rsidRDefault="007C519E" w:rsidP="007C519E">
            <w:pPr>
              <w:jc w:val="right"/>
              <w:rPr>
                <w:rFonts w:cs="Arial"/>
                <w:color w:val="000000"/>
                <w:sz w:val="22"/>
                <w:szCs w:val="22"/>
              </w:rPr>
            </w:pPr>
            <w:r w:rsidRPr="007C519E">
              <w:rPr>
                <w:rFonts w:cs="Arial"/>
                <w:color w:val="000000"/>
                <w:sz w:val="22"/>
                <w:szCs w:val="22"/>
              </w:rPr>
              <w:t>339</w:t>
            </w:r>
          </w:p>
        </w:tc>
        <w:tc>
          <w:tcPr>
            <w:tcW w:w="2000" w:type="dxa"/>
            <w:tcBorders>
              <w:top w:val="nil"/>
              <w:left w:val="nil"/>
              <w:bottom w:val="single" w:sz="4" w:space="0" w:color="auto"/>
              <w:right w:val="single" w:sz="8" w:space="0" w:color="auto"/>
            </w:tcBorders>
            <w:shd w:val="clear" w:color="auto" w:fill="auto"/>
            <w:noWrap/>
            <w:vAlign w:val="bottom"/>
            <w:hideMark/>
          </w:tcPr>
          <w:p w14:paraId="2B8CBEAA" w14:textId="77777777" w:rsidR="007C519E" w:rsidRPr="007C519E" w:rsidRDefault="007C519E" w:rsidP="007C519E">
            <w:pPr>
              <w:jc w:val="right"/>
              <w:rPr>
                <w:rFonts w:cs="Arial"/>
                <w:color w:val="000000"/>
                <w:sz w:val="22"/>
                <w:szCs w:val="22"/>
              </w:rPr>
            </w:pPr>
            <w:r w:rsidRPr="007C519E">
              <w:rPr>
                <w:rFonts w:cs="Arial"/>
                <w:color w:val="000000"/>
                <w:sz w:val="22"/>
                <w:szCs w:val="22"/>
              </w:rPr>
              <w:t>7.45</w:t>
            </w:r>
          </w:p>
        </w:tc>
      </w:tr>
      <w:tr w:rsidR="007C519E" w:rsidRPr="007C519E" w14:paraId="25FCEAA9"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7F1E6E51" w14:textId="77777777" w:rsidR="007C519E" w:rsidRPr="007C519E" w:rsidRDefault="007C519E" w:rsidP="007C519E">
            <w:pPr>
              <w:rPr>
                <w:rFonts w:cs="Arial"/>
                <w:color w:val="000000"/>
                <w:sz w:val="22"/>
                <w:szCs w:val="22"/>
              </w:rPr>
            </w:pPr>
            <w:r w:rsidRPr="007C519E">
              <w:rPr>
                <w:rFonts w:cs="Arial"/>
                <w:color w:val="000000"/>
                <w:sz w:val="22"/>
                <w:szCs w:val="22"/>
              </w:rPr>
              <w:t>Girard</w:t>
            </w:r>
          </w:p>
        </w:tc>
        <w:tc>
          <w:tcPr>
            <w:tcW w:w="831" w:type="dxa"/>
            <w:tcBorders>
              <w:top w:val="nil"/>
              <w:left w:val="nil"/>
              <w:bottom w:val="single" w:sz="4" w:space="0" w:color="auto"/>
              <w:right w:val="single" w:sz="4" w:space="0" w:color="auto"/>
            </w:tcBorders>
            <w:shd w:val="clear" w:color="auto" w:fill="auto"/>
            <w:noWrap/>
            <w:vAlign w:val="bottom"/>
            <w:hideMark/>
          </w:tcPr>
          <w:p w14:paraId="4D7B2218" w14:textId="77777777" w:rsidR="007C519E" w:rsidRPr="007C519E" w:rsidRDefault="007C519E" w:rsidP="007C519E">
            <w:pPr>
              <w:jc w:val="right"/>
              <w:rPr>
                <w:rFonts w:cs="Arial"/>
                <w:color w:val="000000"/>
                <w:sz w:val="22"/>
                <w:szCs w:val="22"/>
              </w:rPr>
            </w:pPr>
            <w:r w:rsidRPr="007C519E">
              <w:rPr>
                <w:rFonts w:cs="Arial"/>
                <w:color w:val="000000"/>
                <w:sz w:val="22"/>
                <w:szCs w:val="22"/>
              </w:rPr>
              <w:t>4,898</w:t>
            </w:r>
          </w:p>
        </w:tc>
        <w:tc>
          <w:tcPr>
            <w:tcW w:w="1585" w:type="dxa"/>
            <w:tcBorders>
              <w:top w:val="nil"/>
              <w:left w:val="nil"/>
              <w:bottom w:val="single" w:sz="4" w:space="0" w:color="auto"/>
              <w:right w:val="single" w:sz="4" w:space="0" w:color="auto"/>
            </w:tcBorders>
            <w:shd w:val="clear" w:color="auto" w:fill="auto"/>
            <w:noWrap/>
            <w:vAlign w:val="bottom"/>
            <w:hideMark/>
          </w:tcPr>
          <w:p w14:paraId="07D7D88D" w14:textId="77777777" w:rsidR="007C519E" w:rsidRPr="007C519E" w:rsidRDefault="007C519E" w:rsidP="007C519E">
            <w:pPr>
              <w:jc w:val="right"/>
              <w:rPr>
                <w:rFonts w:cs="Arial"/>
                <w:color w:val="000000"/>
                <w:sz w:val="22"/>
                <w:szCs w:val="22"/>
              </w:rPr>
            </w:pPr>
            <w:r w:rsidRPr="007C519E">
              <w:rPr>
                <w:rFonts w:cs="Arial"/>
                <w:color w:val="000000"/>
                <w:sz w:val="22"/>
                <w:szCs w:val="22"/>
              </w:rPr>
              <w:t>379</w:t>
            </w:r>
          </w:p>
        </w:tc>
        <w:tc>
          <w:tcPr>
            <w:tcW w:w="2000" w:type="dxa"/>
            <w:tcBorders>
              <w:top w:val="nil"/>
              <w:left w:val="nil"/>
              <w:bottom w:val="single" w:sz="4" w:space="0" w:color="auto"/>
              <w:right w:val="single" w:sz="8" w:space="0" w:color="auto"/>
            </w:tcBorders>
            <w:shd w:val="clear" w:color="auto" w:fill="auto"/>
            <w:noWrap/>
            <w:vAlign w:val="bottom"/>
            <w:hideMark/>
          </w:tcPr>
          <w:p w14:paraId="7E9B46ED" w14:textId="77777777" w:rsidR="007C519E" w:rsidRPr="007C519E" w:rsidRDefault="007C519E" w:rsidP="007C519E">
            <w:pPr>
              <w:jc w:val="right"/>
              <w:rPr>
                <w:rFonts w:cs="Arial"/>
                <w:color w:val="000000"/>
                <w:sz w:val="22"/>
                <w:szCs w:val="22"/>
              </w:rPr>
            </w:pPr>
            <w:r w:rsidRPr="007C519E">
              <w:rPr>
                <w:rFonts w:cs="Arial"/>
                <w:color w:val="000000"/>
                <w:sz w:val="22"/>
                <w:szCs w:val="22"/>
              </w:rPr>
              <w:t>12.92</w:t>
            </w:r>
          </w:p>
        </w:tc>
      </w:tr>
      <w:tr w:rsidR="007C519E" w:rsidRPr="007C519E" w14:paraId="35B10134"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72C312E8" w14:textId="77777777" w:rsidR="007C519E" w:rsidRPr="007C519E" w:rsidRDefault="007C519E" w:rsidP="007C519E">
            <w:pPr>
              <w:rPr>
                <w:rFonts w:cs="Arial"/>
                <w:color w:val="000000"/>
                <w:sz w:val="22"/>
                <w:szCs w:val="22"/>
              </w:rPr>
            </w:pPr>
            <w:r w:rsidRPr="007C519E">
              <w:rPr>
                <w:rFonts w:cs="Arial"/>
                <w:color w:val="000000"/>
                <w:sz w:val="22"/>
                <w:szCs w:val="22"/>
              </w:rPr>
              <w:t>Spring Garden</w:t>
            </w:r>
          </w:p>
        </w:tc>
        <w:tc>
          <w:tcPr>
            <w:tcW w:w="831" w:type="dxa"/>
            <w:tcBorders>
              <w:top w:val="nil"/>
              <w:left w:val="nil"/>
              <w:bottom w:val="single" w:sz="4" w:space="0" w:color="auto"/>
              <w:right w:val="single" w:sz="4" w:space="0" w:color="auto"/>
            </w:tcBorders>
            <w:shd w:val="clear" w:color="auto" w:fill="auto"/>
            <w:noWrap/>
            <w:vAlign w:val="bottom"/>
            <w:hideMark/>
          </w:tcPr>
          <w:p w14:paraId="40B9535B" w14:textId="77777777" w:rsidR="007C519E" w:rsidRPr="007C519E" w:rsidRDefault="007C519E" w:rsidP="007C519E">
            <w:pPr>
              <w:jc w:val="right"/>
              <w:rPr>
                <w:rFonts w:cs="Arial"/>
                <w:color w:val="000000"/>
                <w:sz w:val="22"/>
                <w:szCs w:val="22"/>
              </w:rPr>
            </w:pPr>
            <w:r w:rsidRPr="007C519E">
              <w:rPr>
                <w:rFonts w:cs="Arial"/>
                <w:color w:val="000000"/>
                <w:sz w:val="22"/>
                <w:szCs w:val="22"/>
              </w:rPr>
              <w:t>3,073</w:t>
            </w:r>
          </w:p>
        </w:tc>
        <w:tc>
          <w:tcPr>
            <w:tcW w:w="1585" w:type="dxa"/>
            <w:tcBorders>
              <w:top w:val="nil"/>
              <w:left w:val="nil"/>
              <w:bottom w:val="single" w:sz="4" w:space="0" w:color="auto"/>
              <w:right w:val="single" w:sz="4" w:space="0" w:color="auto"/>
            </w:tcBorders>
            <w:shd w:val="clear" w:color="auto" w:fill="auto"/>
            <w:noWrap/>
            <w:vAlign w:val="bottom"/>
            <w:hideMark/>
          </w:tcPr>
          <w:p w14:paraId="20BF9451" w14:textId="77777777" w:rsidR="007C519E" w:rsidRPr="007C519E" w:rsidRDefault="007C519E" w:rsidP="007C519E">
            <w:pPr>
              <w:jc w:val="right"/>
              <w:rPr>
                <w:rFonts w:cs="Arial"/>
                <w:color w:val="000000"/>
                <w:sz w:val="22"/>
                <w:szCs w:val="22"/>
              </w:rPr>
            </w:pPr>
            <w:r w:rsidRPr="007C519E">
              <w:rPr>
                <w:rFonts w:cs="Arial"/>
                <w:color w:val="000000"/>
                <w:sz w:val="22"/>
                <w:szCs w:val="22"/>
              </w:rPr>
              <w:t>379</w:t>
            </w:r>
          </w:p>
        </w:tc>
        <w:tc>
          <w:tcPr>
            <w:tcW w:w="2000" w:type="dxa"/>
            <w:tcBorders>
              <w:top w:val="nil"/>
              <w:left w:val="nil"/>
              <w:bottom w:val="single" w:sz="4" w:space="0" w:color="auto"/>
              <w:right w:val="single" w:sz="8" w:space="0" w:color="auto"/>
            </w:tcBorders>
            <w:shd w:val="clear" w:color="auto" w:fill="auto"/>
            <w:noWrap/>
            <w:vAlign w:val="bottom"/>
            <w:hideMark/>
          </w:tcPr>
          <w:p w14:paraId="70A99B20" w14:textId="77777777" w:rsidR="007C519E" w:rsidRPr="007C519E" w:rsidRDefault="007C519E" w:rsidP="007C519E">
            <w:pPr>
              <w:jc w:val="right"/>
              <w:rPr>
                <w:rFonts w:cs="Arial"/>
                <w:color w:val="000000"/>
                <w:sz w:val="22"/>
                <w:szCs w:val="22"/>
              </w:rPr>
            </w:pPr>
            <w:r w:rsidRPr="007C519E">
              <w:rPr>
                <w:rFonts w:cs="Arial"/>
                <w:color w:val="000000"/>
                <w:sz w:val="22"/>
                <w:szCs w:val="22"/>
              </w:rPr>
              <w:t>8.11</w:t>
            </w:r>
          </w:p>
        </w:tc>
      </w:tr>
      <w:tr w:rsidR="007C519E" w:rsidRPr="007C519E" w14:paraId="0020F0A4"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6287F4FD" w14:textId="77777777" w:rsidR="007C519E" w:rsidRPr="007C519E" w:rsidRDefault="007C519E" w:rsidP="007C519E">
            <w:pPr>
              <w:rPr>
                <w:rFonts w:cs="Arial"/>
                <w:color w:val="000000"/>
                <w:sz w:val="22"/>
                <w:szCs w:val="22"/>
              </w:rPr>
            </w:pPr>
            <w:r w:rsidRPr="007C519E">
              <w:rPr>
                <w:rFonts w:cs="Arial"/>
                <w:color w:val="000000"/>
                <w:sz w:val="22"/>
                <w:szCs w:val="22"/>
              </w:rPr>
              <w:t>2nd Street</w:t>
            </w:r>
          </w:p>
        </w:tc>
        <w:tc>
          <w:tcPr>
            <w:tcW w:w="831" w:type="dxa"/>
            <w:tcBorders>
              <w:top w:val="nil"/>
              <w:left w:val="nil"/>
              <w:bottom w:val="single" w:sz="4" w:space="0" w:color="auto"/>
              <w:right w:val="single" w:sz="4" w:space="0" w:color="auto"/>
            </w:tcBorders>
            <w:shd w:val="clear" w:color="auto" w:fill="auto"/>
            <w:noWrap/>
            <w:vAlign w:val="bottom"/>
            <w:hideMark/>
          </w:tcPr>
          <w:p w14:paraId="14CE8A98" w14:textId="77777777" w:rsidR="007C519E" w:rsidRPr="007C519E" w:rsidRDefault="007C519E" w:rsidP="007C519E">
            <w:pPr>
              <w:jc w:val="right"/>
              <w:rPr>
                <w:rFonts w:cs="Arial"/>
                <w:color w:val="000000"/>
                <w:sz w:val="22"/>
                <w:szCs w:val="22"/>
              </w:rPr>
            </w:pPr>
            <w:r w:rsidRPr="007C519E">
              <w:rPr>
                <w:rFonts w:cs="Arial"/>
                <w:color w:val="000000"/>
                <w:sz w:val="22"/>
                <w:szCs w:val="22"/>
              </w:rPr>
              <w:t>3,650</w:t>
            </w:r>
          </w:p>
        </w:tc>
        <w:tc>
          <w:tcPr>
            <w:tcW w:w="1585" w:type="dxa"/>
            <w:tcBorders>
              <w:top w:val="nil"/>
              <w:left w:val="nil"/>
              <w:bottom w:val="single" w:sz="4" w:space="0" w:color="auto"/>
              <w:right w:val="single" w:sz="4" w:space="0" w:color="auto"/>
            </w:tcBorders>
            <w:shd w:val="clear" w:color="auto" w:fill="auto"/>
            <w:noWrap/>
            <w:vAlign w:val="bottom"/>
            <w:hideMark/>
          </w:tcPr>
          <w:p w14:paraId="52A7A649" w14:textId="77777777" w:rsidR="007C519E" w:rsidRPr="007C519E" w:rsidRDefault="007C519E" w:rsidP="007C519E">
            <w:pPr>
              <w:jc w:val="right"/>
              <w:rPr>
                <w:rFonts w:cs="Arial"/>
                <w:color w:val="000000"/>
                <w:sz w:val="22"/>
                <w:szCs w:val="22"/>
              </w:rPr>
            </w:pPr>
            <w:r w:rsidRPr="007C519E">
              <w:rPr>
                <w:rFonts w:cs="Arial"/>
                <w:color w:val="000000"/>
                <w:sz w:val="22"/>
                <w:szCs w:val="22"/>
              </w:rPr>
              <w:t>378</w:t>
            </w:r>
          </w:p>
        </w:tc>
        <w:tc>
          <w:tcPr>
            <w:tcW w:w="2000" w:type="dxa"/>
            <w:tcBorders>
              <w:top w:val="nil"/>
              <w:left w:val="nil"/>
              <w:bottom w:val="single" w:sz="4" w:space="0" w:color="auto"/>
              <w:right w:val="single" w:sz="8" w:space="0" w:color="auto"/>
            </w:tcBorders>
            <w:shd w:val="clear" w:color="auto" w:fill="auto"/>
            <w:noWrap/>
            <w:vAlign w:val="bottom"/>
            <w:hideMark/>
          </w:tcPr>
          <w:p w14:paraId="04A319C9" w14:textId="77777777" w:rsidR="007C519E" w:rsidRPr="007C519E" w:rsidRDefault="007C519E" w:rsidP="007C519E">
            <w:pPr>
              <w:jc w:val="right"/>
              <w:rPr>
                <w:rFonts w:cs="Arial"/>
                <w:color w:val="000000"/>
                <w:sz w:val="22"/>
                <w:szCs w:val="22"/>
              </w:rPr>
            </w:pPr>
            <w:r w:rsidRPr="007C519E">
              <w:rPr>
                <w:rFonts w:cs="Arial"/>
                <w:color w:val="000000"/>
                <w:sz w:val="22"/>
                <w:szCs w:val="22"/>
              </w:rPr>
              <w:t>9.66</w:t>
            </w:r>
          </w:p>
        </w:tc>
      </w:tr>
      <w:tr w:rsidR="007C519E" w:rsidRPr="007C519E" w14:paraId="64ECB5B9"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0ABC7509" w14:textId="77777777" w:rsidR="007C519E" w:rsidRPr="007C519E" w:rsidRDefault="007C519E" w:rsidP="007C519E">
            <w:pPr>
              <w:rPr>
                <w:rFonts w:cs="Arial"/>
                <w:color w:val="000000"/>
                <w:sz w:val="22"/>
                <w:szCs w:val="22"/>
              </w:rPr>
            </w:pPr>
            <w:r w:rsidRPr="007C519E">
              <w:rPr>
                <w:rFonts w:cs="Arial"/>
                <w:color w:val="000000"/>
                <w:sz w:val="22"/>
                <w:szCs w:val="22"/>
              </w:rPr>
              <w:t>5th Street - Independence Hall</w:t>
            </w:r>
          </w:p>
        </w:tc>
        <w:tc>
          <w:tcPr>
            <w:tcW w:w="831" w:type="dxa"/>
            <w:tcBorders>
              <w:top w:val="nil"/>
              <w:left w:val="nil"/>
              <w:bottom w:val="single" w:sz="4" w:space="0" w:color="auto"/>
              <w:right w:val="single" w:sz="4" w:space="0" w:color="auto"/>
            </w:tcBorders>
            <w:shd w:val="clear" w:color="auto" w:fill="auto"/>
            <w:noWrap/>
            <w:vAlign w:val="bottom"/>
            <w:hideMark/>
          </w:tcPr>
          <w:p w14:paraId="7AE2893F" w14:textId="77777777" w:rsidR="007C519E" w:rsidRPr="007C519E" w:rsidRDefault="007C519E" w:rsidP="007C519E">
            <w:pPr>
              <w:jc w:val="right"/>
              <w:rPr>
                <w:rFonts w:cs="Arial"/>
                <w:color w:val="000000"/>
                <w:sz w:val="22"/>
                <w:szCs w:val="22"/>
              </w:rPr>
            </w:pPr>
            <w:r w:rsidRPr="007C519E">
              <w:rPr>
                <w:rFonts w:cs="Arial"/>
                <w:color w:val="000000"/>
                <w:sz w:val="22"/>
                <w:szCs w:val="22"/>
              </w:rPr>
              <w:t>3,430</w:t>
            </w:r>
          </w:p>
        </w:tc>
        <w:tc>
          <w:tcPr>
            <w:tcW w:w="1585" w:type="dxa"/>
            <w:tcBorders>
              <w:top w:val="nil"/>
              <w:left w:val="nil"/>
              <w:bottom w:val="single" w:sz="4" w:space="0" w:color="auto"/>
              <w:right w:val="single" w:sz="4" w:space="0" w:color="auto"/>
            </w:tcBorders>
            <w:shd w:val="clear" w:color="auto" w:fill="auto"/>
            <w:noWrap/>
            <w:vAlign w:val="bottom"/>
            <w:hideMark/>
          </w:tcPr>
          <w:p w14:paraId="5FB84032" w14:textId="77777777" w:rsidR="007C519E" w:rsidRPr="007C519E" w:rsidRDefault="007C519E" w:rsidP="007C519E">
            <w:pPr>
              <w:jc w:val="right"/>
              <w:rPr>
                <w:rFonts w:cs="Arial"/>
                <w:color w:val="000000"/>
                <w:sz w:val="22"/>
                <w:szCs w:val="22"/>
              </w:rPr>
            </w:pPr>
            <w:r w:rsidRPr="007C519E">
              <w:rPr>
                <w:rFonts w:cs="Arial"/>
                <w:color w:val="000000"/>
                <w:sz w:val="22"/>
                <w:szCs w:val="22"/>
              </w:rPr>
              <w:t>378</w:t>
            </w:r>
          </w:p>
        </w:tc>
        <w:tc>
          <w:tcPr>
            <w:tcW w:w="2000" w:type="dxa"/>
            <w:tcBorders>
              <w:top w:val="nil"/>
              <w:left w:val="nil"/>
              <w:bottom w:val="single" w:sz="4" w:space="0" w:color="auto"/>
              <w:right w:val="single" w:sz="8" w:space="0" w:color="auto"/>
            </w:tcBorders>
            <w:shd w:val="clear" w:color="auto" w:fill="auto"/>
            <w:noWrap/>
            <w:vAlign w:val="bottom"/>
            <w:hideMark/>
          </w:tcPr>
          <w:p w14:paraId="3A8394B5" w14:textId="77777777" w:rsidR="007C519E" w:rsidRPr="007C519E" w:rsidRDefault="007C519E" w:rsidP="007C519E">
            <w:pPr>
              <w:jc w:val="right"/>
              <w:rPr>
                <w:rFonts w:cs="Arial"/>
                <w:color w:val="000000"/>
                <w:sz w:val="22"/>
                <w:szCs w:val="22"/>
              </w:rPr>
            </w:pPr>
            <w:r w:rsidRPr="007C519E">
              <w:rPr>
                <w:rFonts w:cs="Arial"/>
                <w:color w:val="000000"/>
                <w:sz w:val="22"/>
                <w:szCs w:val="22"/>
              </w:rPr>
              <w:t>9.07</w:t>
            </w:r>
          </w:p>
        </w:tc>
      </w:tr>
      <w:tr w:rsidR="007C519E" w:rsidRPr="007C519E" w14:paraId="6B21A98B"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68046F78" w14:textId="77777777" w:rsidR="007C519E" w:rsidRPr="007C519E" w:rsidRDefault="007C519E" w:rsidP="007C519E">
            <w:pPr>
              <w:rPr>
                <w:rFonts w:cs="Arial"/>
                <w:color w:val="000000"/>
                <w:sz w:val="22"/>
                <w:szCs w:val="22"/>
              </w:rPr>
            </w:pPr>
            <w:r w:rsidRPr="007C519E">
              <w:rPr>
                <w:rFonts w:cs="Arial"/>
                <w:color w:val="000000"/>
                <w:sz w:val="22"/>
                <w:szCs w:val="22"/>
              </w:rPr>
              <w:t>8th Street</w:t>
            </w:r>
          </w:p>
        </w:tc>
        <w:tc>
          <w:tcPr>
            <w:tcW w:w="831" w:type="dxa"/>
            <w:tcBorders>
              <w:top w:val="nil"/>
              <w:left w:val="nil"/>
              <w:bottom w:val="single" w:sz="4" w:space="0" w:color="auto"/>
              <w:right w:val="single" w:sz="4" w:space="0" w:color="auto"/>
            </w:tcBorders>
            <w:shd w:val="clear" w:color="auto" w:fill="auto"/>
            <w:noWrap/>
            <w:vAlign w:val="bottom"/>
            <w:hideMark/>
          </w:tcPr>
          <w:p w14:paraId="0D3532B4" w14:textId="77777777" w:rsidR="007C519E" w:rsidRPr="007C519E" w:rsidRDefault="007C519E" w:rsidP="007C519E">
            <w:pPr>
              <w:jc w:val="right"/>
              <w:rPr>
                <w:rFonts w:cs="Arial"/>
                <w:color w:val="000000"/>
                <w:sz w:val="22"/>
                <w:szCs w:val="22"/>
              </w:rPr>
            </w:pPr>
            <w:r w:rsidRPr="007C519E">
              <w:rPr>
                <w:rFonts w:cs="Arial"/>
                <w:color w:val="000000"/>
                <w:sz w:val="22"/>
                <w:szCs w:val="22"/>
              </w:rPr>
              <w:t>10,369</w:t>
            </w:r>
          </w:p>
        </w:tc>
        <w:tc>
          <w:tcPr>
            <w:tcW w:w="1585" w:type="dxa"/>
            <w:tcBorders>
              <w:top w:val="nil"/>
              <w:left w:val="nil"/>
              <w:bottom w:val="single" w:sz="4" w:space="0" w:color="auto"/>
              <w:right w:val="single" w:sz="4" w:space="0" w:color="auto"/>
            </w:tcBorders>
            <w:shd w:val="clear" w:color="auto" w:fill="auto"/>
            <w:noWrap/>
            <w:vAlign w:val="bottom"/>
            <w:hideMark/>
          </w:tcPr>
          <w:p w14:paraId="4CE6CA47" w14:textId="77777777" w:rsidR="007C519E" w:rsidRPr="007C519E" w:rsidRDefault="007C519E" w:rsidP="007C519E">
            <w:pPr>
              <w:jc w:val="right"/>
              <w:rPr>
                <w:rFonts w:cs="Arial"/>
                <w:color w:val="000000"/>
                <w:sz w:val="22"/>
                <w:szCs w:val="22"/>
              </w:rPr>
            </w:pPr>
            <w:r w:rsidRPr="007C519E">
              <w:rPr>
                <w:rFonts w:cs="Arial"/>
                <w:color w:val="000000"/>
                <w:sz w:val="22"/>
                <w:szCs w:val="22"/>
              </w:rPr>
              <w:t>378</w:t>
            </w:r>
          </w:p>
        </w:tc>
        <w:tc>
          <w:tcPr>
            <w:tcW w:w="2000" w:type="dxa"/>
            <w:tcBorders>
              <w:top w:val="nil"/>
              <w:left w:val="nil"/>
              <w:bottom w:val="single" w:sz="4" w:space="0" w:color="auto"/>
              <w:right w:val="single" w:sz="8" w:space="0" w:color="auto"/>
            </w:tcBorders>
            <w:shd w:val="clear" w:color="auto" w:fill="auto"/>
            <w:noWrap/>
            <w:vAlign w:val="bottom"/>
            <w:hideMark/>
          </w:tcPr>
          <w:p w14:paraId="4CEAEA0C" w14:textId="77777777" w:rsidR="007C519E" w:rsidRPr="007C519E" w:rsidRDefault="007C519E" w:rsidP="007C519E">
            <w:pPr>
              <w:jc w:val="right"/>
              <w:rPr>
                <w:rFonts w:cs="Arial"/>
                <w:color w:val="000000"/>
                <w:sz w:val="22"/>
                <w:szCs w:val="22"/>
              </w:rPr>
            </w:pPr>
            <w:r w:rsidRPr="007C519E">
              <w:rPr>
                <w:rFonts w:cs="Arial"/>
                <w:color w:val="000000"/>
                <w:sz w:val="22"/>
                <w:szCs w:val="22"/>
              </w:rPr>
              <w:t>27.43</w:t>
            </w:r>
          </w:p>
        </w:tc>
      </w:tr>
      <w:tr w:rsidR="007C519E" w:rsidRPr="007C519E" w14:paraId="1FE4D49D"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05723BE0" w14:textId="77777777" w:rsidR="007C519E" w:rsidRPr="007C519E" w:rsidRDefault="007C519E" w:rsidP="007C519E">
            <w:pPr>
              <w:rPr>
                <w:rFonts w:cs="Arial"/>
                <w:color w:val="000000"/>
                <w:sz w:val="22"/>
                <w:szCs w:val="22"/>
              </w:rPr>
            </w:pPr>
            <w:r w:rsidRPr="007C519E">
              <w:rPr>
                <w:rFonts w:cs="Arial"/>
                <w:color w:val="000000"/>
                <w:sz w:val="22"/>
                <w:szCs w:val="22"/>
              </w:rPr>
              <w:t>11th Street</w:t>
            </w:r>
          </w:p>
        </w:tc>
        <w:tc>
          <w:tcPr>
            <w:tcW w:w="831" w:type="dxa"/>
            <w:tcBorders>
              <w:top w:val="nil"/>
              <w:left w:val="nil"/>
              <w:bottom w:val="single" w:sz="4" w:space="0" w:color="auto"/>
              <w:right w:val="single" w:sz="4" w:space="0" w:color="auto"/>
            </w:tcBorders>
            <w:shd w:val="clear" w:color="auto" w:fill="auto"/>
            <w:noWrap/>
            <w:vAlign w:val="bottom"/>
            <w:hideMark/>
          </w:tcPr>
          <w:p w14:paraId="0A6FB5F4" w14:textId="77777777" w:rsidR="007C519E" w:rsidRPr="007C519E" w:rsidRDefault="007C519E" w:rsidP="007C519E">
            <w:pPr>
              <w:jc w:val="right"/>
              <w:rPr>
                <w:rFonts w:cs="Arial"/>
                <w:color w:val="000000"/>
                <w:sz w:val="22"/>
                <w:szCs w:val="22"/>
              </w:rPr>
            </w:pPr>
            <w:r w:rsidRPr="007C519E">
              <w:rPr>
                <w:rFonts w:cs="Arial"/>
                <w:color w:val="000000"/>
                <w:sz w:val="22"/>
                <w:szCs w:val="22"/>
              </w:rPr>
              <w:t>7,210</w:t>
            </w:r>
          </w:p>
        </w:tc>
        <w:tc>
          <w:tcPr>
            <w:tcW w:w="1585" w:type="dxa"/>
            <w:tcBorders>
              <w:top w:val="nil"/>
              <w:left w:val="nil"/>
              <w:bottom w:val="single" w:sz="4" w:space="0" w:color="auto"/>
              <w:right w:val="single" w:sz="4" w:space="0" w:color="auto"/>
            </w:tcBorders>
            <w:shd w:val="clear" w:color="auto" w:fill="auto"/>
            <w:noWrap/>
            <w:vAlign w:val="bottom"/>
            <w:hideMark/>
          </w:tcPr>
          <w:p w14:paraId="7AA4003E" w14:textId="77777777" w:rsidR="007C519E" w:rsidRPr="007C519E" w:rsidRDefault="007C519E" w:rsidP="007C519E">
            <w:pPr>
              <w:jc w:val="right"/>
              <w:rPr>
                <w:rFonts w:cs="Arial"/>
                <w:color w:val="000000"/>
                <w:sz w:val="22"/>
                <w:szCs w:val="22"/>
              </w:rPr>
            </w:pPr>
            <w:r w:rsidRPr="007C519E">
              <w:rPr>
                <w:rFonts w:cs="Arial"/>
                <w:color w:val="000000"/>
                <w:sz w:val="22"/>
                <w:szCs w:val="22"/>
              </w:rPr>
              <w:t>378</w:t>
            </w:r>
          </w:p>
        </w:tc>
        <w:tc>
          <w:tcPr>
            <w:tcW w:w="2000" w:type="dxa"/>
            <w:tcBorders>
              <w:top w:val="nil"/>
              <w:left w:val="nil"/>
              <w:bottom w:val="single" w:sz="4" w:space="0" w:color="auto"/>
              <w:right w:val="single" w:sz="8" w:space="0" w:color="auto"/>
            </w:tcBorders>
            <w:shd w:val="clear" w:color="auto" w:fill="auto"/>
            <w:noWrap/>
            <w:vAlign w:val="bottom"/>
            <w:hideMark/>
          </w:tcPr>
          <w:p w14:paraId="00AA49FB" w14:textId="77777777" w:rsidR="007C519E" w:rsidRPr="007C519E" w:rsidRDefault="007C519E" w:rsidP="007C519E">
            <w:pPr>
              <w:jc w:val="right"/>
              <w:rPr>
                <w:rFonts w:cs="Arial"/>
                <w:color w:val="000000"/>
                <w:sz w:val="22"/>
                <w:szCs w:val="22"/>
              </w:rPr>
            </w:pPr>
            <w:r w:rsidRPr="007C519E">
              <w:rPr>
                <w:rFonts w:cs="Arial"/>
                <w:color w:val="000000"/>
                <w:sz w:val="22"/>
                <w:szCs w:val="22"/>
              </w:rPr>
              <w:t>19.07</w:t>
            </w:r>
          </w:p>
        </w:tc>
      </w:tr>
      <w:tr w:rsidR="007C519E" w:rsidRPr="007C519E" w14:paraId="57A65866"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28BD47E1" w14:textId="77777777" w:rsidR="007C519E" w:rsidRPr="007C519E" w:rsidRDefault="007C519E" w:rsidP="007C519E">
            <w:pPr>
              <w:rPr>
                <w:rFonts w:cs="Arial"/>
                <w:color w:val="000000"/>
                <w:sz w:val="22"/>
                <w:szCs w:val="22"/>
              </w:rPr>
            </w:pPr>
            <w:r w:rsidRPr="007C519E">
              <w:rPr>
                <w:rFonts w:cs="Arial"/>
                <w:color w:val="000000"/>
                <w:sz w:val="22"/>
                <w:szCs w:val="22"/>
              </w:rPr>
              <w:t>13th Street</w:t>
            </w:r>
          </w:p>
        </w:tc>
        <w:tc>
          <w:tcPr>
            <w:tcW w:w="831" w:type="dxa"/>
            <w:tcBorders>
              <w:top w:val="nil"/>
              <w:left w:val="nil"/>
              <w:bottom w:val="single" w:sz="4" w:space="0" w:color="auto"/>
              <w:right w:val="single" w:sz="4" w:space="0" w:color="auto"/>
            </w:tcBorders>
            <w:shd w:val="clear" w:color="auto" w:fill="auto"/>
            <w:noWrap/>
            <w:vAlign w:val="bottom"/>
            <w:hideMark/>
          </w:tcPr>
          <w:p w14:paraId="007B549A" w14:textId="77777777" w:rsidR="007C519E" w:rsidRPr="007C519E" w:rsidRDefault="007C519E" w:rsidP="007C519E">
            <w:pPr>
              <w:jc w:val="right"/>
              <w:rPr>
                <w:rFonts w:cs="Arial"/>
                <w:color w:val="000000"/>
                <w:sz w:val="22"/>
                <w:szCs w:val="22"/>
              </w:rPr>
            </w:pPr>
            <w:r w:rsidRPr="007C519E">
              <w:rPr>
                <w:rFonts w:cs="Arial"/>
                <w:color w:val="000000"/>
                <w:sz w:val="22"/>
                <w:szCs w:val="22"/>
              </w:rPr>
              <w:t>7,219</w:t>
            </w:r>
          </w:p>
        </w:tc>
        <w:tc>
          <w:tcPr>
            <w:tcW w:w="1585" w:type="dxa"/>
            <w:tcBorders>
              <w:top w:val="nil"/>
              <w:left w:val="nil"/>
              <w:bottom w:val="single" w:sz="4" w:space="0" w:color="auto"/>
              <w:right w:val="single" w:sz="4" w:space="0" w:color="auto"/>
            </w:tcBorders>
            <w:shd w:val="clear" w:color="auto" w:fill="auto"/>
            <w:noWrap/>
            <w:vAlign w:val="bottom"/>
            <w:hideMark/>
          </w:tcPr>
          <w:p w14:paraId="16694937" w14:textId="77777777" w:rsidR="007C519E" w:rsidRPr="007C519E" w:rsidRDefault="007C519E" w:rsidP="007C519E">
            <w:pPr>
              <w:jc w:val="right"/>
              <w:rPr>
                <w:rFonts w:cs="Arial"/>
                <w:color w:val="000000"/>
                <w:sz w:val="22"/>
                <w:szCs w:val="22"/>
              </w:rPr>
            </w:pPr>
            <w:r w:rsidRPr="007C519E">
              <w:rPr>
                <w:rFonts w:cs="Arial"/>
                <w:color w:val="000000"/>
                <w:sz w:val="22"/>
                <w:szCs w:val="22"/>
              </w:rPr>
              <w:t>378</w:t>
            </w:r>
          </w:p>
        </w:tc>
        <w:tc>
          <w:tcPr>
            <w:tcW w:w="2000" w:type="dxa"/>
            <w:tcBorders>
              <w:top w:val="nil"/>
              <w:left w:val="nil"/>
              <w:bottom w:val="single" w:sz="4" w:space="0" w:color="auto"/>
              <w:right w:val="single" w:sz="8" w:space="0" w:color="auto"/>
            </w:tcBorders>
            <w:shd w:val="clear" w:color="auto" w:fill="auto"/>
            <w:noWrap/>
            <w:vAlign w:val="bottom"/>
            <w:hideMark/>
          </w:tcPr>
          <w:p w14:paraId="602A73B9" w14:textId="77777777" w:rsidR="007C519E" w:rsidRPr="007C519E" w:rsidRDefault="007C519E" w:rsidP="007C519E">
            <w:pPr>
              <w:jc w:val="right"/>
              <w:rPr>
                <w:rFonts w:cs="Arial"/>
                <w:color w:val="000000"/>
                <w:sz w:val="22"/>
                <w:szCs w:val="22"/>
              </w:rPr>
            </w:pPr>
            <w:r w:rsidRPr="007C519E">
              <w:rPr>
                <w:rFonts w:cs="Arial"/>
                <w:color w:val="000000"/>
                <w:sz w:val="22"/>
                <w:szCs w:val="22"/>
              </w:rPr>
              <w:t>19.10</w:t>
            </w:r>
          </w:p>
        </w:tc>
      </w:tr>
      <w:tr w:rsidR="007C519E" w:rsidRPr="007C519E" w14:paraId="33DC622D"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239A12E1" w14:textId="77777777" w:rsidR="007C519E" w:rsidRPr="007C519E" w:rsidRDefault="007C519E" w:rsidP="007C519E">
            <w:pPr>
              <w:rPr>
                <w:rFonts w:cs="Arial"/>
                <w:color w:val="000000"/>
                <w:sz w:val="22"/>
                <w:szCs w:val="22"/>
              </w:rPr>
            </w:pPr>
            <w:r w:rsidRPr="007C519E">
              <w:rPr>
                <w:rFonts w:cs="Arial"/>
                <w:color w:val="000000"/>
                <w:sz w:val="22"/>
                <w:szCs w:val="22"/>
              </w:rPr>
              <w:t>15th Street</w:t>
            </w:r>
          </w:p>
        </w:tc>
        <w:tc>
          <w:tcPr>
            <w:tcW w:w="831" w:type="dxa"/>
            <w:tcBorders>
              <w:top w:val="nil"/>
              <w:left w:val="nil"/>
              <w:bottom w:val="single" w:sz="4" w:space="0" w:color="auto"/>
              <w:right w:val="single" w:sz="4" w:space="0" w:color="auto"/>
            </w:tcBorders>
            <w:shd w:val="clear" w:color="auto" w:fill="auto"/>
            <w:noWrap/>
            <w:vAlign w:val="bottom"/>
            <w:hideMark/>
          </w:tcPr>
          <w:p w14:paraId="68D302B3" w14:textId="77777777" w:rsidR="007C519E" w:rsidRPr="007C519E" w:rsidRDefault="007C519E" w:rsidP="007C519E">
            <w:pPr>
              <w:jc w:val="right"/>
              <w:rPr>
                <w:rFonts w:cs="Arial"/>
                <w:color w:val="000000"/>
                <w:sz w:val="22"/>
                <w:szCs w:val="22"/>
              </w:rPr>
            </w:pPr>
            <w:r w:rsidRPr="007C519E">
              <w:rPr>
                <w:rFonts w:cs="Arial"/>
                <w:color w:val="000000"/>
                <w:sz w:val="22"/>
                <w:szCs w:val="22"/>
              </w:rPr>
              <w:t>29,896</w:t>
            </w:r>
          </w:p>
        </w:tc>
        <w:tc>
          <w:tcPr>
            <w:tcW w:w="1585" w:type="dxa"/>
            <w:tcBorders>
              <w:top w:val="nil"/>
              <w:left w:val="nil"/>
              <w:bottom w:val="single" w:sz="4" w:space="0" w:color="auto"/>
              <w:right w:val="single" w:sz="4" w:space="0" w:color="auto"/>
            </w:tcBorders>
            <w:shd w:val="clear" w:color="auto" w:fill="auto"/>
            <w:noWrap/>
            <w:vAlign w:val="bottom"/>
            <w:hideMark/>
          </w:tcPr>
          <w:p w14:paraId="021B7961" w14:textId="77777777" w:rsidR="007C519E" w:rsidRPr="007C519E" w:rsidRDefault="007C519E" w:rsidP="007C519E">
            <w:pPr>
              <w:jc w:val="right"/>
              <w:rPr>
                <w:rFonts w:cs="Arial"/>
                <w:color w:val="000000"/>
                <w:sz w:val="22"/>
                <w:szCs w:val="22"/>
              </w:rPr>
            </w:pPr>
            <w:r w:rsidRPr="007C519E">
              <w:rPr>
                <w:rFonts w:cs="Arial"/>
                <w:color w:val="000000"/>
                <w:sz w:val="22"/>
                <w:szCs w:val="22"/>
              </w:rPr>
              <w:t>379</w:t>
            </w:r>
          </w:p>
        </w:tc>
        <w:tc>
          <w:tcPr>
            <w:tcW w:w="2000" w:type="dxa"/>
            <w:tcBorders>
              <w:top w:val="nil"/>
              <w:left w:val="nil"/>
              <w:bottom w:val="single" w:sz="4" w:space="0" w:color="auto"/>
              <w:right w:val="single" w:sz="8" w:space="0" w:color="auto"/>
            </w:tcBorders>
            <w:shd w:val="clear" w:color="auto" w:fill="auto"/>
            <w:noWrap/>
            <w:vAlign w:val="bottom"/>
            <w:hideMark/>
          </w:tcPr>
          <w:p w14:paraId="730C2460" w14:textId="77777777" w:rsidR="007C519E" w:rsidRPr="007C519E" w:rsidRDefault="007C519E" w:rsidP="007C519E">
            <w:pPr>
              <w:jc w:val="right"/>
              <w:rPr>
                <w:rFonts w:cs="Arial"/>
                <w:color w:val="000000"/>
                <w:sz w:val="22"/>
                <w:szCs w:val="22"/>
              </w:rPr>
            </w:pPr>
            <w:r w:rsidRPr="007C519E">
              <w:rPr>
                <w:rFonts w:cs="Arial"/>
                <w:color w:val="000000"/>
                <w:sz w:val="22"/>
                <w:szCs w:val="22"/>
              </w:rPr>
              <w:t>78.88</w:t>
            </w:r>
          </w:p>
        </w:tc>
      </w:tr>
      <w:tr w:rsidR="007C519E" w:rsidRPr="007C519E" w14:paraId="5D911546"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28AF2719" w14:textId="77777777" w:rsidR="007C519E" w:rsidRPr="007C519E" w:rsidRDefault="007C519E" w:rsidP="007C519E">
            <w:pPr>
              <w:rPr>
                <w:rFonts w:cs="Arial"/>
                <w:color w:val="000000"/>
                <w:sz w:val="22"/>
                <w:szCs w:val="22"/>
              </w:rPr>
            </w:pPr>
            <w:r w:rsidRPr="007C519E">
              <w:rPr>
                <w:rFonts w:cs="Arial"/>
                <w:color w:val="000000"/>
                <w:sz w:val="22"/>
                <w:szCs w:val="22"/>
              </w:rPr>
              <w:t>30th Street</w:t>
            </w:r>
          </w:p>
        </w:tc>
        <w:tc>
          <w:tcPr>
            <w:tcW w:w="831" w:type="dxa"/>
            <w:tcBorders>
              <w:top w:val="nil"/>
              <w:left w:val="nil"/>
              <w:bottom w:val="single" w:sz="4" w:space="0" w:color="auto"/>
              <w:right w:val="single" w:sz="4" w:space="0" w:color="auto"/>
            </w:tcBorders>
            <w:shd w:val="clear" w:color="auto" w:fill="auto"/>
            <w:noWrap/>
            <w:vAlign w:val="bottom"/>
            <w:hideMark/>
          </w:tcPr>
          <w:p w14:paraId="627BC03F" w14:textId="77777777" w:rsidR="007C519E" w:rsidRPr="007C519E" w:rsidRDefault="007C519E" w:rsidP="007C519E">
            <w:pPr>
              <w:jc w:val="right"/>
              <w:rPr>
                <w:rFonts w:cs="Arial"/>
                <w:color w:val="000000"/>
                <w:sz w:val="22"/>
                <w:szCs w:val="22"/>
              </w:rPr>
            </w:pPr>
            <w:r w:rsidRPr="007C519E">
              <w:rPr>
                <w:rFonts w:cs="Arial"/>
                <w:color w:val="000000"/>
                <w:sz w:val="22"/>
                <w:szCs w:val="22"/>
              </w:rPr>
              <w:t>7,140</w:t>
            </w:r>
          </w:p>
        </w:tc>
        <w:tc>
          <w:tcPr>
            <w:tcW w:w="1585" w:type="dxa"/>
            <w:tcBorders>
              <w:top w:val="nil"/>
              <w:left w:val="nil"/>
              <w:bottom w:val="single" w:sz="4" w:space="0" w:color="auto"/>
              <w:right w:val="single" w:sz="4" w:space="0" w:color="auto"/>
            </w:tcBorders>
            <w:shd w:val="clear" w:color="auto" w:fill="auto"/>
            <w:noWrap/>
            <w:vAlign w:val="bottom"/>
            <w:hideMark/>
          </w:tcPr>
          <w:p w14:paraId="408B2CBE" w14:textId="77777777" w:rsidR="007C519E" w:rsidRPr="007C519E" w:rsidRDefault="007C519E" w:rsidP="007C519E">
            <w:pPr>
              <w:jc w:val="right"/>
              <w:rPr>
                <w:rFonts w:cs="Arial"/>
                <w:color w:val="000000"/>
                <w:sz w:val="22"/>
                <w:szCs w:val="22"/>
              </w:rPr>
            </w:pPr>
            <w:r w:rsidRPr="007C519E">
              <w:rPr>
                <w:rFonts w:cs="Arial"/>
                <w:color w:val="000000"/>
                <w:sz w:val="22"/>
                <w:szCs w:val="22"/>
              </w:rPr>
              <w:t>378</w:t>
            </w:r>
          </w:p>
        </w:tc>
        <w:tc>
          <w:tcPr>
            <w:tcW w:w="2000" w:type="dxa"/>
            <w:tcBorders>
              <w:top w:val="nil"/>
              <w:left w:val="nil"/>
              <w:bottom w:val="single" w:sz="4" w:space="0" w:color="auto"/>
              <w:right w:val="single" w:sz="8" w:space="0" w:color="auto"/>
            </w:tcBorders>
            <w:shd w:val="clear" w:color="auto" w:fill="auto"/>
            <w:noWrap/>
            <w:vAlign w:val="bottom"/>
            <w:hideMark/>
          </w:tcPr>
          <w:p w14:paraId="36405887" w14:textId="77777777" w:rsidR="007C519E" w:rsidRPr="007C519E" w:rsidRDefault="007C519E" w:rsidP="007C519E">
            <w:pPr>
              <w:jc w:val="right"/>
              <w:rPr>
                <w:rFonts w:cs="Arial"/>
                <w:color w:val="000000"/>
                <w:sz w:val="22"/>
                <w:szCs w:val="22"/>
              </w:rPr>
            </w:pPr>
            <w:r w:rsidRPr="007C519E">
              <w:rPr>
                <w:rFonts w:cs="Arial"/>
                <w:color w:val="000000"/>
                <w:sz w:val="22"/>
                <w:szCs w:val="22"/>
              </w:rPr>
              <w:t>18.89</w:t>
            </w:r>
          </w:p>
        </w:tc>
      </w:tr>
      <w:tr w:rsidR="007C519E" w:rsidRPr="007C519E" w14:paraId="52741FC0"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21E9FD4B" w14:textId="77777777" w:rsidR="007C519E" w:rsidRPr="007C519E" w:rsidRDefault="007C519E" w:rsidP="007C519E">
            <w:pPr>
              <w:rPr>
                <w:rFonts w:cs="Arial"/>
                <w:color w:val="000000"/>
                <w:sz w:val="22"/>
                <w:szCs w:val="22"/>
              </w:rPr>
            </w:pPr>
            <w:r w:rsidRPr="007C519E">
              <w:rPr>
                <w:rFonts w:cs="Arial"/>
                <w:color w:val="000000"/>
                <w:sz w:val="22"/>
                <w:szCs w:val="22"/>
              </w:rPr>
              <w:t>34th Street</w:t>
            </w:r>
          </w:p>
        </w:tc>
        <w:tc>
          <w:tcPr>
            <w:tcW w:w="831" w:type="dxa"/>
            <w:tcBorders>
              <w:top w:val="nil"/>
              <w:left w:val="nil"/>
              <w:bottom w:val="single" w:sz="4" w:space="0" w:color="auto"/>
              <w:right w:val="single" w:sz="4" w:space="0" w:color="auto"/>
            </w:tcBorders>
            <w:shd w:val="clear" w:color="auto" w:fill="auto"/>
            <w:noWrap/>
            <w:vAlign w:val="bottom"/>
            <w:hideMark/>
          </w:tcPr>
          <w:p w14:paraId="28A6D813" w14:textId="77777777" w:rsidR="007C519E" w:rsidRPr="007C519E" w:rsidRDefault="007C519E" w:rsidP="007C519E">
            <w:pPr>
              <w:jc w:val="right"/>
              <w:rPr>
                <w:rFonts w:cs="Arial"/>
                <w:color w:val="000000"/>
                <w:sz w:val="22"/>
                <w:szCs w:val="22"/>
              </w:rPr>
            </w:pPr>
            <w:r w:rsidRPr="007C519E">
              <w:rPr>
                <w:rFonts w:cs="Arial"/>
                <w:color w:val="000000"/>
                <w:sz w:val="22"/>
                <w:szCs w:val="22"/>
              </w:rPr>
              <w:t>7,101</w:t>
            </w:r>
          </w:p>
        </w:tc>
        <w:tc>
          <w:tcPr>
            <w:tcW w:w="1585" w:type="dxa"/>
            <w:tcBorders>
              <w:top w:val="nil"/>
              <w:left w:val="nil"/>
              <w:bottom w:val="single" w:sz="4" w:space="0" w:color="auto"/>
              <w:right w:val="single" w:sz="4" w:space="0" w:color="auto"/>
            </w:tcBorders>
            <w:shd w:val="clear" w:color="auto" w:fill="auto"/>
            <w:noWrap/>
            <w:vAlign w:val="bottom"/>
            <w:hideMark/>
          </w:tcPr>
          <w:p w14:paraId="23BC22BA" w14:textId="77777777" w:rsidR="007C519E" w:rsidRPr="007C519E" w:rsidRDefault="007C519E" w:rsidP="007C519E">
            <w:pPr>
              <w:jc w:val="right"/>
              <w:rPr>
                <w:rFonts w:cs="Arial"/>
                <w:color w:val="000000"/>
                <w:sz w:val="22"/>
                <w:szCs w:val="22"/>
              </w:rPr>
            </w:pPr>
            <w:r w:rsidRPr="007C519E">
              <w:rPr>
                <w:rFonts w:cs="Arial"/>
                <w:color w:val="000000"/>
                <w:sz w:val="22"/>
                <w:szCs w:val="22"/>
              </w:rPr>
              <w:t>378</w:t>
            </w:r>
          </w:p>
        </w:tc>
        <w:tc>
          <w:tcPr>
            <w:tcW w:w="2000" w:type="dxa"/>
            <w:tcBorders>
              <w:top w:val="nil"/>
              <w:left w:val="nil"/>
              <w:bottom w:val="single" w:sz="4" w:space="0" w:color="auto"/>
              <w:right w:val="single" w:sz="8" w:space="0" w:color="auto"/>
            </w:tcBorders>
            <w:shd w:val="clear" w:color="auto" w:fill="auto"/>
            <w:noWrap/>
            <w:vAlign w:val="bottom"/>
            <w:hideMark/>
          </w:tcPr>
          <w:p w14:paraId="038CFA8A" w14:textId="77777777" w:rsidR="007C519E" w:rsidRPr="007C519E" w:rsidRDefault="007C519E" w:rsidP="007C519E">
            <w:pPr>
              <w:jc w:val="right"/>
              <w:rPr>
                <w:rFonts w:cs="Arial"/>
                <w:color w:val="000000"/>
                <w:sz w:val="22"/>
                <w:szCs w:val="22"/>
              </w:rPr>
            </w:pPr>
            <w:r w:rsidRPr="007C519E">
              <w:rPr>
                <w:rFonts w:cs="Arial"/>
                <w:color w:val="000000"/>
                <w:sz w:val="22"/>
                <w:szCs w:val="22"/>
              </w:rPr>
              <w:t>18.79</w:t>
            </w:r>
          </w:p>
        </w:tc>
      </w:tr>
      <w:tr w:rsidR="007C519E" w:rsidRPr="007C519E" w14:paraId="47030A38"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4BF2FB9D" w14:textId="77777777" w:rsidR="007C519E" w:rsidRPr="007C519E" w:rsidRDefault="007C519E" w:rsidP="007C519E">
            <w:pPr>
              <w:rPr>
                <w:rFonts w:cs="Arial"/>
                <w:color w:val="000000"/>
                <w:sz w:val="22"/>
                <w:szCs w:val="22"/>
              </w:rPr>
            </w:pPr>
            <w:r w:rsidRPr="007C519E">
              <w:rPr>
                <w:rFonts w:cs="Arial"/>
                <w:color w:val="000000"/>
                <w:sz w:val="22"/>
                <w:szCs w:val="22"/>
              </w:rPr>
              <w:t>40th Street</w:t>
            </w:r>
          </w:p>
        </w:tc>
        <w:tc>
          <w:tcPr>
            <w:tcW w:w="831" w:type="dxa"/>
            <w:tcBorders>
              <w:top w:val="nil"/>
              <w:left w:val="nil"/>
              <w:bottom w:val="single" w:sz="4" w:space="0" w:color="auto"/>
              <w:right w:val="single" w:sz="4" w:space="0" w:color="auto"/>
            </w:tcBorders>
            <w:shd w:val="clear" w:color="auto" w:fill="auto"/>
            <w:noWrap/>
            <w:vAlign w:val="bottom"/>
            <w:hideMark/>
          </w:tcPr>
          <w:p w14:paraId="43ABA155" w14:textId="77777777" w:rsidR="007C519E" w:rsidRPr="007C519E" w:rsidRDefault="007C519E" w:rsidP="007C519E">
            <w:pPr>
              <w:jc w:val="right"/>
              <w:rPr>
                <w:rFonts w:cs="Arial"/>
                <w:color w:val="000000"/>
                <w:sz w:val="22"/>
                <w:szCs w:val="22"/>
              </w:rPr>
            </w:pPr>
            <w:r w:rsidRPr="007C519E">
              <w:rPr>
                <w:rFonts w:cs="Arial"/>
                <w:color w:val="000000"/>
                <w:sz w:val="22"/>
                <w:szCs w:val="22"/>
              </w:rPr>
              <w:t>6,318</w:t>
            </w:r>
          </w:p>
        </w:tc>
        <w:tc>
          <w:tcPr>
            <w:tcW w:w="1585" w:type="dxa"/>
            <w:tcBorders>
              <w:top w:val="nil"/>
              <w:left w:val="nil"/>
              <w:bottom w:val="single" w:sz="4" w:space="0" w:color="auto"/>
              <w:right w:val="single" w:sz="4" w:space="0" w:color="auto"/>
            </w:tcBorders>
            <w:shd w:val="clear" w:color="auto" w:fill="auto"/>
            <w:noWrap/>
            <w:vAlign w:val="bottom"/>
            <w:hideMark/>
          </w:tcPr>
          <w:p w14:paraId="2A5917EA" w14:textId="77777777" w:rsidR="007C519E" w:rsidRPr="007C519E" w:rsidRDefault="007C519E" w:rsidP="007C519E">
            <w:pPr>
              <w:jc w:val="right"/>
              <w:rPr>
                <w:rFonts w:cs="Arial"/>
                <w:color w:val="000000"/>
                <w:sz w:val="22"/>
                <w:szCs w:val="22"/>
              </w:rPr>
            </w:pPr>
            <w:r w:rsidRPr="007C519E">
              <w:rPr>
                <w:rFonts w:cs="Arial"/>
                <w:color w:val="000000"/>
                <w:sz w:val="22"/>
                <w:szCs w:val="22"/>
              </w:rPr>
              <w:t>378</w:t>
            </w:r>
          </w:p>
        </w:tc>
        <w:tc>
          <w:tcPr>
            <w:tcW w:w="2000" w:type="dxa"/>
            <w:tcBorders>
              <w:top w:val="nil"/>
              <w:left w:val="nil"/>
              <w:bottom w:val="single" w:sz="4" w:space="0" w:color="auto"/>
              <w:right w:val="single" w:sz="8" w:space="0" w:color="auto"/>
            </w:tcBorders>
            <w:shd w:val="clear" w:color="auto" w:fill="auto"/>
            <w:noWrap/>
            <w:vAlign w:val="bottom"/>
            <w:hideMark/>
          </w:tcPr>
          <w:p w14:paraId="36F74446" w14:textId="77777777" w:rsidR="007C519E" w:rsidRPr="007C519E" w:rsidRDefault="007C519E" w:rsidP="007C519E">
            <w:pPr>
              <w:jc w:val="right"/>
              <w:rPr>
                <w:rFonts w:cs="Arial"/>
                <w:color w:val="000000"/>
                <w:sz w:val="22"/>
                <w:szCs w:val="22"/>
              </w:rPr>
            </w:pPr>
            <w:r w:rsidRPr="007C519E">
              <w:rPr>
                <w:rFonts w:cs="Arial"/>
                <w:color w:val="000000"/>
                <w:sz w:val="22"/>
                <w:szCs w:val="22"/>
              </w:rPr>
              <w:t>16.71</w:t>
            </w:r>
          </w:p>
        </w:tc>
      </w:tr>
      <w:tr w:rsidR="007C519E" w:rsidRPr="007C519E" w14:paraId="0FC26746"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5AABE98C" w14:textId="77777777" w:rsidR="007C519E" w:rsidRPr="007C519E" w:rsidRDefault="007C519E" w:rsidP="007C519E">
            <w:pPr>
              <w:rPr>
                <w:rFonts w:cs="Arial"/>
                <w:color w:val="000000"/>
                <w:sz w:val="22"/>
                <w:szCs w:val="22"/>
              </w:rPr>
            </w:pPr>
            <w:r w:rsidRPr="007C519E">
              <w:rPr>
                <w:rFonts w:cs="Arial"/>
                <w:color w:val="000000"/>
                <w:sz w:val="22"/>
                <w:szCs w:val="22"/>
              </w:rPr>
              <w:t>46th Street</w:t>
            </w:r>
          </w:p>
        </w:tc>
        <w:tc>
          <w:tcPr>
            <w:tcW w:w="831" w:type="dxa"/>
            <w:tcBorders>
              <w:top w:val="nil"/>
              <w:left w:val="nil"/>
              <w:bottom w:val="single" w:sz="4" w:space="0" w:color="auto"/>
              <w:right w:val="single" w:sz="4" w:space="0" w:color="auto"/>
            </w:tcBorders>
            <w:shd w:val="clear" w:color="auto" w:fill="auto"/>
            <w:noWrap/>
            <w:vAlign w:val="bottom"/>
            <w:hideMark/>
          </w:tcPr>
          <w:p w14:paraId="102B8C95" w14:textId="77777777" w:rsidR="007C519E" w:rsidRPr="007C519E" w:rsidRDefault="007C519E" w:rsidP="007C519E">
            <w:pPr>
              <w:jc w:val="right"/>
              <w:rPr>
                <w:rFonts w:cs="Arial"/>
                <w:color w:val="000000"/>
                <w:sz w:val="22"/>
                <w:szCs w:val="22"/>
              </w:rPr>
            </w:pPr>
            <w:r w:rsidRPr="007C519E">
              <w:rPr>
                <w:rFonts w:cs="Arial"/>
                <w:color w:val="000000"/>
                <w:sz w:val="22"/>
                <w:szCs w:val="22"/>
              </w:rPr>
              <w:t>4,594</w:t>
            </w:r>
          </w:p>
        </w:tc>
        <w:tc>
          <w:tcPr>
            <w:tcW w:w="1585" w:type="dxa"/>
            <w:tcBorders>
              <w:top w:val="nil"/>
              <w:left w:val="nil"/>
              <w:bottom w:val="single" w:sz="4" w:space="0" w:color="auto"/>
              <w:right w:val="single" w:sz="4" w:space="0" w:color="auto"/>
            </w:tcBorders>
            <w:shd w:val="clear" w:color="auto" w:fill="auto"/>
            <w:noWrap/>
            <w:vAlign w:val="bottom"/>
            <w:hideMark/>
          </w:tcPr>
          <w:p w14:paraId="71BCF91B" w14:textId="77777777" w:rsidR="007C519E" w:rsidRPr="007C519E" w:rsidRDefault="007C519E" w:rsidP="007C519E">
            <w:pPr>
              <w:jc w:val="right"/>
              <w:rPr>
                <w:rFonts w:cs="Arial"/>
                <w:color w:val="000000"/>
                <w:sz w:val="22"/>
                <w:szCs w:val="22"/>
              </w:rPr>
            </w:pPr>
            <w:r w:rsidRPr="007C519E">
              <w:rPr>
                <w:rFonts w:cs="Arial"/>
                <w:color w:val="000000"/>
                <w:sz w:val="22"/>
                <w:szCs w:val="22"/>
              </w:rPr>
              <w:t>378</w:t>
            </w:r>
          </w:p>
        </w:tc>
        <w:tc>
          <w:tcPr>
            <w:tcW w:w="2000" w:type="dxa"/>
            <w:tcBorders>
              <w:top w:val="nil"/>
              <w:left w:val="nil"/>
              <w:bottom w:val="single" w:sz="4" w:space="0" w:color="auto"/>
              <w:right w:val="single" w:sz="8" w:space="0" w:color="auto"/>
            </w:tcBorders>
            <w:shd w:val="clear" w:color="auto" w:fill="auto"/>
            <w:noWrap/>
            <w:vAlign w:val="bottom"/>
            <w:hideMark/>
          </w:tcPr>
          <w:p w14:paraId="79AD7DDC" w14:textId="77777777" w:rsidR="007C519E" w:rsidRPr="007C519E" w:rsidRDefault="007C519E" w:rsidP="007C519E">
            <w:pPr>
              <w:jc w:val="right"/>
              <w:rPr>
                <w:rFonts w:cs="Arial"/>
                <w:color w:val="000000"/>
                <w:sz w:val="22"/>
                <w:szCs w:val="22"/>
              </w:rPr>
            </w:pPr>
            <w:r w:rsidRPr="007C519E">
              <w:rPr>
                <w:rFonts w:cs="Arial"/>
                <w:color w:val="000000"/>
                <w:sz w:val="22"/>
                <w:szCs w:val="22"/>
              </w:rPr>
              <w:t>12.15</w:t>
            </w:r>
          </w:p>
        </w:tc>
      </w:tr>
      <w:tr w:rsidR="007C519E" w:rsidRPr="007C519E" w14:paraId="0EC5A555"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30008FC5" w14:textId="77777777" w:rsidR="007C519E" w:rsidRPr="007C519E" w:rsidRDefault="007C519E" w:rsidP="007C519E">
            <w:pPr>
              <w:rPr>
                <w:rFonts w:cs="Arial"/>
                <w:color w:val="000000"/>
                <w:sz w:val="22"/>
                <w:szCs w:val="22"/>
              </w:rPr>
            </w:pPr>
            <w:r w:rsidRPr="007C519E">
              <w:rPr>
                <w:rFonts w:cs="Arial"/>
                <w:color w:val="000000"/>
                <w:sz w:val="22"/>
                <w:szCs w:val="22"/>
              </w:rPr>
              <w:t>52nd Street</w:t>
            </w:r>
          </w:p>
        </w:tc>
        <w:tc>
          <w:tcPr>
            <w:tcW w:w="831" w:type="dxa"/>
            <w:tcBorders>
              <w:top w:val="nil"/>
              <w:left w:val="nil"/>
              <w:bottom w:val="single" w:sz="4" w:space="0" w:color="auto"/>
              <w:right w:val="single" w:sz="4" w:space="0" w:color="auto"/>
            </w:tcBorders>
            <w:shd w:val="clear" w:color="auto" w:fill="auto"/>
            <w:noWrap/>
            <w:vAlign w:val="bottom"/>
            <w:hideMark/>
          </w:tcPr>
          <w:p w14:paraId="209839E8" w14:textId="77777777" w:rsidR="007C519E" w:rsidRPr="007C519E" w:rsidRDefault="007C519E" w:rsidP="007C519E">
            <w:pPr>
              <w:jc w:val="right"/>
              <w:rPr>
                <w:rFonts w:cs="Arial"/>
                <w:color w:val="000000"/>
                <w:sz w:val="22"/>
                <w:szCs w:val="22"/>
              </w:rPr>
            </w:pPr>
            <w:r w:rsidRPr="007C519E">
              <w:rPr>
                <w:rFonts w:cs="Arial"/>
                <w:color w:val="000000"/>
                <w:sz w:val="22"/>
                <w:szCs w:val="22"/>
              </w:rPr>
              <w:t>6,501</w:t>
            </w:r>
          </w:p>
        </w:tc>
        <w:tc>
          <w:tcPr>
            <w:tcW w:w="1585" w:type="dxa"/>
            <w:tcBorders>
              <w:top w:val="nil"/>
              <w:left w:val="nil"/>
              <w:bottom w:val="single" w:sz="4" w:space="0" w:color="auto"/>
              <w:right w:val="single" w:sz="4" w:space="0" w:color="auto"/>
            </w:tcBorders>
            <w:shd w:val="clear" w:color="auto" w:fill="auto"/>
            <w:noWrap/>
            <w:vAlign w:val="bottom"/>
            <w:hideMark/>
          </w:tcPr>
          <w:p w14:paraId="0AF23BBF" w14:textId="77777777" w:rsidR="007C519E" w:rsidRPr="007C519E" w:rsidRDefault="007C519E" w:rsidP="007C519E">
            <w:pPr>
              <w:jc w:val="right"/>
              <w:rPr>
                <w:rFonts w:cs="Arial"/>
                <w:color w:val="000000"/>
                <w:sz w:val="22"/>
                <w:szCs w:val="22"/>
              </w:rPr>
            </w:pPr>
            <w:r w:rsidRPr="007C519E">
              <w:rPr>
                <w:rFonts w:cs="Arial"/>
                <w:color w:val="000000"/>
                <w:sz w:val="22"/>
                <w:szCs w:val="22"/>
              </w:rPr>
              <w:t>378</w:t>
            </w:r>
          </w:p>
        </w:tc>
        <w:tc>
          <w:tcPr>
            <w:tcW w:w="2000" w:type="dxa"/>
            <w:tcBorders>
              <w:top w:val="nil"/>
              <w:left w:val="nil"/>
              <w:bottom w:val="single" w:sz="4" w:space="0" w:color="auto"/>
              <w:right w:val="single" w:sz="8" w:space="0" w:color="auto"/>
            </w:tcBorders>
            <w:shd w:val="clear" w:color="auto" w:fill="auto"/>
            <w:noWrap/>
            <w:vAlign w:val="bottom"/>
            <w:hideMark/>
          </w:tcPr>
          <w:p w14:paraId="09EAC649" w14:textId="77777777" w:rsidR="007C519E" w:rsidRPr="007C519E" w:rsidRDefault="007C519E" w:rsidP="007C519E">
            <w:pPr>
              <w:jc w:val="right"/>
              <w:rPr>
                <w:rFonts w:cs="Arial"/>
                <w:color w:val="000000"/>
                <w:sz w:val="22"/>
                <w:szCs w:val="22"/>
              </w:rPr>
            </w:pPr>
            <w:r w:rsidRPr="007C519E">
              <w:rPr>
                <w:rFonts w:cs="Arial"/>
                <w:color w:val="000000"/>
                <w:sz w:val="22"/>
                <w:szCs w:val="22"/>
              </w:rPr>
              <w:t>17.20</w:t>
            </w:r>
          </w:p>
        </w:tc>
      </w:tr>
      <w:tr w:rsidR="007C519E" w:rsidRPr="007C519E" w14:paraId="12DCCFF2"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4F6453F1" w14:textId="77777777" w:rsidR="007C519E" w:rsidRPr="007C519E" w:rsidRDefault="007C519E" w:rsidP="007C519E">
            <w:pPr>
              <w:rPr>
                <w:rFonts w:cs="Arial"/>
                <w:color w:val="000000"/>
                <w:sz w:val="22"/>
                <w:szCs w:val="22"/>
              </w:rPr>
            </w:pPr>
            <w:r w:rsidRPr="007C519E">
              <w:rPr>
                <w:rFonts w:cs="Arial"/>
                <w:color w:val="000000"/>
                <w:sz w:val="22"/>
                <w:szCs w:val="22"/>
              </w:rPr>
              <w:t>56th Street</w:t>
            </w:r>
          </w:p>
        </w:tc>
        <w:tc>
          <w:tcPr>
            <w:tcW w:w="831" w:type="dxa"/>
            <w:tcBorders>
              <w:top w:val="nil"/>
              <w:left w:val="nil"/>
              <w:bottom w:val="single" w:sz="4" w:space="0" w:color="auto"/>
              <w:right w:val="single" w:sz="4" w:space="0" w:color="auto"/>
            </w:tcBorders>
            <w:shd w:val="clear" w:color="auto" w:fill="auto"/>
            <w:noWrap/>
            <w:vAlign w:val="bottom"/>
            <w:hideMark/>
          </w:tcPr>
          <w:p w14:paraId="56F528E1" w14:textId="77777777" w:rsidR="007C519E" w:rsidRPr="007C519E" w:rsidRDefault="007C519E" w:rsidP="007C519E">
            <w:pPr>
              <w:jc w:val="right"/>
              <w:rPr>
                <w:rFonts w:cs="Arial"/>
                <w:color w:val="000000"/>
                <w:sz w:val="22"/>
                <w:szCs w:val="22"/>
              </w:rPr>
            </w:pPr>
            <w:r w:rsidRPr="007C519E">
              <w:rPr>
                <w:rFonts w:cs="Arial"/>
                <w:color w:val="000000"/>
                <w:sz w:val="22"/>
                <w:szCs w:val="22"/>
              </w:rPr>
              <w:t>5,317</w:t>
            </w:r>
          </w:p>
        </w:tc>
        <w:tc>
          <w:tcPr>
            <w:tcW w:w="1585" w:type="dxa"/>
            <w:tcBorders>
              <w:top w:val="nil"/>
              <w:left w:val="nil"/>
              <w:bottom w:val="single" w:sz="4" w:space="0" w:color="auto"/>
              <w:right w:val="single" w:sz="4" w:space="0" w:color="auto"/>
            </w:tcBorders>
            <w:shd w:val="clear" w:color="auto" w:fill="auto"/>
            <w:noWrap/>
            <w:vAlign w:val="bottom"/>
            <w:hideMark/>
          </w:tcPr>
          <w:p w14:paraId="162E21E6" w14:textId="77777777" w:rsidR="007C519E" w:rsidRPr="007C519E" w:rsidRDefault="007C519E" w:rsidP="007C519E">
            <w:pPr>
              <w:jc w:val="right"/>
              <w:rPr>
                <w:rFonts w:cs="Arial"/>
                <w:color w:val="000000"/>
                <w:sz w:val="22"/>
                <w:szCs w:val="22"/>
              </w:rPr>
            </w:pPr>
            <w:r w:rsidRPr="007C519E">
              <w:rPr>
                <w:rFonts w:cs="Arial"/>
                <w:color w:val="000000"/>
                <w:sz w:val="22"/>
                <w:szCs w:val="22"/>
              </w:rPr>
              <w:t>378</w:t>
            </w:r>
          </w:p>
        </w:tc>
        <w:tc>
          <w:tcPr>
            <w:tcW w:w="2000" w:type="dxa"/>
            <w:tcBorders>
              <w:top w:val="nil"/>
              <w:left w:val="nil"/>
              <w:bottom w:val="single" w:sz="4" w:space="0" w:color="auto"/>
              <w:right w:val="single" w:sz="8" w:space="0" w:color="auto"/>
            </w:tcBorders>
            <w:shd w:val="clear" w:color="auto" w:fill="auto"/>
            <w:noWrap/>
            <w:vAlign w:val="bottom"/>
            <w:hideMark/>
          </w:tcPr>
          <w:p w14:paraId="02D72616" w14:textId="77777777" w:rsidR="007C519E" w:rsidRPr="007C519E" w:rsidRDefault="007C519E" w:rsidP="007C519E">
            <w:pPr>
              <w:jc w:val="right"/>
              <w:rPr>
                <w:rFonts w:cs="Arial"/>
                <w:color w:val="000000"/>
                <w:sz w:val="22"/>
                <w:szCs w:val="22"/>
              </w:rPr>
            </w:pPr>
            <w:r w:rsidRPr="007C519E">
              <w:rPr>
                <w:rFonts w:cs="Arial"/>
                <w:color w:val="000000"/>
                <w:sz w:val="22"/>
                <w:szCs w:val="22"/>
              </w:rPr>
              <w:t>14.07</w:t>
            </w:r>
          </w:p>
        </w:tc>
      </w:tr>
      <w:tr w:rsidR="007C519E" w:rsidRPr="007C519E" w14:paraId="63ED1B42"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3C222200" w14:textId="77777777" w:rsidR="007C519E" w:rsidRPr="007C519E" w:rsidRDefault="007C519E" w:rsidP="007C519E">
            <w:pPr>
              <w:rPr>
                <w:rFonts w:cs="Arial"/>
                <w:color w:val="000000"/>
                <w:sz w:val="22"/>
                <w:szCs w:val="22"/>
              </w:rPr>
            </w:pPr>
            <w:r w:rsidRPr="007C519E">
              <w:rPr>
                <w:rFonts w:cs="Arial"/>
                <w:color w:val="000000"/>
                <w:sz w:val="22"/>
                <w:szCs w:val="22"/>
              </w:rPr>
              <w:t>60th Street</w:t>
            </w:r>
          </w:p>
        </w:tc>
        <w:tc>
          <w:tcPr>
            <w:tcW w:w="831" w:type="dxa"/>
            <w:tcBorders>
              <w:top w:val="nil"/>
              <w:left w:val="nil"/>
              <w:bottom w:val="single" w:sz="4" w:space="0" w:color="auto"/>
              <w:right w:val="single" w:sz="4" w:space="0" w:color="auto"/>
            </w:tcBorders>
            <w:shd w:val="clear" w:color="auto" w:fill="auto"/>
            <w:noWrap/>
            <w:vAlign w:val="bottom"/>
            <w:hideMark/>
          </w:tcPr>
          <w:p w14:paraId="047F357E" w14:textId="77777777" w:rsidR="007C519E" w:rsidRPr="007C519E" w:rsidRDefault="007C519E" w:rsidP="007C519E">
            <w:pPr>
              <w:jc w:val="right"/>
              <w:rPr>
                <w:rFonts w:cs="Arial"/>
                <w:color w:val="000000"/>
                <w:sz w:val="22"/>
                <w:szCs w:val="22"/>
              </w:rPr>
            </w:pPr>
            <w:r w:rsidRPr="007C519E">
              <w:rPr>
                <w:rFonts w:cs="Arial"/>
                <w:color w:val="000000"/>
                <w:sz w:val="22"/>
                <w:szCs w:val="22"/>
              </w:rPr>
              <w:t>4,397</w:t>
            </w:r>
          </w:p>
        </w:tc>
        <w:tc>
          <w:tcPr>
            <w:tcW w:w="1585" w:type="dxa"/>
            <w:tcBorders>
              <w:top w:val="nil"/>
              <w:left w:val="nil"/>
              <w:bottom w:val="single" w:sz="4" w:space="0" w:color="auto"/>
              <w:right w:val="single" w:sz="4" w:space="0" w:color="auto"/>
            </w:tcBorders>
            <w:shd w:val="clear" w:color="auto" w:fill="auto"/>
            <w:noWrap/>
            <w:vAlign w:val="bottom"/>
            <w:hideMark/>
          </w:tcPr>
          <w:p w14:paraId="1F33CDEF" w14:textId="77777777" w:rsidR="007C519E" w:rsidRPr="007C519E" w:rsidRDefault="007C519E" w:rsidP="007C519E">
            <w:pPr>
              <w:jc w:val="right"/>
              <w:rPr>
                <w:rFonts w:cs="Arial"/>
                <w:color w:val="000000"/>
                <w:sz w:val="22"/>
                <w:szCs w:val="22"/>
              </w:rPr>
            </w:pPr>
            <w:r w:rsidRPr="007C519E">
              <w:rPr>
                <w:rFonts w:cs="Arial"/>
                <w:color w:val="000000"/>
                <w:sz w:val="22"/>
                <w:szCs w:val="22"/>
              </w:rPr>
              <w:t>378</w:t>
            </w:r>
          </w:p>
        </w:tc>
        <w:tc>
          <w:tcPr>
            <w:tcW w:w="2000" w:type="dxa"/>
            <w:tcBorders>
              <w:top w:val="nil"/>
              <w:left w:val="nil"/>
              <w:bottom w:val="single" w:sz="4" w:space="0" w:color="auto"/>
              <w:right w:val="single" w:sz="8" w:space="0" w:color="auto"/>
            </w:tcBorders>
            <w:shd w:val="clear" w:color="auto" w:fill="auto"/>
            <w:noWrap/>
            <w:vAlign w:val="bottom"/>
            <w:hideMark/>
          </w:tcPr>
          <w:p w14:paraId="21701547" w14:textId="77777777" w:rsidR="007C519E" w:rsidRPr="007C519E" w:rsidRDefault="007C519E" w:rsidP="007C519E">
            <w:pPr>
              <w:jc w:val="right"/>
              <w:rPr>
                <w:rFonts w:cs="Arial"/>
                <w:color w:val="000000"/>
                <w:sz w:val="22"/>
                <w:szCs w:val="22"/>
              </w:rPr>
            </w:pPr>
            <w:r w:rsidRPr="007C519E">
              <w:rPr>
                <w:rFonts w:cs="Arial"/>
                <w:color w:val="000000"/>
                <w:sz w:val="22"/>
                <w:szCs w:val="22"/>
              </w:rPr>
              <w:t>11.63</w:t>
            </w:r>
          </w:p>
        </w:tc>
      </w:tr>
      <w:tr w:rsidR="007C519E" w:rsidRPr="007C519E" w14:paraId="3C856610"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1A3BA458" w14:textId="77777777" w:rsidR="007C519E" w:rsidRPr="007C519E" w:rsidRDefault="007C519E" w:rsidP="007C519E">
            <w:pPr>
              <w:rPr>
                <w:rFonts w:cs="Arial"/>
                <w:color w:val="000000"/>
                <w:sz w:val="22"/>
                <w:szCs w:val="22"/>
              </w:rPr>
            </w:pPr>
            <w:r w:rsidRPr="007C519E">
              <w:rPr>
                <w:rFonts w:cs="Arial"/>
                <w:color w:val="000000"/>
                <w:sz w:val="22"/>
                <w:szCs w:val="22"/>
              </w:rPr>
              <w:t>63rd Street</w:t>
            </w:r>
          </w:p>
        </w:tc>
        <w:tc>
          <w:tcPr>
            <w:tcW w:w="831" w:type="dxa"/>
            <w:tcBorders>
              <w:top w:val="nil"/>
              <w:left w:val="nil"/>
              <w:bottom w:val="single" w:sz="4" w:space="0" w:color="auto"/>
              <w:right w:val="single" w:sz="4" w:space="0" w:color="auto"/>
            </w:tcBorders>
            <w:shd w:val="clear" w:color="auto" w:fill="auto"/>
            <w:noWrap/>
            <w:vAlign w:val="bottom"/>
            <w:hideMark/>
          </w:tcPr>
          <w:p w14:paraId="7D1C96FC" w14:textId="77777777" w:rsidR="007C519E" w:rsidRPr="007C519E" w:rsidRDefault="007C519E" w:rsidP="007C519E">
            <w:pPr>
              <w:jc w:val="right"/>
              <w:rPr>
                <w:rFonts w:cs="Arial"/>
                <w:color w:val="000000"/>
                <w:sz w:val="22"/>
                <w:szCs w:val="22"/>
              </w:rPr>
            </w:pPr>
            <w:r w:rsidRPr="007C519E">
              <w:rPr>
                <w:rFonts w:cs="Arial"/>
                <w:color w:val="000000"/>
                <w:sz w:val="22"/>
                <w:szCs w:val="22"/>
              </w:rPr>
              <w:t>2,033</w:t>
            </w:r>
          </w:p>
        </w:tc>
        <w:tc>
          <w:tcPr>
            <w:tcW w:w="1585" w:type="dxa"/>
            <w:tcBorders>
              <w:top w:val="nil"/>
              <w:left w:val="nil"/>
              <w:bottom w:val="single" w:sz="4" w:space="0" w:color="auto"/>
              <w:right w:val="single" w:sz="4" w:space="0" w:color="auto"/>
            </w:tcBorders>
            <w:shd w:val="clear" w:color="auto" w:fill="auto"/>
            <w:noWrap/>
            <w:vAlign w:val="bottom"/>
            <w:hideMark/>
          </w:tcPr>
          <w:p w14:paraId="4CD94BA4" w14:textId="77777777" w:rsidR="007C519E" w:rsidRPr="007C519E" w:rsidRDefault="007C519E" w:rsidP="007C519E">
            <w:pPr>
              <w:jc w:val="right"/>
              <w:rPr>
                <w:rFonts w:cs="Arial"/>
                <w:color w:val="000000"/>
                <w:sz w:val="22"/>
                <w:szCs w:val="22"/>
              </w:rPr>
            </w:pPr>
            <w:r w:rsidRPr="007C519E">
              <w:rPr>
                <w:rFonts w:cs="Arial"/>
                <w:color w:val="000000"/>
                <w:sz w:val="22"/>
                <w:szCs w:val="22"/>
              </w:rPr>
              <w:t>338</w:t>
            </w:r>
          </w:p>
        </w:tc>
        <w:tc>
          <w:tcPr>
            <w:tcW w:w="2000" w:type="dxa"/>
            <w:tcBorders>
              <w:top w:val="nil"/>
              <w:left w:val="nil"/>
              <w:bottom w:val="single" w:sz="4" w:space="0" w:color="auto"/>
              <w:right w:val="single" w:sz="8" w:space="0" w:color="auto"/>
            </w:tcBorders>
            <w:shd w:val="clear" w:color="auto" w:fill="auto"/>
            <w:noWrap/>
            <w:vAlign w:val="bottom"/>
            <w:hideMark/>
          </w:tcPr>
          <w:p w14:paraId="4737A36D" w14:textId="77777777" w:rsidR="007C519E" w:rsidRPr="007C519E" w:rsidRDefault="007C519E" w:rsidP="007C519E">
            <w:pPr>
              <w:jc w:val="right"/>
              <w:rPr>
                <w:rFonts w:cs="Arial"/>
                <w:color w:val="000000"/>
                <w:sz w:val="22"/>
                <w:szCs w:val="22"/>
              </w:rPr>
            </w:pPr>
            <w:r w:rsidRPr="007C519E">
              <w:rPr>
                <w:rFonts w:cs="Arial"/>
                <w:color w:val="000000"/>
                <w:sz w:val="22"/>
                <w:szCs w:val="22"/>
              </w:rPr>
              <w:t>6.01</w:t>
            </w:r>
          </w:p>
        </w:tc>
      </w:tr>
      <w:tr w:rsidR="007C519E" w:rsidRPr="007C519E" w14:paraId="0236BC2A" w14:textId="77777777" w:rsidTr="007C519E">
        <w:trPr>
          <w:trHeight w:val="300"/>
          <w:jc w:val="center"/>
        </w:trPr>
        <w:tc>
          <w:tcPr>
            <w:tcW w:w="3950" w:type="dxa"/>
            <w:tcBorders>
              <w:top w:val="nil"/>
              <w:left w:val="single" w:sz="8" w:space="0" w:color="auto"/>
              <w:bottom w:val="single" w:sz="4" w:space="0" w:color="auto"/>
              <w:right w:val="single" w:sz="4" w:space="0" w:color="auto"/>
            </w:tcBorders>
            <w:shd w:val="clear" w:color="auto" w:fill="auto"/>
            <w:noWrap/>
            <w:vAlign w:val="bottom"/>
            <w:hideMark/>
          </w:tcPr>
          <w:p w14:paraId="64A94901" w14:textId="77777777" w:rsidR="007C519E" w:rsidRPr="007C519E" w:rsidRDefault="007C519E" w:rsidP="007C519E">
            <w:pPr>
              <w:rPr>
                <w:rFonts w:cs="Arial"/>
                <w:color w:val="000000"/>
                <w:sz w:val="22"/>
                <w:szCs w:val="22"/>
              </w:rPr>
            </w:pPr>
            <w:proofErr w:type="spellStart"/>
            <w:r w:rsidRPr="007C519E">
              <w:rPr>
                <w:rFonts w:cs="Arial"/>
                <w:color w:val="000000"/>
                <w:sz w:val="22"/>
                <w:szCs w:val="22"/>
              </w:rPr>
              <w:t>Millbourne</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14:paraId="4D62995C" w14:textId="77777777" w:rsidR="007C519E" w:rsidRPr="007C519E" w:rsidRDefault="007C519E" w:rsidP="007C519E">
            <w:pPr>
              <w:jc w:val="right"/>
              <w:rPr>
                <w:rFonts w:cs="Arial"/>
                <w:color w:val="000000"/>
                <w:sz w:val="22"/>
                <w:szCs w:val="22"/>
              </w:rPr>
            </w:pPr>
            <w:r w:rsidRPr="007C519E">
              <w:rPr>
                <w:rFonts w:cs="Arial"/>
                <w:color w:val="000000"/>
                <w:sz w:val="22"/>
                <w:szCs w:val="22"/>
              </w:rPr>
              <w:t>458</w:t>
            </w:r>
          </w:p>
        </w:tc>
        <w:tc>
          <w:tcPr>
            <w:tcW w:w="1585" w:type="dxa"/>
            <w:tcBorders>
              <w:top w:val="nil"/>
              <w:left w:val="nil"/>
              <w:bottom w:val="single" w:sz="4" w:space="0" w:color="auto"/>
              <w:right w:val="single" w:sz="4" w:space="0" w:color="auto"/>
            </w:tcBorders>
            <w:shd w:val="clear" w:color="auto" w:fill="auto"/>
            <w:noWrap/>
            <w:vAlign w:val="bottom"/>
            <w:hideMark/>
          </w:tcPr>
          <w:p w14:paraId="5AA22AC6" w14:textId="77777777" w:rsidR="007C519E" w:rsidRPr="007C519E" w:rsidRDefault="007C519E" w:rsidP="007C519E">
            <w:pPr>
              <w:jc w:val="right"/>
              <w:rPr>
                <w:rFonts w:cs="Arial"/>
                <w:color w:val="000000"/>
                <w:sz w:val="22"/>
                <w:szCs w:val="22"/>
              </w:rPr>
            </w:pPr>
            <w:r w:rsidRPr="007C519E">
              <w:rPr>
                <w:rFonts w:cs="Arial"/>
                <w:color w:val="000000"/>
                <w:sz w:val="22"/>
                <w:szCs w:val="22"/>
              </w:rPr>
              <w:t>338</w:t>
            </w:r>
          </w:p>
        </w:tc>
        <w:tc>
          <w:tcPr>
            <w:tcW w:w="2000" w:type="dxa"/>
            <w:tcBorders>
              <w:top w:val="nil"/>
              <w:left w:val="nil"/>
              <w:bottom w:val="single" w:sz="4" w:space="0" w:color="auto"/>
              <w:right w:val="single" w:sz="8" w:space="0" w:color="auto"/>
            </w:tcBorders>
            <w:shd w:val="clear" w:color="auto" w:fill="auto"/>
            <w:noWrap/>
            <w:vAlign w:val="bottom"/>
            <w:hideMark/>
          </w:tcPr>
          <w:p w14:paraId="1A4FCB4B" w14:textId="77777777" w:rsidR="007C519E" w:rsidRPr="007C519E" w:rsidRDefault="007C519E" w:rsidP="007C519E">
            <w:pPr>
              <w:jc w:val="right"/>
              <w:rPr>
                <w:rFonts w:cs="Arial"/>
                <w:color w:val="000000"/>
                <w:sz w:val="22"/>
                <w:szCs w:val="22"/>
              </w:rPr>
            </w:pPr>
            <w:r w:rsidRPr="007C519E">
              <w:rPr>
                <w:rFonts w:cs="Arial"/>
                <w:color w:val="000000"/>
                <w:sz w:val="22"/>
                <w:szCs w:val="22"/>
              </w:rPr>
              <w:t>1.36</w:t>
            </w:r>
          </w:p>
        </w:tc>
      </w:tr>
      <w:tr w:rsidR="007C519E" w:rsidRPr="007C519E" w14:paraId="1EBE6CF7" w14:textId="77777777" w:rsidTr="007C519E">
        <w:trPr>
          <w:trHeight w:val="315"/>
          <w:jc w:val="center"/>
        </w:trPr>
        <w:tc>
          <w:tcPr>
            <w:tcW w:w="3950" w:type="dxa"/>
            <w:tcBorders>
              <w:top w:val="nil"/>
              <w:left w:val="single" w:sz="8" w:space="0" w:color="auto"/>
              <w:bottom w:val="single" w:sz="8" w:space="0" w:color="auto"/>
              <w:right w:val="single" w:sz="4" w:space="0" w:color="auto"/>
            </w:tcBorders>
            <w:shd w:val="clear" w:color="auto" w:fill="auto"/>
            <w:noWrap/>
            <w:vAlign w:val="bottom"/>
            <w:hideMark/>
          </w:tcPr>
          <w:p w14:paraId="08DD486A" w14:textId="77777777" w:rsidR="007C519E" w:rsidRPr="007C519E" w:rsidRDefault="007C519E" w:rsidP="007C519E">
            <w:pPr>
              <w:rPr>
                <w:rFonts w:cs="Arial"/>
                <w:color w:val="000000"/>
                <w:sz w:val="22"/>
                <w:szCs w:val="22"/>
              </w:rPr>
            </w:pPr>
            <w:r w:rsidRPr="007C519E">
              <w:rPr>
                <w:rFonts w:cs="Arial"/>
                <w:color w:val="000000"/>
                <w:sz w:val="22"/>
                <w:szCs w:val="22"/>
              </w:rPr>
              <w:t>69th Street Transportation Center</w:t>
            </w:r>
          </w:p>
        </w:tc>
        <w:tc>
          <w:tcPr>
            <w:tcW w:w="831" w:type="dxa"/>
            <w:tcBorders>
              <w:top w:val="nil"/>
              <w:left w:val="nil"/>
              <w:bottom w:val="single" w:sz="8" w:space="0" w:color="auto"/>
              <w:right w:val="single" w:sz="4" w:space="0" w:color="auto"/>
            </w:tcBorders>
            <w:shd w:val="clear" w:color="auto" w:fill="auto"/>
            <w:noWrap/>
            <w:vAlign w:val="bottom"/>
            <w:hideMark/>
          </w:tcPr>
          <w:p w14:paraId="2C2FC3FB" w14:textId="77777777" w:rsidR="007C519E" w:rsidRPr="007C519E" w:rsidRDefault="007C519E" w:rsidP="007C519E">
            <w:pPr>
              <w:jc w:val="right"/>
              <w:rPr>
                <w:rFonts w:cs="Arial"/>
                <w:color w:val="000000"/>
                <w:sz w:val="22"/>
                <w:szCs w:val="22"/>
              </w:rPr>
            </w:pPr>
            <w:r w:rsidRPr="007C519E">
              <w:rPr>
                <w:rFonts w:cs="Arial"/>
                <w:color w:val="000000"/>
                <w:sz w:val="22"/>
                <w:szCs w:val="22"/>
              </w:rPr>
              <w:t>14,931</w:t>
            </w:r>
          </w:p>
        </w:tc>
        <w:tc>
          <w:tcPr>
            <w:tcW w:w="1585" w:type="dxa"/>
            <w:tcBorders>
              <w:top w:val="nil"/>
              <w:left w:val="nil"/>
              <w:bottom w:val="single" w:sz="8" w:space="0" w:color="auto"/>
              <w:right w:val="single" w:sz="4" w:space="0" w:color="auto"/>
            </w:tcBorders>
            <w:shd w:val="clear" w:color="auto" w:fill="auto"/>
            <w:noWrap/>
            <w:vAlign w:val="bottom"/>
            <w:hideMark/>
          </w:tcPr>
          <w:p w14:paraId="3F7E4ADE" w14:textId="77777777" w:rsidR="007C519E" w:rsidRPr="007C519E" w:rsidRDefault="007C519E" w:rsidP="007C519E">
            <w:pPr>
              <w:jc w:val="right"/>
              <w:rPr>
                <w:rFonts w:cs="Arial"/>
                <w:color w:val="000000"/>
                <w:sz w:val="22"/>
                <w:szCs w:val="22"/>
              </w:rPr>
            </w:pPr>
            <w:r w:rsidRPr="007C519E">
              <w:rPr>
                <w:rFonts w:cs="Arial"/>
                <w:color w:val="000000"/>
                <w:sz w:val="22"/>
                <w:szCs w:val="22"/>
              </w:rPr>
              <w:t>379</w:t>
            </w:r>
          </w:p>
        </w:tc>
        <w:tc>
          <w:tcPr>
            <w:tcW w:w="2000" w:type="dxa"/>
            <w:tcBorders>
              <w:top w:val="nil"/>
              <w:left w:val="nil"/>
              <w:bottom w:val="single" w:sz="8" w:space="0" w:color="auto"/>
              <w:right w:val="single" w:sz="8" w:space="0" w:color="auto"/>
            </w:tcBorders>
            <w:shd w:val="clear" w:color="auto" w:fill="auto"/>
            <w:noWrap/>
            <w:vAlign w:val="bottom"/>
            <w:hideMark/>
          </w:tcPr>
          <w:p w14:paraId="6B0AF74E" w14:textId="77777777" w:rsidR="007C519E" w:rsidRPr="007C519E" w:rsidRDefault="007C519E" w:rsidP="007C519E">
            <w:pPr>
              <w:jc w:val="right"/>
              <w:rPr>
                <w:rFonts w:cs="Arial"/>
                <w:color w:val="000000"/>
                <w:sz w:val="22"/>
                <w:szCs w:val="22"/>
              </w:rPr>
            </w:pPr>
            <w:r w:rsidRPr="007C519E">
              <w:rPr>
                <w:rFonts w:cs="Arial"/>
                <w:color w:val="000000"/>
                <w:sz w:val="22"/>
                <w:szCs w:val="22"/>
              </w:rPr>
              <w:t>39.40</w:t>
            </w:r>
          </w:p>
        </w:tc>
      </w:tr>
    </w:tbl>
    <w:p w14:paraId="6B817866" w14:textId="77777777" w:rsidR="007B40A9" w:rsidRPr="007A2220" w:rsidRDefault="007B40A9" w:rsidP="00BC5E0D">
      <w:pPr>
        <w:jc w:val="center"/>
        <w:rPr>
          <w:rFonts w:cs="Arial"/>
          <w:b/>
          <w:sz w:val="22"/>
          <w:szCs w:val="22"/>
          <w:highlight w:val="yellow"/>
        </w:rPr>
      </w:pPr>
    </w:p>
    <w:p w14:paraId="60F4D438" w14:textId="77777777" w:rsidR="003C0FF5" w:rsidRPr="00B225C1" w:rsidRDefault="003C0FF5" w:rsidP="00B225C1">
      <w:pPr>
        <w:jc w:val="both"/>
        <w:rPr>
          <w:rFonts w:cs="Arial"/>
          <w:bCs/>
          <w:sz w:val="22"/>
          <w:szCs w:val="22"/>
        </w:rPr>
      </w:pPr>
      <w:r w:rsidRPr="00B225C1">
        <w:rPr>
          <w:rFonts w:cs="Arial"/>
          <w:bCs/>
          <w:sz w:val="22"/>
          <w:szCs w:val="22"/>
        </w:rPr>
        <w:t xml:space="preserve">NOTE: Ridership </w:t>
      </w:r>
      <w:r w:rsidR="007B40A9" w:rsidRPr="00B225C1">
        <w:rPr>
          <w:rFonts w:cs="Arial"/>
          <w:bCs/>
          <w:sz w:val="22"/>
          <w:szCs w:val="22"/>
        </w:rPr>
        <w:t>t</w:t>
      </w:r>
      <w:r w:rsidRPr="00B225C1">
        <w:rPr>
          <w:rFonts w:cs="Arial"/>
          <w:bCs/>
          <w:sz w:val="22"/>
          <w:szCs w:val="22"/>
        </w:rPr>
        <w:t xml:space="preserve">otals </w:t>
      </w:r>
      <w:r w:rsidR="007B40A9" w:rsidRPr="00B225C1">
        <w:rPr>
          <w:rFonts w:cs="Arial"/>
          <w:bCs/>
          <w:sz w:val="22"/>
          <w:szCs w:val="22"/>
        </w:rPr>
        <w:t>b</w:t>
      </w:r>
      <w:r w:rsidRPr="00B225C1">
        <w:rPr>
          <w:rFonts w:cs="Arial"/>
          <w:bCs/>
          <w:sz w:val="22"/>
          <w:szCs w:val="22"/>
        </w:rPr>
        <w:t xml:space="preserve">ased on </w:t>
      </w:r>
      <w:r w:rsidR="007B40A9" w:rsidRPr="00B225C1">
        <w:rPr>
          <w:rFonts w:cs="Arial"/>
          <w:bCs/>
          <w:sz w:val="22"/>
          <w:szCs w:val="22"/>
        </w:rPr>
        <w:t>t</w:t>
      </w:r>
      <w:r w:rsidRPr="00B225C1">
        <w:rPr>
          <w:rFonts w:cs="Arial"/>
          <w:bCs/>
          <w:sz w:val="22"/>
          <w:szCs w:val="22"/>
        </w:rPr>
        <w:t>urnstile</w:t>
      </w:r>
      <w:r w:rsidR="007B40A9" w:rsidRPr="00B225C1">
        <w:rPr>
          <w:rFonts w:cs="Arial"/>
          <w:bCs/>
          <w:sz w:val="22"/>
          <w:szCs w:val="22"/>
        </w:rPr>
        <w:t xml:space="preserve"> e</w:t>
      </w:r>
      <w:r w:rsidRPr="00B225C1">
        <w:rPr>
          <w:rFonts w:cs="Arial"/>
          <w:bCs/>
          <w:sz w:val="22"/>
          <w:szCs w:val="22"/>
        </w:rPr>
        <w:t xml:space="preserve">ntry and </w:t>
      </w:r>
      <w:r w:rsidR="007B40A9" w:rsidRPr="00B225C1">
        <w:rPr>
          <w:rFonts w:cs="Arial"/>
          <w:bCs/>
          <w:sz w:val="22"/>
          <w:szCs w:val="22"/>
        </w:rPr>
        <w:t>e</w:t>
      </w:r>
      <w:r w:rsidRPr="00B225C1">
        <w:rPr>
          <w:rFonts w:cs="Arial"/>
          <w:bCs/>
          <w:sz w:val="22"/>
          <w:szCs w:val="22"/>
        </w:rPr>
        <w:t xml:space="preserve">xcludes </w:t>
      </w:r>
      <w:r w:rsidR="007B40A9" w:rsidRPr="00B225C1">
        <w:rPr>
          <w:rFonts w:cs="Arial"/>
          <w:bCs/>
          <w:sz w:val="22"/>
          <w:szCs w:val="22"/>
        </w:rPr>
        <w:t>f</w:t>
      </w:r>
      <w:r w:rsidRPr="00B225C1">
        <w:rPr>
          <w:rFonts w:cs="Arial"/>
          <w:bCs/>
          <w:sz w:val="22"/>
          <w:szCs w:val="22"/>
        </w:rPr>
        <w:t xml:space="preserve">ree </w:t>
      </w:r>
      <w:r w:rsidR="007B40A9" w:rsidRPr="00B225C1">
        <w:rPr>
          <w:rFonts w:cs="Arial"/>
          <w:bCs/>
          <w:sz w:val="22"/>
          <w:szCs w:val="22"/>
        </w:rPr>
        <w:t>i</w:t>
      </w:r>
      <w:r w:rsidRPr="00B225C1">
        <w:rPr>
          <w:rFonts w:cs="Arial"/>
          <w:bCs/>
          <w:sz w:val="22"/>
          <w:szCs w:val="22"/>
        </w:rPr>
        <w:t xml:space="preserve">nterchange </w:t>
      </w:r>
      <w:r w:rsidR="007B40A9" w:rsidRPr="00B225C1">
        <w:rPr>
          <w:rFonts w:cs="Arial"/>
          <w:bCs/>
          <w:sz w:val="22"/>
          <w:szCs w:val="22"/>
        </w:rPr>
        <w:t>r</w:t>
      </w:r>
      <w:r w:rsidRPr="00B225C1">
        <w:rPr>
          <w:rFonts w:cs="Arial"/>
          <w:bCs/>
          <w:sz w:val="22"/>
          <w:szCs w:val="22"/>
        </w:rPr>
        <w:t>idership</w:t>
      </w:r>
    </w:p>
    <w:p w14:paraId="2B7E493A" w14:textId="77777777" w:rsidR="003C0FF5" w:rsidRPr="00737C3C" w:rsidRDefault="003C0FF5" w:rsidP="00BC5E0D">
      <w:pPr>
        <w:jc w:val="center"/>
        <w:rPr>
          <w:rFonts w:cs="Arial"/>
          <w:b/>
          <w:sz w:val="22"/>
          <w:szCs w:val="22"/>
        </w:rPr>
      </w:pPr>
    </w:p>
    <w:p w14:paraId="26CC0A97" w14:textId="77777777" w:rsidR="003C0FF5" w:rsidRPr="007265C3" w:rsidRDefault="003C0FF5" w:rsidP="00BC5E0D">
      <w:pPr>
        <w:jc w:val="center"/>
        <w:rPr>
          <w:rFonts w:cs="Arial"/>
          <w:b/>
          <w:szCs w:val="24"/>
        </w:rPr>
      </w:pPr>
      <w:r w:rsidRPr="00737C3C">
        <w:rPr>
          <w:rFonts w:cs="Arial"/>
          <w:b/>
          <w:sz w:val="22"/>
          <w:szCs w:val="22"/>
        </w:rPr>
        <w:br w:type="page"/>
      </w:r>
      <w:r w:rsidRPr="007265C3">
        <w:rPr>
          <w:rFonts w:cs="Arial"/>
          <w:b/>
          <w:szCs w:val="24"/>
        </w:rPr>
        <w:t>CITY TRANSIT DIVISION</w:t>
      </w:r>
    </w:p>
    <w:p w14:paraId="7CBF187F" w14:textId="4B14CDCA" w:rsidR="003C0FF5" w:rsidRPr="007265C3" w:rsidRDefault="003C0FF5" w:rsidP="00BC5E0D">
      <w:pPr>
        <w:jc w:val="center"/>
        <w:rPr>
          <w:rFonts w:cs="Arial"/>
          <w:b/>
          <w:szCs w:val="24"/>
          <w:u w:val="single"/>
        </w:rPr>
      </w:pPr>
      <w:r w:rsidRPr="007265C3">
        <w:rPr>
          <w:rFonts w:cs="Arial"/>
          <w:b/>
          <w:szCs w:val="24"/>
          <w:u w:val="single"/>
        </w:rPr>
        <w:t>Annual Station Performance Review – Based on FY 201</w:t>
      </w:r>
      <w:r w:rsidR="007265C3" w:rsidRPr="007265C3">
        <w:rPr>
          <w:rFonts w:cs="Arial"/>
          <w:b/>
          <w:szCs w:val="24"/>
          <w:u w:val="single"/>
        </w:rPr>
        <w:t>8</w:t>
      </w:r>
      <w:r w:rsidRPr="007265C3">
        <w:rPr>
          <w:rFonts w:cs="Arial"/>
          <w:b/>
          <w:szCs w:val="24"/>
          <w:u w:val="single"/>
        </w:rPr>
        <w:t xml:space="preserve"> Data</w:t>
      </w:r>
    </w:p>
    <w:p w14:paraId="4A1BB194" w14:textId="77777777" w:rsidR="003C0FF5" w:rsidRDefault="003C0FF5" w:rsidP="00BC5E0D">
      <w:pPr>
        <w:jc w:val="center"/>
        <w:rPr>
          <w:rFonts w:cs="Arial"/>
          <w:b/>
          <w:szCs w:val="24"/>
          <w:highlight w:val="yellow"/>
          <w:u w:val="single"/>
        </w:rPr>
      </w:pPr>
    </w:p>
    <w:p w14:paraId="48E9E396" w14:textId="77777777" w:rsidR="00362596" w:rsidRPr="007A2220" w:rsidRDefault="00362596" w:rsidP="00BC5E0D">
      <w:pPr>
        <w:jc w:val="center"/>
        <w:rPr>
          <w:rFonts w:cs="Arial"/>
          <w:b/>
          <w:szCs w:val="24"/>
          <w:highlight w:val="yellow"/>
          <w:u w:val="single"/>
        </w:rPr>
      </w:pPr>
    </w:p>
    <w:tbl>
      <w:tblPr>
        <w:tblW w:w="8266" w:type="dxa"/>
        <w:jc w:val="center"/>
        <w:tblLook w:val="04A0" w:firstRow="1" w:lastRow="0" w:firstColumn="1" w:lastColumn="0" w:noHBand="0" w:noVBand="1"/>
      </w:tblPr>
      <w:tblGrid>
        <w:gridCol w:w="3680"/>
        <w:gridCol w:w="1239"/>
        <w:gridCol w:w="1585"/>
        <w:gridCol w:w="1940"/>
      </w:tblGrid>
      <w:tr w:rsidR="001E3371" w:rsidRPr="001E3371" w14:paraId="59F21135" w14:textId="77777777" w:rsidTr="00AC0EA5">
        <w:trPr>
          <w:trHeight w:val="915"/>
          <w:jc w:val="center"/>
        </w:trPr>
        <w:tc>
          <w:tcPr>
            <w:tcW w:w="3680" w:type="dxa"/>
            <w:tcBorders>
              <w:top w:val="single" w:sz="8" w:space="0" w:color="auto"/>
              <w:left w:val="single" w:sz="8" w:space="0" w:color="auto"/>
              <w:bottom w:val="single" w:sz="8" w:space="0" w:color="auto"/>
              <w:right w:val="single" w:sz="8" w:space="0" w:color="auto"/>
            </w:tcBorders>
            <w:shd w:val="pct12" w:color="auto" w:fill="auto"/>
            <w:vAlign w:val="center"/>
            <w:hideMark/>
          </w:tcPr>
          <w:p w14:paraId="3F8D7CDB" w14:textId="77777777" w:rsidR="001E3371" w:rsidRPr="001E3371" w:rsidRDefault="001E3371" w:rsidP="001E3371">
            <w:pPr>
              <w:jc w:val="center"/>
              <w:rPr>
                <w:rFonts w:cs="Arial"/>
                <w:b/>
                <w:bCs/>
                <w:color w:val="000000"/>
                <w:sz w:val="22"/>
                <w:szCs w:val="22"/>
              </w:rPr>
            </w:pPr>
            <w:r w:rsidRPr="001E3371">
              <w:rPr>
                <w:rFonts w:cs="Arial"/>
                <w:b/>
                <w:bCs/>
                <w:color w:val="000000"/>
                <w:sz w:val="22"/>
                <w:szCs w:val="22"/>
              </w:rPr>
              <w:t>BROAD STREET LINE AND BROAD-RIDGE SPUR STATIONS</w:t>
            </w:r>
          </w:p>
        </w:tc>
        <w:tc>
          <w:tcPr>
            <w:tcW w:w="1061" w:type="dxa"/>
            <w:tcBorders>
              <w:top w:val="single" w:sz="8" w:space="0" w:color="auto"/>
              <w:left w:val="single" w:sz="8" w:space="0" w:color="auto"/>
              <w:bottom w:val="single" w:sz="8" w:space="0" w:color="auto"/>
              <w:right w:val="single" w:sz="8" w:space="0" w:color="auto"/>
            </w:tcBorders>
            <w:shd w:val="pct12" w:color="auto" w:fill="auto"/>
            <w:vAlign w:val="center"/>
            <w:hideMark/>
          </w:tcPr>
          <w:p w14:paraId="31FBA14C" w14:textId="77777777" w:rsidR="001E3371" w:rsidRPr="00B225C1" w:rsidRDefault="001E3371" w:rsidP="001E3371">
            <w:pPr>
              <w:jc w:val="center"/>
              <w:rPr>
                <w:rFonts w:cs="Arial"/>
                <w:b/>
                <w:bCs/>
                <w:color w:val="000000"/>
                <w:sz w:val="20"/>
              </w:rPr>
            </w:pPr>
            <w:r w:rsidRPr="00B225C1">
              <w:rPr>
                <w:rFonts w:cs="Arial"/>
                <w:b/>
                <w:bCs/>
                <w:color w:val="000000"/>
                <w:sz w:val="20"/>
              </w:rPr>
              <w:t>AVERAGE WEEKDAY</w:t>
            </w:r>
          </w:p>
        </w:tc>
        <w:tc>
          <w:tcPr>
            <w:tcW w:w="1585" w:type="dxa"/>
            <w:tcBorders>
              <w:top w:val="single" w:sz="8" w:space="0" w:color="auto"/>
              <w:left w:val="single" w:sz="8" w:space="0" w:color="auto"/>
              <w:bottom w:val="single" w:sz="8" w:space="0" w:color="auto"/>
              <w:right w:val="single" w:sz="8" w:space="0" w:color="auto"/>
            </w:tcBorders>
            <w:shd w:val="pct12" w:color="auto" w:fill="auto"/>
            <w:vAlign w:val="center"/>
            <w:hideMark/>
          </w:tcPr>
          <w:p w14:paraId="1D67B2E2" w14:textId="77777777" w:rsidR="001E3371" w:rsidRPr="00B225C1" w:rsidRDefault="001E3371" w:rsidP="001E3371">
            <w:pPr>
              <w:jc w:val="center"/>
              <w:rPr>
                <w:rFonts w:cs="Arial"/>
                <w:b/>
                <w:bCs/>
                <w:color w:val="000000"/>
                <w:sz w:val="20"/>
              </w:rPr>
            </w:pPr>
            <w:r w:rsidRPr="00B225C1">
              <w:rPr>
                <w:rFonts w:cs="Arial"/>
                <w:b/>
                <w:bCs/>
                <w:color w:val="000000"/>
                <w:sz w:val="20"/>
              </w:rPr>
              <w:t>SCHEDULED TRIPS</w:t>
            </w:r>
          </w:p>
        </w:tc>
        <w:tc>
          <w:tcPr>
            <w:tcW w:w="1940" w:type="dxa"/>
            <w:tcBorders>
              <w:top w:val="single" w:sz="8" w:space="0" w:color="auto"/>
              <w:left w:val="single" w:sz="8" w:space="0" w:color="auto"/>
              <w:bottom w:val="single" w:sz="8" w:space="0" w:color="auto"/>
              <w:right w:val="single" w:sz="8" w:space="0" w:color="auto"/>
            </w:tcBorders>
            <w:shd w:val="pct12" w:color="auto" w:fill="auto"/>
            <w:vAlign w:val="center"/>
            <w:hideMark/>
          </w:tcPr>
          <w:p w14:paraId="2E464C83" w14:textId="77777777" w:rsidR="001E3371" w:rsidRPr="00B225C1" w:rsidRDefault="001E3371" w:rsidP="001E3371">
            <w:pPr>
              <w:jc w:val="center"/>
              <w:rPr>
                <w:rFonts w:cs="Arial"/>
                <w:b/>
                <w:bCs/>
                <w:color w:val="000000"/>
                <w:sz w:val="20"/>
              </w:rPr>
            </w:pPr>
            <w:r w:rsidRPr="00B225C1">
              <w:rPr>
                <w:rFonts w:cs="Arial"/>
                <w:b/>
                <w:bCs/>
                <w:color w:val="000000"/>
                <w:sz w:val="20"/>
              </w:rPr>
              <w:t>STATION ECONOMIC PERFORMANCE</w:t>
            </w:r>
          </w:p>
        </w:tc>
      </w:tr>
      <w:tr w:rsidR="001E3371" w:rsidRPr="001E3371" w14:paraId="4D4CBC9B"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368B135E" w14:textId="77777777" w:rsidR="001E3371" w:rsidRPr="001E3371" w:rsidRDefault="001E3371" w:rsidP="001E3371">
            <w:pPr>
              <w:rPr>
                <w:rFonts w:cs="Arial"/>
                <w:color w:val="000000"/>
                <w:sz w:val="22"/>
                <w:szCs w:val="22"/>
              </w:rPr>
            </w:pPr>
            <w:r w:rsidRPr="001E3371">
              <w:rPr>
                <w:rFonts w:cs="Arial"/>
                <w:color w:val="000000"/>
                <w:sz w:val="22"/>
                <w:szCs w:val="22"/>
              </w:rPr>
              <w:t>Fern Rock Transportation Center</w:t>
            </w:r>
          </w:p>
        </w:tc>
        <w:tc>
          <w:tcPr>
            <w:tcW w:w="1061" w:type="dxa"/>
            <w:tcBorders>
              <w:top w:val="nil"/>
              <w:left w:val="nil"/>
              <w:bottom w:val="single" w:sz="4" w:space="0" w:color="auto"/>
              <w:right w:val="single" w:sz="4" w:space="0" w:color="auto"/>
            </w:tcBorders>
            <w:shd w:val="clear" w:color="auto" w:fill="auto"/>
            <w:noWrap/>
            <w:vAlign w:val="bottom"/>
            <w:hideMark/>
          </w:tcPr>
          <w:p w14:paraId="1072D352" w14:textId="77777777" w:rsidR="001E3371" w:rsidRPr="001E3371" w:rsidRDefault="001E3371" w:rsidP="001E3371">
            <w:pPr>
              <w:jc w:val="right"/>
              <w:rPr>
                <w:rFonts w:cs="Arial"/>
                <w:color w:val="000000"/>
                <w:sz w:val="22"/>
                <w:szCs w:val="22"/>
              </w:rPr>
            </w:pPr>
            <w:r w:rsidRPr="001E3371">
              <w:rPr>
                <w:rFonts w:cs="Arial"/>
                <w:color w:val="000000"/>
                <w:sz w:val="22"/>
                <w:szCs w:val="22"/>
              </w:rPr>
              <w:t>4,220</w:t>
            </w:r>
          </w:p>
        </w:tc>
        <w:tc>
          <w:tcPr>
            <w:tcW w:w="1585" w:type="dxa"/>
            <w:tcBorders>
              <w:top w:val="nil"/>
              <w:left w:val="nil"/>
              <w:bottom w:val="single" w:sz="4" w:space="0" w:color="auto"/>
              <w:right w:val="single" w:sz="4" w:space="0" w:color="auto"/>
            </w:tcBorders>
            <w:shd w:val="clear" w:color="auto" w:fill="auto"/>
            <w:noWrap/>
            <w:vAlign w:val="bottom"/>
            <w:hideMark/>
          </w:tcPr>
          <w:p w14:paraId="20219FEC" w14:textId="77777777" w:rsidR="001E3371" w:rsidRPr="001E3371" w:rsidRDefault="001E3371" w:rsidP="001E3371">
            <w:pPr>
              <w:jc w:val="right"/>
              <w:rPr>
                <w:rFonts w:cs="Arial"/>
                <w:color w:val="000000"/>
                <w:sz w:val="22"/>
                <w:szCs w:val="22"/>
              </w:rPr>
            </w:pPr>
            <w:r w:rsidRPr="001E3371">
              <w:rPr>
                <w:rFonts w:cs="Arial"/>
                <w:color w:val="000000"/>
                <w:sz w:val="22"/>
                <w:szCs w:val="22"/>
              </w:rPr>
              <w:t>524</w:t>
            </w:r>
          </w:p>
        </w:tc>
        <w:tc>
          <w:tcPr>
            <w:tcW w:w="1940" w:type="dxa"/>
            <w:tcBorders>
              <w:top w:val="nil"/>
              <w:left w:val="nil"/>
              <w:bottom w:val="single" w:sz="4" w:space="0" w:color="auto"/>
              <w:right w:val="single" w:sz="8" w:space="0" w:color="auto"/>
            </w:tcBorders>
            <w:shd w:val="clear" w:color="auto" w:fill="auto"/>
            <w:noWrap/>
            <w:vAlign w:val="bottom"/>
            <w:hideMark/>
          </w:tcPr>
          <w:p w14:paraId="4500DDE0" w14:textId="77777777" w:rsidR="001E3371" w:rsidRPr="001E3371" w:rsidRDefault="001E3371" w:rsidP="001E3371">
            <w:pPr>
              <w:jc w:val="right"/>
              <w:rPr>
                <w:rFonts w:cs="Arial"/>
                <w:color w:val="000000"/>
                <w:sz w:val="22"/>
                <w:szCs w:val="22"/>
              </w:rPr>
            </w:pPr>
            <w:r w:rsidRPr="001E3371">
              <w:rPr>
                <w:rFonts w:cs="Arial"/>
                <w:color w:val="000000"/>
                <w:sz w:val="22"/>
                <w:szCs w:val="22"/>
              </w:rPr>
              <w:t>8.05</w:t>
            </w:r>
          </w:p>
        </w:tc>
      </w:tr>
      <w:tr w:rsidR="001E3371" w:rsidRPr="001E3371" w14:paraId="62D67571"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13EC652C" w14:textId="77777777" w:rsidR="001E3371" w:rsidRPr="001E3371" w:rsidRDefault="001E3371" w:rsidP="001E3371">
            <w:pPr>
              <w:rPr>
                <w:rFonts w:cs="Arial"/>
                <w:color w:val="000000"/>
                <w:sz w:val="22"/>
                <w:szCs w:val="22"/>
              </w:rPr>
            </w:pPr>
            <w:r w:rsidRPr="001E3371">
              <w:rPr>
                <w:rFonts w:cs="Arial"/>
                <w:color w:val="000000"/>
                <w:sz w:val="22"/>
                <w:szCs w:val="22"/>
              </w:rPr>
              <w:t>Olney Transportation Center</w:t>
            </w:r>
          </w:p>
        </w:tc>
        <w:tc>
          <w:tcPr>
            <w:tcW w:w="1061" w:type="dxa"/>
            <w:tcBorders>
              <w:top w:val="nil"/>
              <w:left w:val="nil"/>
              <w:bottom w:val="single" w:sz="4" w:space="0" w:color="auto"/>
              <w:right w:val="single" w:sz="4" w:space="0" w:color="auto"/>
            </w:tcBorders>
            <w:shd w:val="clear" w:color="auto" w:fill="auto"/>
            <w:noWrap/>
            <w:vAlign w:val="bottom"/>
            <w:hideMark/>
          </w:tcPr>
          <w:p w14:paraId="6EF1FACF" w14:textId="77777777" w:rsidR="001E3371" w:rsidRPr="001E3371" w:rsidRDefault="001E3371" w:rsidP="001E3371">
            <w:pPr>
              <w:jc w:val="right"/>
              <w:rPr>
                <w:rFonts w:cs="Arial"/>
                <w:color w:val="000000"/>
                <w:sz w:val="22"/>
                <w:szCs w:val="22"/>
              </w:rPr>
            </w:pPr>
            <w:r w:rsidRPr="001E3371">
              <w:rPr>
                <w:rFonts w:cs="Arial"/>
                <w:color w:val="000000"/>
                <w:sz w:val="22"/>
                <w:szCs w:val="22"/>
              </w:rPr>
              <w:t>15,109</w:t>
            </w:r>
          </w:p>
        </w:tc>
        <w:tc>
          <w:tcPr>
            <w:tcW w:w="1585" w:type="dxa"/>
            <w:tcBorders>
              <w:top w:val="nil"/>
              <w:left w:val="nil"/>
              <w:bottom w:val="single" w:sz="4" w:space="0" w:color="auto"/>
              <w:right w:val="single" w:sz="4" w:space="0" w:color="auto"/>
            </w:tcBorders>
            <w:shd w:val="clear" w:color="auto" w:fill="auto"/>
            <w:noWrap/>
            <w:vAlign w:val="bottom"/>
            <w:hideMark/>
          </w:tcPr>
          <w:p w14:paraId="542FCF62" w14:textId="77777777" w:rsidR="001E3371" w:rsidRPr="001E3371" w:rsidRDefault="001E3371" w:rsidP="001E3371">
            <w:pPr>
              <w:jc w:val="right"/>
              <w:rPr>
                <w:rFonts w:cs="Arial"/>
                <w:color w:val="000000"/>
                <w:sz w:val="22"/>
                <w:szCs w:val="22"/>
              </w:rPr>
            </w:pPr>
            <w:r w:rsidRPr="001E3371">
              <w:rPr>
                <w:rFonts w:cs="Arial"/>
                <w:color w:val="000000"/>
                <w:sz w:val="22"/>
                <w:szCs w:val="22"/>
              </w:rPr>
              <w:t>596</w:t>
            </w:r>
          </w:p>
        </w:tc>
        <w:tc>
          <w:tcPr>
            <w:tcW w:w="1940" w:type="dxa"/>
            <w:tcBorders>
              <w:top w:val="nil"/>
              <w:left w:val="nil"/>
              <w:bottom w:val="single" w:sz="4" w:space="0" w:color="auto"/>
              <w:right w:val="single" w:sz="8" w:space="0" w:color="auto"/>
            </w:tcBorders>
            <w:shd w:val="clear" w:color="auto" w:fill="auto"/>
            <w:noWrap/>
            <w:vAlign w:val="bottom"/>
            <w:hideMark/>
          </w:tcPr>
          <w:p w14:paraId="4933C9ED" w14:textId="77777777" w:rsidR="001E3371" w:rsidRPr="001E3371" w:rsidRDefault="001E3371" w:rsidP="001E3371">
            <w:pPr>
              <w:jc w:val="right"/>
              <w:rPr>
                <w:rFonts w:cs="Arial"/>
                <w:color w:val="000000"/>
                <w:sz w:val="22"/>
                <w:szCs w:val="22"/>
              </w:rPr>
            </w:pPr>
            <w:r w:rsidRPr="001E3371">
              <w:rPr>
                <w:rFonts w:cs="Arial"/>
                <w:color w:val="000000"/>
                <w:sz w:val="22"/>
                <w:szCs w:val="22"/>
              </w:rPr>
              <w:t>25.35</w:t>
            </w:r>
          </w:p>
        </w:tc>
      </w:tr>
      <w:tr w:rsidR="001E3371" w:rsidRPr="001E3371" w14:paraId="58485B15"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586462EA" w14:textId="77777777" w:rsidR="001E3371" w:rsidRPr="001E3371" w:rsidRDefault="001E3371" w:rsidP="001E3371">
            <w:pPr>
              <w:rPr>
                <w:rFonts w:cs="Arial"/>
                <w:color w:val="000000"/>
                <w:sz w:val="22"/>
                <w:szCs w:val="22"/>
              </w:rPr>
            </w:pPr>
            <w:r w:rsidRPr="001E3371">
              <w:rPr>
                <w:rFonts w:cs="Arial"/>
                <w:color w:val="000000"/>
                <w:sz w:val="22"/>
                <w:szCs w:val="22"/>
              </w:rPr>
              <w:t>Logan</w:t>
            </w:r>
          </w:p>
        </w:tc>
        <w:tc>
          <w:tcPr>
            <w:tcW w:w="1061" w:type="dxa"/>
            <w:tcBorders>
              <w:top w:val="nil"/>
              <w:left w:val="nil"/>
              <w:bottom w:val="single" w:sz="4" w:space="0" w:color="auto"/>
              <w:right w:val="single" w:sz="4" w:space="0" w:color="auto"/>
            </w:tcBorders>
            <w:shd w:val="clear" w:color="auto" w:fill="auto"/>
            <w:noWrap/>
            <w:vAlign w:val="bottom"/>
            <w:hideMark/>
          </w:tcPr>
          <w:p w14:paraId="1E33964F" w14:textId="77777777" w:rsidR="001E3371" w:rsidRPr="001E3371" w:rsidRDefault="001E3371" w:rsidP="001E3371">
            <w:pPr>
              <w:jc w:val="right"/>
              <w:rPr>
                <w:rFonts w:cs="Arial"/>
                <w:color w:val="000000"/>
                <w:sz w:val="22"/>
                <w:szCs w:val="22"/>
              </w:rPr>
            </w:pPr>
            <w:r w:rsidRPr="001E3371">
              <w:rPr>
                <w:rFonts w:cs="Arial"/>
                <w:color w:val="000000"/>
                <w:sz w:val="22"/>
                <w:szCs w:val="22"/>
              </w:rPr>
              <w:t>2,325</w:t>
            </w:r>
          </w:p>
        </w:tc>
        <w:tc>
          <w:tcPr>
            <w:tcW w:w="1585" w:type="dxa"/>
            <w:tcBorders>
              <w:top w:val="nil"/>
              <w:left w:val="nil"/>
              <w:bottom w:val="single" w:sz="4" w:space="0" w:color="auto"/>
              <w:right w:val="single" w:sz="4" w:space="0" w:color="auto"/>
            </w:tcBorders>
            <w:shd w:val="clear" w:color="auto" w:fill="auto"/>
            <w:noWrap/>
            <w:vAlign w:val="bottom"/>
            <w:hideMark/>
          </w:tcPr>
          <w:p w14:paraId="3C1A0C5F" w14:textId="77777777" w:rsidR="001E3371" w:rsidRPr="001E3371" w:rsidRDefault="001E3371" w:rsidP="001E3371">
            <w:pPr>
              <w:jc w:val="right"/>
              <w:rPr>
                <w:rFonts w:cs="Arial"/>
                <w:color w:val="000000"/>
                <w:sz w:val="22"/>
                <w:szCs w:val="22"/>
              </w:rPr>
            </w:pPr>
            <w:r w:rsidRPr="001E3371">
              <w:rPr>
                <w:rFonts w:cs="Arial"/>
                <w:color w:val="000000"/>
                <w:sz w:val="22"/>
                <w:szCs w:val="22"/>
              </w:rPr>
              <w:t>270</w:t>
            </w:r>
          </w:p>
        </w:tc>
        <w:tc>
          <w:tcPr>
            <w:tcW w:w="1940" w:type="dxa"/>
            <w:tcBorders>
              <w:top w:val="nil"/>
              <w:left w:val="nil"/>
              <w:bottom w:val="single" w:sz="4" w:space="0" w:color="auto"/>
              <w:right w:val="single" w:sz="8" w:space="0" w:color="auto"/>
            </w:tcBorders>
            <w:shd w:val="clear" w:color="auto" w:fill="auto"/>
            <w:noWrap/>
            <w:vAlign w:val="bottom"/>
            <w:hideMark/>
          </w:tcPr>
          <w:p w14:paraId="4E5970C7" w14:textId="77777777" w:rsidR="001E3371" w:rsidRPr="001E3371" w:rsidRDefault="001E3371" w:rsidP="001E3371">
            <w:pPr>
              <w:jc w:val="right"/>
              <w:rPr>
                <w:rFonts w:cs="Arial"/>
                <w:color w:val="000000"/>
                <w:sz w:val="22"/>
                <w:szCs w:val="22"/>
              </w:rPr>
            </w:pPr>
            <w:r w:rsidRPr="001E3371">
              <w:rPr>
                <w:rFonts w:cs="Arial"/>
                <w:color w:val="000000"/>
                <w:sz w:val="22"/>
                <w:szCs w:val="22"/>
              </w:rPr>
              <w:t>8.61</w:t>
            </w:r>
          </w:p>
        </w:tc>
      </w:tr>
      <w:tr w:rsidR="001E3371" w:rsidRPr="001E3371" w14:paraId="75CFD9A0"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6ADB17D5" w14:textId="77777777" w:rsidR="001E3371" w:rsidRPr="001E3371" w:rsidRDefault="001E3371" w:rsidP="001E3371">
            <w:pPr>
              <w:rPr>
                <w:rFonts w:cs="Arial"/>
                <w:color w:val="000000"/>
                <w:sz w:val="22"/>
                <w:szCs w:val="22"/>
              </w:rPr>
            </w:pPr>
            <w:r w:rsidRPr="001E3371">
              <w:rPr>
                <w:rFonts w:cs="Arial"/>
                <w:color w:val="000000"/>
                <w:sz w:val="22"/>
                <w:szCs w:val="22"/>
              </w:rPr>
              <w:t>Wyoming</w:t>
            </w:r>
          </w:p>
        </w:tc>
        <w:tc>
          <w:tcPr>
            <w:tcW w:w="1061" w:type="dxa"/>
            <w:tcBorders>
              <w:top w:val="nil"/>
              <w:left w:val="nil"/>
              <w:bottom w:val="single" w:sz="4" w:space="0" w:color="auto"/>
              <w:right w:val="single" w:sz="4" w:space="0" w:color="auto"/>
            </w:tcBorders>
            <w:shd w:val="clear" w:color="auto" w:fill="auto"/>
            <w:noWrap/>
            <w:vAlign w:val="bottom"/>
            <w:hideMark/>
          </w:tcPr>
          <w:p w14:paraId="722E3319" w14:textId="77777777" w:rsidR="001E3371" w:rsidRPr="001E3371" w:rsidRDefault="001E3371" w:rsidP="001E3371">
            <w:pPr>
              <w:jc w:val="right"/>
              <w:rPr>
                <w:rFonts w:cs="Arial"/>
                <w:color w:val="000000"/>
                <w:sz w:val="22"/>
                <w:szCs w:val="22"/>
              </w:rPr>
            </w:pPr>
            <w:r w:rsidRPr="001E3371">
              <w:rPr>
                <w:rFonts w:cs="Arial"/>
                <w:color w:val="000000"/>
                <w:sz w:val="22"/>
                <w:szCs w:val="22"/>
              </w:rPr>
              <w:t>1,890</w:t>
            </w:r>
          </w:p>
        </w:tc>
        <w:tc>
          <w:tcPr>
            <w:tcW w:w="1585" w:type="dxa"/>
            <w:tcBorders>
              <w:top w:val="nil"/>
              <w:left w:val="nil"/>
              <w:bottom w:val="single" w:sz="4" w:space="0" w:color="auto"/>
              <w:right w:val="single" w:sz="4" w:space="0" w:color="auto"/>
            </w:tcBorders>
            <w:shd w:val="clear" w:color="auto" w:fill="auto"/>
            <w:noWrap/>
            <w:vAlign w:val="bottom"/>
            <w:hideMark/>
          </w:tcPr>
          <w:p w14:paraId="716B357F" w14:textId="77777777" w:rsidR="001E3371" w:rsidRPr="001E3371" w:rsidRDefault="001E3371" w:rsidP="001E3371">
            <w:pPr>
              <w:jc w:val="right"/>
              <w:rPr>
                <w:rFonts w:cs="Arial"/>
                <w:color w:val="000000"/>
                <w:sz w:val="22"/>
                <w:szCs w:val="22"/>
              </w:rPr>
            </w:pPr>
            <w:r w:rsidRPr="001E3371">
              <w:rPr>
                <w:rFonts w:cs="Arial"/>
                <w:color w:val="000000"/>
                <w:sz w:val="22"/>
                <w:szCs w:val="22"/>
              </w:rPr>
              <w:t>270</w:t>
            </w:r>
          </w:p>
        </w:tc>
        <w:tc>
          <w:tcPr>
            <w:tcW w:w="1940" w:type="dxa"/>
            <w:tcBorders>
              <w:top w:val="nil"/>
              <w:left w:val="nil"/>
              <w:bottom w:val="single" w:sz="4" w:space="0" w:color="auto"/>
              <w:right w:val="single" w:sz="8" w:space="0" w:color="auto"/>
            </w:tcBorders>
            <w:shd w:val="clear" w:color="auto" w:fill="auto"/>
            <w:noWrap/>
            <w:vAlign w:val="bottom"/>
            <w:hideMark/>
          </w:tcPr>
          <w:p w14:paraId="38F04D3C" w14:textId="77777777" w:rsidR="001E3371" w:rsidRPr="001E3371" w:rsidRDefault="001E3371" w:rsidP="001E3371">
            <w:pPr>
              <w:jc w:val="right"/>
              <w:rPr>
                <w:rFonts w:cs="Arial"/>
                <w:color w:val="000000"/>
                <w:sz w:val="22"/>
                <w:szCs w:val="22"/>
              </w:rPr>
            </w:pPr>
            <w:r w:rsidRPr="001E3371">
              <w:rPr>
                <w:rFonts w:cs="Arial"/>
                <w:color w:val="000000"/>
                <w:sz w:val="22"/>
                <w:szCs w:val="22"/>
              </w:rPr>
              <w:t>7.00</w:t>
            </w:r>
          </w:p>
        </w:tc>
      </w:tr>
      <w:tr w:rsidR="001E3371" w:rsidRPr="001E3371" w14:paraId="3449CD16"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41DCBF5E" w14:textId="77777777" w:rsidR="001E3371" w:rsidRPr="001E3371" w:rsidRDefault="001E3371" w:rsidP="001E3371">
            <w:pPr>
              <w:rPr>
                <w:rFonts w:cs="Arial"/>
                <w:color w:val="000000"/>
                <w:sz w:val="22"/>
                <w:szCs w:val="22"/>
              </w:rPr>
            </w:pPr>
            <w:r w:rsidRPr="001E3371">
              <w:rPr>
                <w:rFonts w:cs="Arial"/>
                <w:color w:val="000000"/>
                <w:sz w:val="22"/>
                <w:szCs w:val="22"/>
              </w:rPr>
              <w:t>Hunting Park</w:t>
            </w:r>
          </w:p>
        </w:tc>
        <w:tc>
          <w:tcPr>
            <w:tcW w:w="1061" w:type="dxa"/>
            <w:tcBorders>
              <w:top w:val="nil"/>
              <w:left w:val="nil"/>
              <w:bottom w:val="single" w:sz="4" w:space="0" w:color="auto"/>
              <w:right w:val="single" w:sz="4" w:space="0" w:color="auto"/>
            </w:tcBorders>
            <w:shd w:val="clear" w:color="auto" w:fill="auto"/>
            <w:noWrap/>
            <w:vAlign w:val="bottom"/>
            <w:hideMark/>
          </w:tcPr>
          <w:p w14:paraId="4CA656E2" w14:textId="77777777" w:rsidR="001E3371" w:rsidRPr="001E3371" w:rsidRDefault="001E3371" w:rsidP="001E3371">
            <w:pPr>
              <w:jc w:val="right"/>
              <w:rPr>
                <w:rFonts w:cs="Arial"/>
                <w:color w:val="000000"/>
                <w:sz w:val="22"/>
                <w:szCs w:val="22"/>
              </w:rPr>
            </w:pPr>
            <w:r w:rsidRPr="001E3371">
              <w:rPr>
                <w:rFonts w:cs="Arial"/>
                <w:color w:val="000000"/>
                <w:sz w:val="22"/>
                <w:szCs w:val="22"/>
              </w:rPr>
              <w:t>2,787</w:t>
            </w:r>
          </w:p>
        </w:tc>
        <w:tc>
          <w:tcPr>
            <w:tcW w:w="1585" w:type="dxa"/>
            <w:tcBorders>
              <w:top w:val="nil"/>
              <w:left w:val="nil"/>
              <w:bottom w:val="single" w:sz="4" w:space="0" w:color="auto"/>
              <w:right w:val="single" w:sz="4" w:space="0" w:color="auto"/>
            </w:tcBorders>
            <w:shd w:val="clear" w:color="auto" w:fill="auto"/>
            <w:noWrap/>
            <w:vAlign w:val="bottom"/>
            <w:hideMark/>
          </w:tcPr>
          <w:p w14:paraId="245FFEDC" w14:textId="77777777" w:rsidR="001E3371" w:rsidRPr="001E3371" w:rsidRDefault="001E3371" w:rsidP="001E3371">
            <w:pPr>
              <w:jc w:val="right"/>
              <w:rPr>
                <w:rFonts w:cs="Arial"/>
                <w:color w:val="000000"/>
                <w:sz w:val="22"/>
                <w:szCs w:val="22"/>
              </w:rPr>
            </w:pPr>
            <w:r w:rsidRPr="001E3371">
              <w:rPr>
                <w:rFonts w:cs="Arial"/>
                <w:color w:val="000000"/>
                <w:sz w:val="22"/>
                <w:szCs w:val="22"/>
              </w:rPr>
              <w:t>270</w:t>
            </w:r>
          </w:p>
        </w:tc>
        <w:tc>
          <w:tcPr>
            <w:tcW w:w="1940" w:type="dxa"/>
            <w:tcBorders>
              <w:top w:val="nil"/>
              <w:left w:val="nil"/>
              <w:bottom w:val="single" w:sz="4" w:space="0" w:color="auto"/>
              <w:right w:val="single" w:sz="8" w:space="0" w:color="auto"/>
            </w:tcBorders>
            <w:shd w:val="clear" w:color="auto" w:fill="auto"/>
            <w:noWrap/>
            <w:vAlign w:val="bottom"/>
            <w:hideMark/>
          </w:tcPr>
          <w:p w14:paraId="11C100D6" w14:textId="77777777" w:rsidR="001E3371" w:rsidRPr="001E3371" w:rsidRDefault="001E3371" w:rsidP="001E3371">
            <w:pPr>
              <w:jc w:val="right"/>
              <w:rPr>
                <w:rFonts w:cs="Arial"/>
                <w:color w:val="000000"/>
                <w:sz w:val="22"/>
                <w:szCs w:val="22"/>
              </w:rPr>
            </w:pPr>
            <w:r w:rsidRPr="001E3371">
              <w:rPr>
                <w:rFonts w:cs="Arial"/>
                <w:color w:val="000000"/>
                <w:sz w:val="22"/>
                <w:szCs w:val="22"/>
              </w:rPr>
              <w:t>10.32</w:t>
            </w:r>
          </w:p>
        </w:tc>
      </w:tr>
      <w:tr w:rsidR="001E3371" w:rsidRPr="001E3371" w14:paraId="687E1B06"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0E4D9971" w14:textId="77777777" w:rsidR="001E3371" w:rsidRPr="001E3371" w:rsidRDefault="001E3371" w:rsidP="001E3371">
            <w:pPr>
              <w:rPr>
                <w:rFonts w:cs="Arial"/>
                <w:color w:val="000000"/>
                <w:sz w:val="22"/>
                <w:szCs w:val="22"/>
              </w:rPr>
            </w:pPr>
            <w:r w:rsidRPr="001E3371">
              <w:rPr>
                <w:rFonts w:cs="Arial"/>
                <w:color w:val="000000"/>
                <w:sz w:val="22"/>
                <w:szCs w:val="22"/>
              </w:rPr>
              <w:t>Erie</w:t>
            </w:r>
          </w:p>
        </w:tc>
        <w:tc>
          <w:tcPr>
            <w:tcW w:w="1061" w:type="dxa"/>
            <w:tcBorders>
              <w:top w:val="nil"/>
              <w:left w:val="nil"/>
              <w:bottom w:val="single" w:sz="4" w:space="0" w:color="auto"/>
              <w:right w:val="single" w:sz="4" w:space="0" w:color="auto"/>
            </w:tcBorders>
            <w:shd w:val="clear" w:color="auto" w:fill="auto"/>
            <w:noWrap/>
            <w:vAlign w:val="bottom"/>
            <w:hideMark/>
          </w:tcPr>
          <w:p w14:paraId="52042C5D" w14:textId="77777777" w:rsidR="001E3371" w:rsidRPr="001E3371" w:rsidRDefault="001E3371" w:rsidP="001E3371">
            <w:pPr>
              <w:jc w:val="right"/>
              <w:rPr>
                <w:rFonts w:cs="Arial"/>
                <w:color w:val="000000"/>
                <w:sz w:val="22"/>
                <w:szCs w:val="22"/>
              </w:rPr>
            </w:pPr>
            <w:r w:rsidRPr="001E3371">
              <w:rPr>
                <w:rFonts w:cs="Arial"/>
                <w:color w:val="000000"/>
                <w:sz w:val="22"/>
                <w:szCs w:val="22"/>
              </w:rPr>
              <w:t>7,318</w:t>
            </w:r>
          </w:p>
        </w:tc>
        <w:tc>
          <w:tcPr>
            <w:tcW w:w="1585" w:type="dxa"/>
            <w:tcBorders>
              <w:top w:val="nil"/>
              <w:left w:val="nil"/>
              <w:bottom w:val="single" w:sz="4" w:space="0" w:color="auto"/>
              <w:right w:val="single" w:sz="4" w:space="0" w:color="auto"/>
            </w:tcBorders>
            <w:shd w:val="clear" w:color="auto" w:fill="auto"/>
            <w:noWrap/>
            <w:vAlign w:val="bottom"/>
            <w:hideMark/>
          </w:tcPr>
          <w:p w14:paraId="0526BAFD" w14:textId="77777777" w:rsidR="001E3371" w:rsidRPr="001E3371" w:rsidRDefault="001E3371" w:rsidP="001E3371">
            <w:pPr>
              <w:jc w:val="right"/>
              <w:rPr>
                <w:rFonts w:cs="Arial"/>
                <w:color w:val="000000"/>
                <w:sz w:val="22"/>
                <w:szCs w:val="22"/>
              </w:rPr>
            </w:pPr>
            <w:r w:rsidRPr="001E3371">
              <w:rPr>
                <w:rFonts w:cs="Arial"/>
                <w:color w:val="000000"/>
                <w:sz w:val="22"/>
                <w:szCs w:val="22"/>
              </w:rPr>
              <w:t>596</w:t>
            </w:r>
          </w:p>
        </w:tc>
        <w:tc>
          <w:tcPr>
            <w:tcW w:w="1940" w:type="dxa"/>
            <w:tcBorders>
              <w:top w:val="nil"/>
              <w:left w:val="nil"/>
              <w:bottom w:val="single" w:sz="4" w:space="0" w:color="auto"/>
              <w:right w:val="single" w:sz="8" w:space="0" w:color="auto"/>
            </w:tcBorders>
            <w:shd w:val="clear" w:color="auto" w:fill="auto"/>
            <w:noWrap/>
            <w:vAlign w:val="bottom"/>
            <w:hideMark/>
          </w:tcPr>
          <w:p w14:paraId="39E02F29" w14:textId="77777777" w:rsidR="001E3371" w:rsidRPr="001E3371" w:rsidRDefault="001E3371" w:rsidP="001E3371">
            <w:pPr>
              <w:jc w:val="right"/>
              <w:rPr>
                <w:rFonts w:cs="Arial"/>
                <w:color w:val="000000"/>
                <w:sz w:val="22"/>
                <w:szCs w:val="22"/>
              </w:rPr>
            </w:pPr>
            <w:r w:rsidRPr="001E3371">
              <w:rPr>
                <w:rFonts w:cs="Arial"/>
                <w:color w:val="000000"/>
                <w:sz w:val="22"/>
                <w:szCs w:val="22"/>
              </w:rPr>
              <w:t>12.28</w:t>
            </w:r>
          </w:p>
        </w:tc>
      </w:tr>
      <w:tr w:rsidR="001E3371" w:rsidRPr="001E3371" w14:paraId="0A68D874"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48DF9AEF" w14:textId="77777777" w:rsidR="001E3371" w:rsidRPr="001E3371" w:rsidRDefault="001E3371" w:rsidP="001E3371">
            <w:pPr>
              <w:rPr>
                <w:rFonts w:cs="Arial"/>
                <w:color w:val="000000"/>
                <w:sz w:val="22"/>
                <w:szCs w:val="22"/>
              </w:rPr>
            </w:pPr>
            <w:r w:rsidRPr="001E3371">
              <w:rPr>
                <w:rFonts w:cs="Arial"/>
                <w:color w:val="000000"/>
                <w:sz w:val="22"/>
                <w:szCs w:val="22"/>
              </w:rPr>
              <w:t>Allegheny</w:t>
            </w:r>
          </w:p>
        </w:tc>
        <w:tc>
          <w:tcPr>
            <w:tcW w:w="1061" w:type="dxa"/>
            <w:tcBorders>
              <w:top w:val="nil"/>
              <w:left w:val="nil"/>
              <w:bottom w:val="single" w:sz="4" w:space="0" w:color="auto"/>
              <w:right w:val="single" w:sz="4" w:space="0" w:color="auto"/>
            </w:tcBorders>
            <w:shd w:val="clear" w:color="auto" w:fill="auto"/>
            <w:noWrap/>
            <w:vAlign w:val="bottom"/>
            <w:hideMark/>
          </w:tcPr>
          <w:p w14:paraId="45478FED" w14:textId="77777777" w:rsidR="001E3371" w:rsidRPr="001E3371" w:rsidRDefault="001E3371" w:rsidP="001E3371">
            <w:pPr>
              <w:jc w:val="right"/>
              <w:rPr>
                <w:rFonts w:cs="Arial"/>
                <w:color w:val="000000"/>
                <w:sz w:val="22"/>
                <w:szCs w:val="22"/>
              </w:rPr>
            </w:pPr>
            <w:r w:rsidRPr="001E3371">
              <w:rPr>
                <w:rFonts w:cs="Arial"/>
                <w:color w:val="000000"/>
                <w:sz w:val="22"/>
                <w:szCs w:val="22"/>
              </w:rPr>
              <w:t>3,769</w:t>
            </w:r>
          </w:p>
        </w:tc>
        <w:tc>
          <w:tcPr>
            <w:tcW w:w="1585" w:type="dxa"/>
            <w:tcBorders>
              <w:top w:val="nil"/>
              <w:left w:val="nil"/>
              <w:bottom w:val="single" w:sz="4" w:space="0" w:color="auto"/>
              <w:right w:val="single" w:sz="4" w:space="0" w:color="auto"/>
            </w:tcBorders>
            <w:shd w:val="clear" w:color="auto" w:fill="auto"/>
            <w:noWrap/>
            <w:vAlign w:val="bottom"/>
            <w:hideMark/>
          </w:tcPr>
          <w:p w14:paraId="65694D6A" w14:textId="77777777" w:rsidR="001E3371" w:rsidRPr="001E3371" w:rsidRDefault="001E3371" w:rsidP="001E3371">
            <w:pPr>
              <w:jc w:val="right"/>
              <w:rPr>
                <w:rFonts w:cs="Arial"/>
                <w:color w:val="000000"/>
                <w:sz w:val="22"/>
                <w:szCs w:val="22"/>
              </w:rPr>
            </w:pPr>
            <w:r w:rsidRPr="001E3371">
              <w:rPr>
                <w:rFonts w:cs="Arial"/>
                <w:color w:val="000000"/>
                <w:sz w:val="22"/>
                <w:szCs w:val="22"/>
              </w:rPr>
              <w:t>270</w:t>
            </w:r>
          </w:p>
        </w:tc>
        <w:tc>
          <w:tcPr>
            <w:tcW w:w="1940" w:type="dxa"/>
            <w:tcBorders>
              <w:top w:val="nil"/>
              <w:left w:val="nil"/>
              <w:bottom w:val="single" w:sz="4" w:space="0" w:color="auto"/>
              <w:right w:val="single" w:sz="8" w:space="0" w:color="auto"/>
            </w:tcBorders>
            <w:shd w:val="clear" w:color="auto" w:fill="auto"/>
            <w:noWrap/>
            <w:vAlign w:val="bottom"/>
            <w:hideMark/>
          </w:tcPr>
          <w:p w14:paraId="13CBBEF1" w14:textId="77777777" w:rsidR="001E3371" w:rsidRPr="001E3371" w:rsidRDefault="001E3371" w:rsidP="001E3371">
            <w:pPr>
              <w:jc w:val="right"/>
              <w:rPr>
                <w:rFonts w:cs="Arial"/>
                <w:color w:val="000000"/>
                <w:sz w:val="22"/>
                <w:szCs w:val="22"/>
              </w:rPr>
            </w:pPr>
            <w:r w:rsidRPr="001E3371">
              <w:rPr>
                <w:rFonts w:cs="Arial"/>
                <w:color w:val="000000"/>
                <w:sz w:val="22"/>
                <w:szCs w:val="22"/>
              </w:rPr>
              <w:t>13.96</w:t>
            </w:r>
          </w:p>
        </w:tc>
      </w:tr>
      <w:tr w:rsidR="001E3371" w:rsidRPr="001E3371" w14:paraId="4BAD21B5"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734496C1" w14:textId="77777777" w:rsidR="001E3371" w:rsidRPr="001E3371" w:rsidRDefault="001E3371" w:rsidP="001E3371">
            <w:pPr>
              <w:rPr>
                <w:rFonts w:cs="Arial"/>
                <w:color w:val="000000"/>
                <w:sz w:val="22"/>
                <w:szCs w:val="22"/>
              </w:rPr>
            </w:pPr>
            <w:r w:rsidRPr="001E3371">
              <w:rPr>
                <w:rFonts w:cs="Arial"/>
                <w:color w:val="000000"/>
                <w:sz w:val="22"/>
                <w:szCs w:val="22"/>
              </w:rPr>
              <w:t>North Philadelphia</w:t>
            </w:r>
          </w:p>
        </w:tc>
        <w:tc>
          <w:tcPr>
            <w:tcW w:w="1061" w:type="dxa"/>
            <w:tcBorders>
              <w:top w:val="nil"/>
              <w:left w:val="nil"/>
              <w:bottom w:val="single" w:sz="4" w:space="0" w:color="auto"/>
              <w:right w:val="single" w:sz="4" w:space="0" w:color="auto"/>
            </w:tcBorders>
            <w:shd w:val="clear" w:color="auto" w:fill="auto"/>
            <w:noWrap/>
            <w:vAlign w:val="bottom"/>
            <w:hideMark/>
          </w:tcPr>
          <w:p w14:paraId="2958684B" w14:textId="77777777" w:rsidR="001E3371" w:rsidRPr="001E3371" w:rsidRDefault="001E3371" w:rsidP="001E3371">
            <w:pPr>
              <w:jc w:val="right"/>
              <w:rPr>
                <w:rFonts w:cs="Arial"/>
                <w:color w:val="000000"/>
                <w:sz w:val="22"/>
                <w:szCs w:val="22"/>
              </w:rPr>
            </w:pPr>
            <w:r w:rsidRPr="001E3371">
              <w:rPr>
                <w:rFonts w:cs="Arial"/>
                <w:color w:val="000000"/>
                <w:sz w:val="22"/>
                <w:szCs w:val="22"/>
              </w:rPr>
              <w:t>3,830</w:t>
            </w:r>
          </w:p>
        </w:tc>
        <w:tc>
          <w:tcPr>
            <w:tcW w:w="1585" w:type="dxa"/>
            <w:tcBorders>
              <w:top w:val="nil"/>
              <w:left w:val="nil"/>
              <w:bottom w:val="single" w:sz="4" w:space="0" w:color="auto"/>
              <w:right w:val="single" w:sz="4" w:space="0" w:color="auto"/>
            </w:tcBorders>
            <w:shd w:val="clear" w:color="auto" w:fill="auto"/>
            <w:noWrap/>
            <w:vAlign w:val="bottom"/>
            <w:hideMark/>
          </w:tcPr>
          <w:p w14:paraId="3FA5DA97" w14:textId="77777777" w:rsidR="001E3371" w:rsidRPr="001E3371" w:rsidRDefault="001E3371" w:rsidP="001E3371">
            <w:pPr>
              <w:jc w:val="right"/>
              <w:rPr>
                <w:rFonts w:cs="Arial"/>
                <w:color w:val="000000"/>
                <w:sz w:val="22"/>
                <w:szCs w:val="22"/>
              </w:rPr>
            </w:pPr>
            <w:r w:rsidRPr="001E3371">
              <w:rPr>
                <w:rFonts w:cs="Arial"/>
                <w:color w:val="000000"/>
                <w:sz w:val="22"/>
                <w:szCs w:val="22"/>
              </w:rPr>
              <w:t>436</w:t>
            </w:r>
          </w:p>
        </w:tc>
        <w:tc>
          <w:tcPr>
            <w:tcW w:w="1940" w:type="dxa"/>
            <w:tcBorders>
              <w:top w:val="nil"/>
              <w:left w:val="nil"/>
              <w:bottom w:val="single" w:sz="4" w:space="0" w:color="auto"/>
              <w:right w:val="single" w:sz="8" w:space="0" w:color="auto"/>
            </w:tcBorders>
            <w:shd w:val="clear" w:color="auto" w:fill="auto"/>
            <w:noWrap/>
            <w:vAlign w:val="bottom"/>
            <w:hideMark/>
          </w:tcPr>
          <w:p w14:paraId="58BFA86C" w14:textId="77777777" w:rsidR="001E3371" w:rsidRPr="001E3371" w:rsidRDefault="001E3371" w:rsidP="001E3371">
            <w:pPr>
              <w:jc w:val="right"/>
              <w:rPr>
                <w:rFonts w:cs="Arial"/>
                <w:color w:val="000000"/>
                <w:sz w:val="22"/>
                <w:szCs w:val="22"/>
              </w:rPr>
            </w:pPr>
            <w:r w:rsidRPr="001E3371">
              <w:rPr>
                <w:rFonts w:cs="Arial"/>
                <w:color w:val="000000"/>
                <w:sz w:val="22"/>
                <w:szCs w:val="22"/>
              </w:rPr>
              <w:t>8.78</w:t>
            </w:r>
          </w:p>
        </w:tc>
      </w:tr>
      <w:tr w:rsidR="001E3371" w:rsidRPr="001E3371" w14:paraId="3BB6BCD3"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4BF2FADD" w14:textId="77777777" w:rsidR="001E3371" w:rsidRPr="001E3371" w:rsidRDefault="001E3371" w:rsidP="001E3371">
            <w:pPr>
              <w:rPr>
                <w:rFonts w:cs="Arial"/>
                <w:color w:val="000000"/>
                <w:sz w:val="22"/>
                <w:szCs w:val="22"/>
              </w:rPr>
            </w:pPr>
            <w:r w:rsidRPr="001E3371">
              <w:rPr>
                <w:rFonts w:cs="Arial"/>
                <w:color w:val="000000"/>
                <w:sz w:val="22"/>
                <w:szCs w:val="22"/>
              </w:rPr>
              <w:t>Susquehanna-Dauphin</w:t>
            </w:r>
          </w:p>
        </w:tc>
        <w:tc>
          <w:tcPr>
            <w:tcW w:w="1061" w:type="dxa"/>
            <w:tcBorders>
              <w:top w:val="nil"/>
              <w:left w:val="nil"/>
              <w:bottom w:val="single" w:sz="4" w:space="0" w:color="auto"/>
              <w:right w:val="single" w:sz="4" w:space="0" w:color="auto"/>
            </w:tcBorders>
            <w:shd w:val="clear" w:color="auto" w:fill="auto"/>
            <w:noWrap/>
            <w:vAlign w:val="bottom"/>
            <w:hideMark/>
          </w:tcPr>
          <w:p w14:paraId="438ECF85" w14:textId="77777777" w:rsidR="001E3371" w:rsidRPr="001E3371" w:rsidRDefault="001E3371" w:rsidP="001E3371">
            <w:pPr>
              <w:jc w:val="right"/>
              <w:rPr>
                <w:rFonts w:cs="Arial"/>
                <w:color w:val="000000"/>
                <w:sz w:val="22"/>
                <w:szCs w:val="22"/>
              </w:rPr>
            </w:pPr>
            <w:r w:rsidRPr="001E3371">
              <w:rPr>
                <w:rFonts w:cs="Arial"/>
                <w:color w:val="000000"/>
                <w:sz w:val="22"/>
                <w:szCs w:val="22"/>
              </w:rPr>
              <w:t>3,157</w:t>
            </w:r>
          </w:p>
        </w:tc>
        <w:tc>
          <w:tcPr>
            <w:tcW w:w="1585" w:type="dxa"/>
            <w:tcBorders>
              <w:top w:val="nil"/>
              <w:left w:val="nil"/>
              <w:bottom w:val="single" w:sz="4" w:space="0" w:color="auto"/>
              <w:right w:val="single" w:sz="4" w:space="0" w:color="auto"/>
            </w:tcBorders>
            <w:shd w:val="clear" w:color="auto" w:fill="auto"/>
            <w:noWrap/>
            <w:vAlign w:val="bottom"/>
            <w:hideMark/>
          </w:tcPr>
          <w:p w14:paraId="58BBF5FC" w14:textId="77777777" w:rsidR="001E3371" w:rsidRPr="001E3371" w:rsidRDefault="001E3371" w:rsidP="001E3371">
            <w:pPr>
              <w:jc w:val="right"/>
              <w:rPr>
                <w:rFonts w:cs="Arial"/>
                <w:color w:val="000000"/>
                <w:sz w:val="22"/>
                <w:szCs w:val="22"/>
              </w:rPr>
            </w:pPr>
            <w:r w:rsidRPr="001E3371">
              <w:rPr>
                <w:rFonts w:cs="Arial"/>
                <w:color w:val="000000"/>
                <w:sz w:val="22"/>
                <w:szCs w:val="22"/>
              </w:rPr>
              <w:t>270</w:t>
            </w:r>
          </w:p>
        </w:tc>
        <w:tc>
          <w:tcPr>
            <w:tcW w:w="1940" w:type="dxa"/>
            <w:tcBorders>
              <w:top w:val="nil"/>
              <w:left w:val="nil"/>
              <w:bottom w:val="single" w:sz="4" w:space="0" w:color="auto"/>
              <w:right w:val="single" w:sz="8" w:space="0" w:color="auto"/>
            </w:tcBorders>
            <w:shd w:val="clear" w:color="auto" w:fill="auto"/>
            <w:noWrap/>
            <w:vAlign w:val="bottom"/>
            <w:hideMark/>
          </w:tcPr>
          <w:p w14:paraId="3DD8A821" w14:textId="77777777" w:rsidR="001E3371" w:rsidRPr="001E3371" w:rsidRDefault="001E3371" w:rsidP="001E3371">
            <w:pPr>
              <w:jc w:val="right"/>
              <w:rPr>
                <w:rFonts w:cs="Arial"/>
                <w:color w:val="000000"/>
                <w:sz w:val="22"/>
                <w:szCs w:val="22"/>
              </w:rPr>
            </w:pPr>
            <w:r w:rsidRPr="001E3371">
              <w:rPr>
                <w:rFonts w:cs="Arial"/>
                <w:color w:val="000000"/>
                <w:sz w:val="22"/>
                <w:szCs w:val="22"/>
              </w:rPr>
              <w:t>11.69</w:t>
            </w:r>
          </w:p>
        </w:tc>
      </w:tr>
      <w:tr w:rsidR="001E3371" w:rsidRPr="001E3371" w14:paraId="413057C6"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6C76C563" w14:textId="77777777" w:rsidR="001E3371" w:rsidRPr="001E3371" w:rsidRDefault="001E3371" w:rsidP="001E3371">
            <w:pPr>
              <w:rPr>
                <w:rFonts w:cs="Arial"/>
                <w:color w:val="000000"/>
                <w:sz w:val="22"/>
                <w:szCs w:val="22"/>
              </w:rPr>
            </w:pPr>
            <w:r w:rsidRPr="001E3371">
              <w:rPr>
                <w:rFonts w:cs="Arial"/>
                <w:color w:val="000000"/>
                <w:sz w:val="22"/>
                <w:szCs w:val="22"/>
              </w:rPr>
              <w:t>Cecil B. Moore/Temple University</w:t>
            </w:r>
          </w:p>
        </w:tc>
        <w:tc>
          <w:tcPr>
            <w:tcW w:w="1061" w:type="dxa"/>
            <w:tcBorders>
              <w:top w:val="nil"/>
              <w:left w:val="nil"/>
              <w:bottom w:val="single" w:sz="4" w:space="0" w:color="auto"/>
              <w:right w:val="single" w:sz="4" w:space="0" w:color="auto"/>
            </w:tcBorders>
            <w:shd w:val="clear" w:color="auto" w:fill="auto"/>
            <w:noWrap/>
            <w:vAlign w:val="bottom"/>
            <w:hideMark/>
          </w:tcPr>
          <w:p w14:paraId="237F65E5" w14:textId="77777777" w:rsidR="001E3371" w:rsidRPr="001E3371" w:rsidRDefault="001E3371" w:rsidP="001E3371">
            <w:pPr>
              <w:jc w:val="right"/>
              <w:rPr>
                <w:rFonts w:cs="Arial"/>
                <w:color w:val="000000"/>
                <w:sz w:val="22"/>
                <w:szCs w:val="22"/>
              </w:rPr>
            </w:pPr>
            <w:r w:rsidRPr="001E3371">
              <w:rPr>
                <w:rFonts w:cs="Arial"/>
                <w:color w:val="000000"/>
                <w:sz w:val="22"/>
                <w:szCs w:val="22"/>
              </w:rPr>
              <w:t>7,074</w:t>
            </w:r>
          </w:p>
        </w:tc>
        <w:tc>
          <w:tcPr>
            <w:tcW w:w="1585" w:type="dxa"/>
            <w:tcBorders>
              <w:top w:val="nil"/>
              <w:left w:val="nil"/>
              <w:bottom w:val="single" w:sz="4" w:space="0" w:color="auto"/>
              <w:right w:val="single" w:sz="4" w:space="0" w:color="auto"/>
            </w:tcBorders>
            <w:shd w:val="clear" w:color="auto" w:fill="auto"/>
            <w:noWrap/>
            <w:vAlign w:val="bottom"/>
            <w:hideMark/>
          </w:tcPr>
          <w:p w14:paraId="6974D0A4" w14:textId="77777777" w:rsidR="001E3371" w:rsidRPr="001E3371" w:rsidRDefault="001E3371" w:rsidP="001E3371">
            <w:pPr>
              <w:jc w:val="right"/>
              <w:rPr>
                <w:rFonts w:cs="Arial"/>
                <w:color w:val="000000"/>
                <w:sz w:val="22"/>
                <w:szCs w:val="22"/>
              </w:rPr>
            </w:pPr>
            <w:r w:rsidRPr="001E3371">
              <w:rPr>
                <w:rFonts w:cs="Arial"/>
                <w:color w:val="000000"/>
                <w:sz w:val="22"/>
                <w:szCs w:val="22"/>
              </w:rPr>
              <w:t>270</w:t>
            </w:r>
          </w:p>
        </w:tc>
        <w:tc>
          <w:tcPr>
            <w:tcW w:w="1940" w:type="dxa"/>
            <w:tcBorders>
              <w:top w:val="nil"/>
              <w:left w:val="nil"/>
              <w:bottom w:val="single" w:sz="4" w:space="0" w:color="auto"/>
              <w:right w:val="single" w:sz="8" w:space="0" w:color="auto"/>
            </w:tcBorders>
            <w:shd w:val="clear" w:color="auto" w:fill="auto"/>
            <w:noWrap/>
            <w:vAlign w:val="bottom"/>
            <w:hideMark/>
          </w:tcPr>
          <w:p w14:paraId="4175043C" w14:textId="77777777" w:rsidR="001E3371" w:rsidRPr="001E3371" w:rsidRDefault="001E3371" w:rsidP="001E3371">
            <w:pPr>
              <w:jc w:val="right"/>
              <w:rPr>
                <w:rFonts w:cs="Arial"/>
                <w:color w:val="000000"/>
                <w:sz w:val="22"/>
                <w:szCs w:val="22"/>
              </w:rPr>
            </w:pPr>
            <w:r w:rsidRPr="001E3371">
              <w:rPr>
                <w:rFonts w:cs="Arial"/>
                <w:color w:val="000000"/>
                <w:sz w:val="22"/>
                <w:szCs w:val="22"/>
              </w:rPr>
              <w:t>26.20</w:t>
            </w:r>
          </w:p>
        </w:tc>
      </w:tr>
      <w:tr w:rsidR="001E3371" w:rsidRPr="001E3371" w14:paraId="39646FA4"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76A428EF" w14:textId="77777777" w:rsidR="001E3371" w:rsidRPr="001E3371" w:rsidRDefault="001E3371" w:rsidP="001E3371">
            <w:pPr>
              <w:rPr>
                <w:rFonts w:cs="Arial"/>
                <w:color w:val="000000"/>
                <w:sz w:val="22"/>
                <w:szCs w:val="22"/>
              </w:rPr>
            </w:pPr>
            <w:r w:rsidRPr="001E3371">
              <w:rPr>
                <w:rFonts w:cs="Arial"/>
                <w:color w:val="000000"/>
                <w:sz w:val="22"/>
                <w:szCs w:val="22"/>
              </w:rPr>
              <w:t>Girard</w:t>
            </w:r>
          </w:p>
        </w:tc>
        <w:tc>
          <w:tcPr>
            <w:tcW w:w="1061" w:type="dxa"/>
            <w:tcBorders>
              <w:top w:val="nil"/>
              <w:left w:val="nil"/>
              <w:bottom w:val="single" w:sz="4" w:space="0" w:color="auto"/>
              <w:right w:val="single" w:sz="4" w:space="0" w:color="auto"/>
            </w:tcBorders>
            <w:shd w:val="clear" w:color="auto" w:fill="auto"/>
            <w:noWrap/>
            <w:vAlign w:val="bottom"/>
            <w:hideMark/>
          </w:tcPr>
          <w:p w14:paraId="12C34925" w14:textId="77777777" w:rsidR="001E3371" w:rsidRPr="001E3371" w:rsidRDefault="001E3371" w:rsidP="001E3371">
            <w:pPr>
              <w:jc w:val="right"/>
              <w:rPr>
                <w:rFonts w:cs="Arial"/>
                <w:color w:val="000000"/>
                <w:sz w:val="22"/>
                <w:szCs w:val="22"/>
              </w:rPr>
            </w:pPr>
            <w:r w:rsidRPr="001E3371">
              <w:rPr>
                <w:rFonts w:cs="Arial"/>
                <w:color w:val="000000"/>
                <w:sz w:val="22"/>
                <w:szCs w:val="22"/>
              </w:rPr>
              <w:t>3,716</w:t>
            </w:r>
          </w:p>
        </w:tc>
        <w:tc>
          <w:tcPr>
            <w:tcW w:w="1585" w:type="dxa"/>
            <w:tcBorders>
              <w:top w:val="nil"/>
              <w:left w:val="nil"/>
              <w:bottom w:val="single" w:sz="4" w:space="0" w:color="auto"/>
              <w:right w:val="single" w:sz="4" w:space="0" w:color="auto"/>
            </w:tcBorders>
            <w:shd w:val="clear" w:color="auto" w:fill="auto"/>
            <w:noWrap/>
            <w:vAlign w:val="bottom"/>
            <w:hideMark/>
          </w:tcPr>
          <w:p w14:paraId="68D9CEB4" w14:textId="77777777" w:rsidR="001E3371" w:rsidRPr="001E3371" w:rsidRDefault="001E3371" w:rsidP="001E3371">
            <w:pPr>
              <w:jc w:val="right"/>
              <w:rPr>
                <w:rFonts w:cs="Arial"/>
                <w:color w:val="000000"/>
                <w:sz w:val="22"/>
                <w:szCs w:val="22"/>
              </w:rPr>
            </w:pPr>
            <w:r w:rsidRPr="001E3371">
              <w:rPr>
                <w:rFonts w:cs="Arial"/>
                <w:color w:val="000000"/>
                <w:sz w:val="22"/>
                <w:szCs w:val="22"/>
              </w:rPr>
              <w:t>596</w:t>
            </w:r>
          </w:p>
        </w:tc>
        <w:tc>
          <w:tcPr>
            <w:tcW w:w="1940" w:type="dxa"/>
            <w:tcBorders>
              <w:top w:val="nil"/>
              <w:left w:val="nil"/>
              <w:bottom w:val="single" w:sz="4" w:space="0" w:color="auto"/>
              <w:right w:val="single" w:sz="8" w:space="0" w:color="auto"/>
            </w:tcBorders>
            <w:shd w:val="clear" w:color="auto" w:fill="auto"/>
            <w:noWrap/>
            <w:vAlign w:val="bottom"/>
            <w:hideMark/>
          </w:tcPr>
          <w:p w14:paraId="06DBCD6C" w14:textId="77777777" w:rsidR="001E3371" w:rsidRPr="001E3371" w:rsidRDefault="001E3371" w:rsidP="001E3371">
            <w:pPr>
              <w:jc w:val="right"/>
              <w:rPr>
                <w:rFonts w:cs="Arial"/>
                <w:color w:val="000000"/>
                <w:sz w:val="22"/>
                <w:szCs w:val="22"/>
              </w:rPr>
            </w:pPr>
            <w:r w:rsidRPr="001E3371">
              <w:rPr>
                <w:rFonts w:cs="Arial"/>
                <w:color w:val="000000"/>
                <w:sz w:val="22"/>
                <w:szCs w:val="22"/>
              </w:rPr>
              <w:t>6.23</w:t>
            </w:r>
          </w:p>
        </w:tc>
      </w:tr>
      <w:tr w:rsidR="001E3371" w:rsidRPr="001E3371" w14:paraId="7894099B"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5D1BC463" w14:textId="77777777" w:rsidR="001E3371" w:rsidRPr="001E3371" w:rsidRDefault="001E3371" w:rsidP="001E3371">
            <w:pPr>
              <w:rPr>
                <w:rFonts w:cs="Arial"/>
                <w:color w:val="000000"/>
                <w:sz w:val="22"/>
                <w:szCs w:val="22"/>
              </w:rPr>
            </w:pPr>
            <w:r w:rsidRPr="001E3371">
              <w:rPr>
                <w:rFonts w:cs="Arial"/>
                <w:color w:val="000000"/>
                <w:sz w:val="22"/>
                <w:szCs w:val="22"/>
              </w:rPr>
              <w:t>Fairmount</w:t>
            </w:r>
          </w:p>
        </w:tc>
        <w:tc>
          <w:tcPr>
            <w:tcW w:w="1061" w:type="dxa"/>
            <w:tcBorders>
              <w:top w:val="nil"/>
              <w:left w:val="nil"/>
              <w:bottom w:val="single" w:sz="4" w:space="0" w:color="auto"/>
              <w:right w:val="single" w:sz="4" w:space="0" w:color="auto"/>
            </w:tcBorders>
            <w:shd w:val="clear" w:color="auto" w:fill="auto"/>
            <w:noWrap/>
            <w:vAlign w:val="bottom"/>
            <w:hideMark/>
          </w:tcPr>
          <w:p w14:paraId="0D49F3B1" w14:textId="77777777" w:rsidR="001E3371" w:rsidRPr="001E3371" w:rsidRDefault="001E3371" w:rsidP="001E3371">
            <w:pPr>
              <w:jc w:val="right"/>
              <w:rPr>
                <w:rFonts w:cs="Arial"/>
                <w:color w:val="000000"/>
                <w:sz w:val="22"/>
                <w:szCs w:val="22"/>
              </w:rPr>
            </w:pPr>
            <w:r w:rsidRPr="001E3371">
              <w:rPr>
                <w:rFonts w:cs="Arial"/>
                <w:color w:val="000000"/>
                <w:sz w:val="22"/>
                <w:szCs w:val="22"/>
              </w:rPr>
              <w:t>5,541</w:t>
            </w:r>
          </w:p>
        </w:tc>
        <w:tc>
          <w:tcPr>
            <w:tcW w:w="1585" w:type="dxa"/>
            <w:tcBorders>
              <w:top w:val="nil"/>
              <w:left w:val="nil"/>
              <w:bottom w:val="single" w:sz="4" w:space="0" w:color="auto"/>
              <w:right w:val="single" w:sz="4" w:space="0" w:color="auto"/>
            </w:tcBorders>
            <w:shd w:val="clear" w:color="auto" w:fill="auto"/>
            <w:noWrap/>
            <w:vAlign w:val="bottom"/>
            <w:hideMark/>
          </w:tcPr>
          <w:p w14:paraId="69168C17" w14:textId="77777777" w:rsidR="001E3371" w:rsidRPr="001E3371" w:rsidRDefault="001E3371" w:rsidP="001E3371">
            <w:pPr>
              <w:jc w:val="right"/>
              <w:rPr>
                <w:rFonts w:cs="Arial"/>
                <w:color w:val="000000"/>
                <w:sz w:val="22"/>
                <w:szCs w:val="22"/>
              </w:rPr>
            </w:pPr>
            <w:r w:rsidRPr="001E3371">
              <w:rPr>
                <w:rFonts w:cs="Arial"/>
                <w:color w:val="000000"/>
                <w:sz w:val="22"/>
                <w:szCs w:val="22"/>
              </w:rPr>
              <w:t>218</w:t>
            </w:r>
          </w:p>
        </w:tc>
        <w:tc>
          <w:tcPr>
            <w:tcW w:w="1940" w:type="dxa"/>
            <w:tcBorders>
              <w:top w:val="nil"/>
              <w:left w:val="nil"/>
              <w:bottom w:val="single" w:sz="4" w:space="0" w:color="auto"/>
              <w:right w:val="single" w:sz="8" w:space="0" w:color="auto"/>
            </w:tcBorders>
            <w:shd w:val="clear" w:color="auto" w:fill="auto"/>
            <w:noWrap/>
            <w:vAlign w:val="bottom"/>
            <w:hideMark/>
          </w:tcPr>
          <w:p w14:paraId="21093070" w14:textId="77777777" w:rsidR="001E3371" w:rsidRPr="001E3371" w:rsidRDefault="001E3371" w:rsidP="001E3371">
            <w:pPr>
              <w:jc w:val="right"/>
              <w:rPr>
                <w:rFonts w:cs="Arial"/>
                <w:color w:val="000000"/>
                <w:sz w:val="22"/>
                <w:szCs w:val="22"/>
              </w:rPr>
            </w:pPr>
            <w:r w:rsidRPr="001E3371">
              <w:rPr>
                <w:rFonts w:cs="Arial"/>
                <w:color w:val="000000"/>
                <w:sz w:val="22"/>
                <w:szCs w:val="22"/>
              </w:rPr>
              <w:t>25.42</w:t>
            </w:r>
          </w:p>
        </w:tc>
      </w:tr>
      <w:tr w:rsidR="001E3371" w:rsidRPr="001E3371" w14:paraId="76917665"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6241861A" w14:textId="77777777" w:rsidR="001E3371" w:rsidRPr="001E3371" w:rsidRDefault="001E3371" w:rsidP="001E3371">
            <w:pPr>
              <w:rPr>
                <w:rFonts w:cs="Arial"/>
                <w:color w:val="000000"/>
                <w:sz w:val="22"/>
                <w:szCs w:val="22"/>
              </w:rPr>
            </w:pPr>
            <w:r w:rsidRPr="001E3371">
              <w:rPr>
                <w:rFonts w:cs="Arial"/>
                <w:color w:val="000000"/>
                <w:sz w:val="22"/>
                <w:szCs w:val="22"/>
              </w:rPr>
              <w:t>Spring Garden</w:t>
            </w:r>
          </w:p>
        </w:tc>
        <w:tc>
          <w:tcPr>
            <w:tcW w:w="1061" w:type="dxa"/>
            <w:tcBorders>
              <w:top w:val="nil"/>
              <w:left w:val="nil"/>
              <w:bottom w:val="single" w:sz="4" w:space="0" w:color="auto"/>
              <w:right w:val="single" w:sz="4" w:space="0" w:color="auto"/>
            </w:tcBorders>
            <w:shd w:val="clear" w:color="auto" w:fill="auto"/>
            <w:noWrap/>
            <w:vAlign w:val="bottom"/>
            <w:hideMark/>
          </w:tcPr>
          <w:p w14:paraId="06C28AF6" w14:textId="77777777" w:rsidR="001E3371" w:rsidRPr="001E3371" w:rsidRDefault="001E3371" w:rsidP="001E3371">
            <w:pPr>
              <w:jc w:val="right"/>
              <w:rPr>
                <w:rFonts w:cs="Arial"/>
                <w:color w:val="000000"/>
                <w:sz w:val="22"/>
                <w:szCs w:val="22"/>
              </w:rPr>
            </w:pPr>
            <w:r w:rsidRPr="001E3371">
              <w:rPr>
                <w:rFonts w:cs="Arial"/>
                <w:color w:val="000000"/>
                <w:sz w:val="22"/>
                <w:szCs w:val="22"/>
              </w:rPr>
              <w:t>5,555</w:t>
            </w:r>
          </w:p>
        </w:tc>
        <w:tc>
          <w:tcPr>
            <w:tcW w:w="1585" w:type="dxa"/>
            <w:tcBorders>
              <w:top w:val="nil"/>
              <w:left w:val="nil"/>
              <w:bottom w:val="single" w:sz="4" w:space="0" w:color="auto"/>
              <w:right w:val="single" w:sz="4" w:space="0" w:color="auto"/>
            </w:tcBorders>
            <w:shd w:val="clear" w:color="auto" w:fill="auto"/>
            <w:noWrap/>
            <w:vAlign w:val="bottom"/>
            <w:hideMark/>
          </w:tcPr>
          <w:p w14:paraId="7059A7FA" w14:textId="77777777" w:rsidR="001E3371" w:rsidRPr="001E3371" w:rsidRDefault="001E3371" w:rsidP="001E3371">
            <w:pPr>
              <w:jc w:val="right"/>
              <w:rPr>
                <w:rFonts w:cs="Arial"/>
                <w:color w:val="000000"/>
                <w:sz w:val="22"/>
                <w:szCs w:val="22"/>
              </w:rPr>
            </w:pPr>
            <w:r w:rsidRPr="001E3371">
              <w:rPr>
                <w:rFonts w:cs="Arial"/>
                <w:color w:val="000000"/>
                <w:sz w:val="22"/>
                <w:szCs w:val="22"/>
              </w:rPr>
              <w:t>430</w:t>
            </w:r>
          </w:p>
        </w:tc>
        <w:tc>
          <w:tcPr>
            <w:tcW w:w="1940" w:type="dxa"/>
            <w:tcBorders>
              <w:top w:val="nil"/>
              <w:left w:val="nil"/>
              <w:bottom w:val="single" w:sz="4" w:space="0" w:color="auto"/>
              <w:right w:val="single" w:sz="8" w:space="0" w:color="auto"/>
            </w:tcBorders>
            <w:shd w:val="clear" w:color="auto" w:fill="auto"/>
            <w:noWrap/>
            <w:vAlign w:val="bottom"/>
            <w:hideMark/>
          </w:tcPr>
          <w:p w14:paraId="3A8E0CE5" w14:textId="77777777" w:rsidR="001E3371" w:rsidRPr="001E3371" w:rsidRDefault="001E3371" w:rsidP="001E3371">
            <w:pPr>
              <w:jc w:val="right"/>
              <w:rPr>
                <w:rFonts w:cs="Arial"/>
                <w:color w:val="000000"/>
                <w:sz w:val="22"/>
                <w:szCs w:val="22"/>
              </w:rPr>
            </w:pPr>
            <w:r w:rsidRPr="001E3371">
              <w:rPr>
                <w:rFonts w:cs="Arial"/>
                <w:color w:val="000000"/>
                <w:sz w:val="22"/>
                <w:szCs w:val="22"/>
              </w:rPr>
              <w:t>12.92</w:t>
            </w:r>
          </w:p>
        </w:tc>
      </w:tr>
      <w:tr w:rsidR="001E3371" w:rsidRPr="001E3371" w14:paraId="0801D22F"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4577EC4A" w14:textId="77777777" w:rsidR="001E3371" w:rsidRPr="001E3371" w:rsidRDefault="001E3371" w:rsidP="001E3371">
            <w:pPr>
              <w:rPr>
                <w:rFonts w:cs="Arial"/>
                <w:color w:val="000000"/>
                <w:sz w:val="22"/>
                <w:szCs w:val="22"/>
              </w:rPr>
            </w:pPr>
            <w:r w:rsidRPr="001E3371">
              <w:rPr>
                <w:rFonts w:cs="Arial"/>
                <w:color w:val="000000"/>
                <w:sz w:val="22"/>
                <w:szCs w:val="22"/>
              </w:rPr>
              <w:t>Race-Vine/Convention Center</w:t>
            </w:r>
          </w:p>
        </w:tc>
        <w:tc>
          <w:tcPr>
            <w:tcW w:w="1061" w:type="dxa"/>
            <w:tcBorders>
              <w:top w:val="nil"/>
              <w:left w:val="nil"/>
              <w:bottom w:val="single" w:sz="4" w:space="0" w:color="auto"/>
              <w:right w:val="single" w:sz="4" w:space="0" w:color="auto"/>
            </w:tcBorders>
            <w:shd w:val="clear" w:color="auto" w:fill="auto"/>
            <w:noWrap/>
            <w:vAlign w:val="bottom"/>
            <w:hideMark/>
          </w:tcPr>
          <w:p w14:paraId="24B0A66E" w14:textId="77777777" w:rsidR="001E3371" w:rsidRPr="001E3371" w:rsidRDefault="001E3371" w:rsidP="001E3371">
            <w:pPr>
              <w:jc w:val="right"/>
              <w:rPr>
                <w:rFonts w:cs="Arial"/>
                <w:color w:val="000000"/>
                <w:sz w:val="22"/>
                <w:szCs w:val="22"/>
              </w:rPr>
            </w:pPr>
            <w:r w:rsidRPr="001E3371">
              <w:rPr>
                <w:rFonts w:cs="Arial"/>
                <w:color w:val="000000"/>
                <w:sz w:val="22"/>
                <w:szCs w:val="22"/>
              </w:rPr>
              <w:t>2,700</w:t>
            </w:r>
          </w:p>
        </w:tc>
        <w:tc>
          <w:tcPr>
            <w:tcW w:w="1585" w:type="dxa"/>
            <w:tcBorders>
              <w:top w:val="nil"/>
              <w:left w:val="nil"/>
              <w:bottom w:val="single" w:sz="4" w:space="0" w:color="auto"/>
              <w:right w:val="single" w:sz="4" w:space="0" w:color="auto"/>
            </w:tcBorders>
            <w:shd w:val="clear" w:color="auto" w:fill="auto"/>
            <w:noWrap/>
            <w:vAlign w:val="bottom"/>
            <w:hideMark/>
          </w:tcPr>
          <w:p w14:paraId="27ED91BE" w14:textId="77777777" w:rsidR="001E3371" w:rsidRPr="001E3371" w:rsidRDefault="001E3371" w:rsidP="001E3371">
            <w:pPr>
              <w:jc w:val="right"/>
              <w:rPr>
                <w:rFonts w:cs="Arial"/>
                <w:color w:val="000000"/>
                <w:sz w:val="22"/>
                <w:szCs w:val="22"/>
              </w:rPr>
            </w:pPr>
            <w:r w:rsidRPr="001E3371">
              <w:rPr>
                <w:rFonts w:cs="Arial"/>
                <w:color w:val="000000"/>
                <w:sz w:val="22"/>
                <w:szCs w:val="22"/>
              </w:rPr>
              <w:t>430</w:t>
            </w:r>
          </w:p>
        </w:tc>
        <w:tc>
          <w:tcPr>
            <w:tcW w:w="1940" w:type="dxa"/>
            <w:tcBorders>
              <w:top w:val="nil"/>
              <w:left w:val="nil"/>
              <w:bottom w:val="single" w:sz="4" w:space="0" w:color="auto"/>
              <w:right w:val="single" w:sz="8" w:space="0" w:color="auto"/>
            </w:tcBorders>
            <w:shd w:val="clear" w:color="auto" w:fill="auto"/>
            <w:noWrap/>
            <w:vAlign w:val="bottom"/>
            <w:hideMark/>
          </w:tcPr>
          <w:p w14:paraId="5FFD004F" w14:textId="77777777" w:rsidR="001E3371" w:rsidRPr="001E3371" w:rsidRDefault="001E3371" w:rsidP="001E3371">
            <w:pPr>
              <w:jc w:val="right"/>
              <w:rPr>
                <w:rFonts w:cs="Arial"/>
                <w:color w:val="000000"/>
                <w:sz w:val="22"/>
                <w:szCs w:val="22"/>
              </w:rPr>
            </w:pPr>
            <w:r w:rsidRPr="001E3371">
              <w:rPr>
                <w:rFonts w:cs="Arial"/>
                <w:color w:val="000000"/>
                <w:sz w:val="22"/>
                <w:szCs w:val="22"/>
              </w:rPr>
              <w:t>6.28</w:t>
            </w:r>
          </w:p>
        </w:tc>
      </w:tr>
      <w:tr w:rsidR="001E3371" w:rsidRPr="001E3371" w14:paraId="07B915C2"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48E915BD" w14:textId="77777777" w:rsidR="001E3371" w:rsidRPr="001E3371" w:rsidRDefault="001E3371" w:rsidP="001E3371">
            <w:pPr>
              <w:rPr>
                <w:rFonts w:cs="Arial"/>
                <w:color w:val="000000"/>
                <w:sz w:val="22"/>
                <w:szCs w:val="22"/>
              </w:rPr>
            </w:pPr>
            <w:r w:rsidRPr="001E3371">
              <w:rPr>
                <w:rFonts w:cs="Arial"/>
                <w:color w:val="000000"/>
                <w:sz w:val="22"/>
                <w:szCs w:val="22"/>
              </w:rPr>
              <w:t>City Hall</w:t>
            </w:r>
          </w:p>
        </w:tc>
        <w:tc>
          <w:tcPr>
            <w:tcW w:w="1061" w:type="dxa"/>
            <w:tcBorders>
              <w:top w:val="nil"/>
              <w:left w:val="nil"/>
              <w:bottom w:val="single" w:sz="4" w:space="0" w:color="auto"/>
              <w:right w:val="single" w:sz="4" w:space="0" w:color="auto"/>
            </w:tcBorders>
            <w:shd w:val="clear" w:color="auto" w:fill="auto"/>
            <w:noWrap/>
            <w:vAlign w:val="bottom"/>
            <w:hideMark/>
          </w:tcPr>
          <w:p w14:paraId="30F3C422" w14:textId="77777777" w:rsidR="001E3371" w:rsidRPr="001E3371" w:rsidRDefault="001E3371" w:rsidP="001E3371">
            <w:pPr>
              <w:jc w:val="right"/>
              <w:rPr>
                <w:rFonts w:cs="Arial"/>
                <w:color w:val="000000"/>
                <w:sz w:val="22"/>
                <w:szCs w:val="22"/>
              </w:rPr>
            </w:pPr>
            <w:r w:rsidRPr="001E3371">
              <w:rPr>
                <w:rFonts w:cs="Arial"/>
                <w:color w:val="000000"/>
                <w:sz w:val="22"/>
                <w:szCs w:val="22"/>
              </w:rPr>
              <w:t>2,265</w:t>
            </w:r>
          </w:p>
        </w:tc>
        <w:tc>
          <w:tcPr>
            <w:tcW w:w="1585" w:type="dxa"/>
            <w:tcBorders>
              <w:top w:val="nil"/>
              <w:left w:val="nil"/>
              <w:bottom w:val="single" w:sz="4" w:space="0" w:color="auto"/>
              <w:right w:val="single" w:sz="4" w:space="0" w:color="auto"/>
            </w:tcBorders>
            <w:shd w:val="clear" w:color="auto" w:fill="auto"/>
            <w:noWrap/>
            <w:vAlign w:val="bottom"/>
            <w:hideMark/>
          </w:tcPr>
          <w:p w14:paraId="12B82957" w14:textId="77777777" w:rsidR="001E3371" w:rsidRPr="001E3371" w:rsidRDefault="001E3371" w:rsidP="001E3371">
            <w:pPr>
              <w:jc w:val="right"/>
              <w:rPr>
                <w:rFonts w:cs="Arial"/>
                <w:color w:val="000000"/>
                <w:sz w:val="22"/>
                <w:szCs w:val="22"/>
              </w:rPr>
            </w:pPr>
            <w:r w:rsidRPr="001E3371">
              <w:rPr>
                <w:rFonts w:cs="Arial"/>
                <w:color w:val="000000"/>
                <w:sz w:val="22"/>
                <w:szCs w:val="22"/>
              </w:rPr>
              <w:t>430</w:t>
            </w:r>
          </w:p>
        </w:tc>
        <w:tc>
          <w:tcPr>
            <w:tcW w:w="1940" w:type="dxa"/>
            <w:tcBorders>
              <w:top w:val="nil"/>
              <w:left w:val="nil"/>
              <w:bottom w:val="single" w:sz="4" w:space="0" w:color="auto"/>
              <w:right w:val="single" w:sz="8" w:space="0" w:color="auto"/>
            </w:tcBorders>
            <w:shd w:val="clear" w:color="auto" w:fill="auto"/>
            <w:noWrap/>
            <w:vAlign w:val="bottom"/>
            <w:hideMark/>
          </w:tcPr>
          <w:p w14:paraId="3E16B20B" w14:textId="77777777" w:rsidR="001E3371" w:rsidRPr="001E3371" w:rsidRDefault="001E3371" w:rsidP="001E3371">
            <w:pPr>
              <w:jc w:val="right"/>
              <w:rPr>
                <w:rFonts w:cs="Arial"/>
                <w:color w:val="000000"/>
                <w:sz w:val="22"/>
                <w:szCs w:val="22"/>
              </w:rPr>
            </w:pPr>
            <w:r w:rsidRPr="001E3371">
              <w:rPr>
                <w:rFonts w:cs="Arial"/>
                <w:color w:val="000000"/>
                <w:sz w:val="22"/>
                <w:szCs w:val="22"/>
              </w:rPr>
              <w:t>5.27</w:t>
            </w:r>
          </w:p>
        </w:tc>
      </w:tr>
      <w:tr w:rsidR="001E3371" w:rsidRPr="001E3371" w14:paraId="78E6CD31"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62846B12" w14:textId="77777777" w:rsidR="001E3371" w:rsidRPr="001E3371" w:rsidRDefault="001E3371" w:rsidP="001E3371">
            <w:pPr>
              <w:rPr>
                <w:rFonts w:cs="Arial"/>
                <w:color w:val="000000"/>
                <w:sz w:val="22"/>
                <w:szCs w:val="22"/>
              </w:rPr>
            </w:pPr>
            <w:r w:rsidRPr="001E3371">
              <w:rPr>
                <w:rFonts w:cs="Arial"/>
                <w:color w:val="000000"/>
                <w:sz w:val="22"/>
                <w:szCs w:val="22"/>
              </w:rPr>
              <w:t>Walnut-Locust</w:t>
            </w:r>
          </w:p>
        </w:tc>
        <w:tc>
          <w:tcPr>
            <w:tcW w:w="1061" w:type="dxa"/>
            <w:tcBorders>
              <w:top w:val="nil"/>
              <w:left w:val="nil"/>
              <w:bottom w:val="single" w:sz="4" w:space="0" w:color="auto"/>
              <w:right w:val="single" w:sz="4" w:space="0" w:color="auto"/>
            </w:tcBorders>
            <w:shd w:val="clear" w:color="auto" w:fill="auto"/>
            <w:noWrap/>
            <w:vAlign w:val="bottom"/>
            <w:hideMark/>
          </w:tcPr>
          <w:p w14:paraId="0D0C8934" w14:textId="77777777" w:rsidR="001E3371" w:rsidRPr="001E3371" w:rsidRDefault="001E3371" w:rsidP="001E3371">
            <w:pPr>
              <w:jc w:val="right"/>
              <w:rPr>
                <w:rFonts w:cs="Arial"/>
                <w:color w:val="000000"/>
                <w:sz w:val="22"/>
                <w:szCs w:val="22"/>
              </w:rPr>
            </w:pPr>
            <w:r w:rsidRPr="001E3371">
              <w:rPr>
                <w:rFonts w:cs="Arial"/>
                <w:color w:val="000000"/>
                <w:sz w:val="22"/>
                <w:szCs w:val="22"/>
              </w:rPr>
              <w:t>7,159</w:t>
            </w:r>
          </w:p>
        </w:tc>
        <w:tc>
          <w:tcPr>
            <w:tcW w:w="1585" w:type="dxa"/>
            <w:tcBorders>
              <w:top w:val="nil"/>
              <w:left w:val="nil"/>
              <w:bottom w:val="single" w:sz="4" w:space="0" w:color="auto"/>
              <w:right w:val="single" w:sz="4" w:space="0" w:color="auto"/>
            </w:tcBorders>
            <w:shd w:val="clear" w:color="auto" w:fill="auto"/>
            <w:noWrap/>
            <w:vAlign w:val="bottom"/>
            <w:hideMark/>
          </w:tcPr>
          <w:p w14:paraId="34F84670" w14:textId="77777777" w:rsidR="001E3371" w:rsidRPr="001E3371" w:rsidRDefault="001E3371" w:rsidP="001E3371">
            <w:pPr>
              <w:jc w:val="right"/>
              <w:rPr>
                <w:rFonts w:cs="Arial"/>
                <w:color w:val="000000"/>
                <w:sz w:val="22"/>
                <w:szCs w:val="22"/>
              </w:rPr>
            </w:pPr>
            <w:r w:rsidRPr="001E3371">
              <w:rPr>
                <w:rFonts w:cs="Arial"/>
                <w:color w:val="000000"/>
                <w:sz w:val="22"/>
                <w:szCs w:val="22"/>
              </w:rPr>
              <w:t>430</w:t>
            </w:r>
          </w:p>
        </w:tc>
        <w:tc>
          <w:tcPr>
            <w:tcW w:w="1940" w:type="dxa"/>
            <w:tcBorders>
              <w:top w:val="nil"/>
              <w:left w:val="nil"/>
              <w:bottom w:val="single" w:sz="4" w:space="0" w:color="auto"/>
              <w:right w:val="single" w:sz="8" w:space="0" w:color="auto"/>
            </w:tcBorders>
            <w:shd w:val="clear" w:color="auto" w:fill="auto"/>
            <w:noWrap/>
            <w:vAlign w:val="bottom"/>
            <w:hideMark/>
          </w:tcPr>
          <w:p w14:paraId="33B31985" w14:textId="77777777" w:rsidR="001E3371" w:rsidRPr="001E3371" w:rsidRDefault="001E3371" w:rsidP="001E3371">
            <w:pPr>
              <w:jc w:val="right"/>
              <w:rPr>
                <w:rFonts w:cs="Arial"/>
                <w:color w:val="000000"/>
                <w:sz w:val="22"/>
                <w:szCs w:val="22"/>
              </w:rPr>
            </w:pPr>
            <w:r w:rsidRPr="001E3371">
              <w:rPr>
                <w:rFonts w:cs="Arial"/>
                <w:color w:val="000000"/>
                <w:sz w:val="22"/>
                <w:szCs w:val="22"/>
              </w:rPr>
              <w:t>16.65</w:t>
            </w:r>
          </w:p>
        </w:tc>
      </w:tr>
      <w:tr w:rsidR="001E3371" w:rsidRPr="001E3371" w14:paraId="14E6B83F"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495AD4C0" w14:textId="77777777" w:rsidR="001E3371" w:rsidRPr="001E3371" w:rsidRDefault="001E3371" w:rsidP="001E3371">
            <w:pPr>
              <w:rPr>
                <w:rFonts w:cs="Arial"/>
                <w:color w:val="000000"/>
                <w:sz w:val="22"/>
                <w:szCs w:val="22"/>
              </w:rPr>
            </w:pPr>
            <w:r w:rsidRPr="001E3371">
              <w:rPr>
                <w:rFonts w:cs="Arial"/>
                <w:color w:val="000000"/>
                <w:sz w:val="22"/>
                <w:szCs w:val="22"/>
              </w:rPr>
              <w:t>Lombard-South</w:t>
            </w:r>
          </w:p>
        </w:tc>
        <w:tc>
          <w:tcPr>
            <w:tcW w:w="1061" w:type="dxa"/>
            <w:tcBorders>
              <w:top w:val="nil"/>
              <w:left w:val="nil"/>
              <w:bottom w:val="single" w:sz="4" w:space="0" w:color="auto"/>
              <w:right w:val="single" w:sz="4" w:space="0" w:color="auto"/>
            </w:tcBorders>
            <w:shd w:val="clear" w:color="auto" w:fill="auto"/>
            <w:noWrap/>
            <w:vAlign w:val="bottom"/>
            <w:hideMark/>
          </w:tcPr>
          <w:p w14:paraId="3CA09EA5" w14:textId="77777777" w:rsidR="001E3371" w:rsidRPr="001E3371" w:rsidRDefault="001E3371" w:rsidP="001E3371">
            <w:pPr>
              <w:jc w:val="right"/>
              <w:rPr>
                <w:rFonts w:cs="Arial"/>
                <w:color w:val="000000"/>
                <w:sz w:val="22"/>
                <w:szCs w:val="22"/>
              </w:rPr>
            </w:pPr>
            <w:r w:rsidRPr="001E3371">
              <w:rPr>
                <w:rFonts w:cs="Arial"/>
                <w:color w:val="000000"/>
                <w:sz w:val="22"/>
                <w:szCs w:val="22"/>
              </w:rPr>
              <w:t>2,740</w:t>
            </w:r>
          </w:p>
        </w:tc>
        <w:tc>
          <w:tcPr>
            <w:tcW w:w="1585" w:type="dxa"/>
            <w:tcBorders>
              <w:top w:val="nil"/>
              <w:left w:val="nil"/>
              <w:bottom w:val="single" w:sz="4" w:space="0" w:color="auto"/>
              <w:right w:val="single" w:sz="4" w:space="0" w:color="auto"/>
            </w:tcBorders>
            <w:shd w:val="clear" w:color="auto" w:fill="auto"/>
            <w:noWrap/>
            <w:vAlign w:val="bottom"/>
            <w:hideMark/>
          </w:tcPr>
          <w:p w14:paraId="78F2F20F" w14:textId="77777777" w:rsidR="001E3371" w:rsidRPr="001E3371" w:rsidRDefault="001E3371" w:rsidP="001E3371">
            <w:pPr>
              <w:jc w:val="right"/>
              <w:rPr>
                <w:rFonts w:cs="Arial"/>
                <w:color w:val="000000"/>
                <w:sz w:val="22"/>
                <w:szCs w:val="22"/>
              </w:rPr>
            </w:pPr>
            <w:r w:rsidRPr="001E3371">
              <w:rPr>
                <w:rFonts w:cs="Arial"/>
                <w:color w:val="000000"/>
                <w:sz w:val="22"/>
                <w:szCs w:val="22"/>
              </w:rPr>
              <w:t>270</w:t>
            </w:r>
          </w:p>
        </w:tc>
        <w:tc>
          <w:tcPr>
            <w:tcW w:w="1940" w:type="dxa"/>
            <w:tcBorders>
              <w:top w:val="nil"/>
              <w:left w:val="nil"/>
              <w:bottom w:val="single" w:sz="4" w:space="0" w:color="auto"/>
              <w:right w:val="single" w:sz="8" w:space="0" w:color="auto"/>
            </w:tcBorders>
            <w:shd w:val="clear" w:color="auto" w:fill="auto"/>
            <w:noWrap/>
            <w:vAlign w:val="bottom"/>
            <w:hideMark/>
          </w:tcPr>
          <w:p w14:paraId="1B3D2CA7" w14:textId="77777777" w:rsidR="001E3371" w:rsidRPr="001E3371" w:rsidRDefault="001E3371" w:rsidP="001E3371">
            <w:pPr>
              <w:jc w:val="right"/>
              <w:rPr>
                <w:rFonts w:cs="Arial"/>
                <w:color w:val="000000"/>
                <w:sz w:val="22"/>
                <w:szCs w:val="22"/>
              </w:rPr>
            </w:pPr>
            <w:r w:rsidRPr="001E3371">
              <w:rPr>
                <w:rFonts w:cs="Arial"/>
                <w:color w:val="000000"/>
                <w:sz w:val="22"/>
                <w:szCs w:val="22"/>
              </w:rPr>
              <w:t>10.15</w:t>
            </w:r>
          </w:p>
        </w:tc>
      </w:tr>
      <w:tr w:rsidR="001E3371" w:rsidRPr="001E3371" w14:paraId="30517C88"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7236F77D" w14:textId="77777777" w:rsidR="001E3371" w:rsidRPr="001E3371" w:rsidRDefault="001E3371" w:rsidP="001E3371">
            <w:pPr>
              <w:rPr>
                <w:rFonts w:cs="Arial"/>
                <w:color w:val="000000"/>
                <w:sz w:val="22"/>
                <w:szCs w:val="22"/>
              </w:rPr>
            </w:pPr>
            <w:r w:rsidRPr="001E3371">
              <w:rPr>
                <w:rFonts w:cs="Arial"/>
                <w:color w:val="000000"/>
                <w:sz w:val="22"/>
                <w:szCs w:val="22"/>
              </w:rPr>
              <w:t>Ellsworth-Federal</w:t>
            </w:r>
          </w:p>
        </w:tc>
        <w:tc>
          <w:tcPr>
            <w:tcW w:w="1061" w:type="dxa"/>
            <w:tcBorders>
              <w:top w:val="nil"/>
              <w:left w:val="nil"/>
              <w:bottom w:val="single" w:sz="4" w:space="0" w:color="auto"/>
              <w:right w:val="single" w:sz="4" w:space="0" w:color="auto"/>
            </w:tcBorders>
            <w:shd w:val="clear" w:color="auto" w:fill="auto"/>
            <w:noWrap/>
            <w:vAlign w:val="bottom"/>
            <w:hideMark/>
          </w:tcPr>
          <w:p w14:paraId="41C175DD" w14:textId="77777777" w:rsidR="001E3371" w:rsidRPr="001E3371" w:rsidRDefault="001E3371" w:rsidP="001E3371">
            <w:pPr>
              <w:jc w:val="right"/>
              <w:rPr>
                <w:rFonts w:cs="Arial"/>
                <w:color w:val="000000"/>
                <w:sz w:val="22"/>
                <w:szCs w:val="22"/>
              </w:rPr>
            </w:pPr>
            <w:r w:rsidRPr="001E3371">
              <w:rPr>
                <w:rFonts w:cs="Arial"/>
                <w:color w:val="000000"/>
                <w:sz w:val="22"/>
                <w:szCs w:val="22"/>
              </w:rPr>
              <w:t>3,499</w:t>
            </w:r>
          </w:p>
        </w:tc>
        <w:tc>
          <w:tcPr>
            <w:tcW w:w="1585" w:type="dxa"/>
            <w:tcBorders>
              <w:top w:val="nil"/>
              <w:left w:val="nil"/>
              <w:bottom w:val="single" w:sz="4" w:space="0" w:color="auto"/>
              <w:right w:val="single" w:sz="4" w:space="0" w:color="auto"/>
            </w:tcBorders>
            <w:shd w:val="clear" w:color="auto" w:fill="auto"/>
            <w:noWrap/>
            <w:vAlign w:val="bottom"/>
            <w:hideMark/>
          </w:tcPr>
          <w:p w14:paraId="35D37813" w14:textId="77777777" w:rsidR="001E3371" w:rsidRPr="001E3371" w:rsidRDefault="001E3371" w:rsidP="001E3371">
            <w:pPr>
              <w:jc w:val="right"/>
              <w:rPr>
                <w:rFonts w:cs="Arial"/>
                <w:color w:val="000000"/>
                <w:sz w:val="22"/>
                <w:szCs w:val="22"/>
              </w:rPr>
            </w:pPr>
            <w:r w:rsidRPr="001E3371">
              <w:rPr>
                <w:rFonts w:cs="Arial"/>
                <w:color w:val="000000"/>
                <w:sz w:val="22"/>
                <w:szCs w:val="22"/>
              </w:rPr>
              <w:t>270</w:t>
            </w:r>
          </w:p>
        </w:tc>
        <w:tc>
          <w:tcPr>
            <w:tcW w:w="1940" w:type="dxa"/>
            <w:tcBorders>
              <w:top w:val="nil"/>
              <w:left w:val="nil"/>
              <w:bottom w:val="single" w:sz="4" w:space="0" w:color="auto"/>
              <w:right w:val="single" w:sz="8" w:space="0" w:color="auto"/>
            </w:tcBorders>
            <w:shd w:val="clear" w:color="auto" w:fill="auto"/>
            <w:noWrap/>
            <w:vAlign w:val="bottom"/>
            <w:hideMark/>
          </w:tcPr>
          <w:p w14:paraId="0CB2541C" w14:textId="77777777" w:rsidR="001E3371" w:rsidRPr="001E3371" w:rsidRDefault="001E3371" w:rsidP="001E3371">
            <w:pPr>
              <w:jc w:val="right"/>
              <w:rPr>
                <w:rFonts w:cs="Arial"/>
                <w:color w:val="000000"/>
                <w:sz w:val="22"/>
                <w:szCs w:val="22"/>
              </w:rPr>
            </w:pPr>
            <w:r w:rsidRPr="001E3371">
              <w:rPr>
                <w:rFonts w:cs="Arial"/>
                <w:color w:val="000000"/>
                <w:sz w:val="22"/>
                <w:szCs w:val="22"/>
              </w:rPr>
              <w:t>12.96</w:t>
            </w:r>
          </w:p>
        </w:tc>
      </w:tr>
      <w:tr w:rsidR="001E3371" w:rsidRPr="001E3371" w14:paraId="1BCE882F"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41233663" w14:textId="77777777" w:rsidR="001E3371" w:rsidRPr="001E3371" w:rsidRDefault="001E3371" w:rsidP="001E3371">
            <w:pPr>
              <w:rPr>
                <w:rFonts w:cs="Arial"/>
                <w:color w:val="000000"/>
                <w:sz w:val="22"/>
                <w:szCs w:val="22"/>
              </w:rPr>
            </w:pPr>
            <w:r w:rsidRPr="001E3371">
              <w:rPr>
                <w:rFonts w:cs="Arial"/>
                <w:color w:val="000000"/>
                <w:sz w:val="22"/>
                <w:szCs w:val="22"/>
              </w:rPr>
              <w:t>Tasker-Morris</w:t>
            </w:r>
          </w:p>
        </w:tc>
        <w:tc>
          <w:tcPr>
            <w:tcW w:w="1061" w:type="dxa"/>
            <w:tcBorders>
              <w:top w:val="nil"/>
              <w:left w:val="nil"/>
              <w:bottom w:val="single" w:sz="4" w:space="0" w:color="auto"/>
              <w:right w:val="single" w:sz="4" w:space="0" w:color="auto"/>
            </w:tcBorders>
            <w:shd w:val="clear" w:color="auto" w:fill="auto"/>
            <w:noWrap/>
            <w:vAlign w:val="bottom"/>
            <w:hideMark/>
          </w:tcPr>
          <w:p w14:paraId="7EEA4AA7" w14:textId="77777777" w:rsidR="001E3371" w:rsidRPr="001E3371" w:rsidRDefault="001E3371" w:rsidP="001E3371">
            <w:pPr>
              <w:jc w:val="right"/>
              <w:rPr>
                <w:rFonts w:cs="Arial"/>
                <w:color w:val="000000"/>
                <w:sz w:val="22"/>
                <w:szCs w:val="22"/>
              </w:rPr>
            </w:pPr>
            <w:r w:rsidRPr="001E3371">
              <w:rPr>
                <w:rFonts w:cs="Arial"/>
                <w:color w:val="000000"/>
                <w:sz w:val="22"/>
                <w:szCs w:val="22"/>
              </w:rPr>
              <w:t>4,705</w:t>
            </w:r>
          </w:p>
        </w:tc>
        <w:tc>
          <w:tcPr>
            <w:tcW w:w="1585" w:type="dxa"/>
            <w:tcBorders>
              <w:top w:val="nil"/>
              <w:left w:val="nil"/>
              <w:bottom w:val="single" w:sz="4" w:space="0" w:color="auto"/>
              <w:right w:val="single" w:sz="4" w:space="0" w:color="auto"/>
            </w:tcBorders>
            <w:shd w:val="clear" w:color="auto" w:fill="auto"/>
            <w:noWrap/>
            <w:vAlign w:val="bottom"/>
            <w:hideMark/>
          </w:tcPr>
          <w:p w14:paraId="7D3EEEF0" w14:textId="77777777" w:rsidR="001E3371" w:rsidRPr="001E3371" w:rsidRDefault="001E3371" w:rsidP="001E3371">
            <w:pPr>
              <w:jc w:val="right"/>
              <w:rPr>
                <w:rFonts w:cs="Arial"/>
                <w:color w:val="000000"/>
                <w:sz w:val="22"/>
                <w:szCs w:val="22"/>
              </w:rPr>
            </w:pPr>
            <w:r w:rsidRPr="001E3371">
              <w:rPr>
                <w:rFonts w:cs="Arial"/>
                <w:color w:val="000000"/>
                <w:sz w:val="22"/>
                <w:szCs w:val="22"/>
              </w:rPr>
              <w:t>270</w:t>
            </w:r>
          </w:p>
        </w:tc>
        <w:tc>
          <w:tcPr>
            <w:tcW w:w="1940" w:type="dxa"/>
            <w:tcBorders>
              <w:top w:val="nil"/>
              <w:left w:val="nil"/>
              <w:bottom w:val="single" w:sz="4" w:space="0" w:color="auto"/>
              <w:right w:val="single" w:sz="8" w:space="0" w:color="auto"/>
            </w:tcBorders>
            <w:shd w:val="clear" w:color="auto" w:fill="auto"/>
            <w:noWrap/>
            <w:vAlign w:val="bottom"/>
            <w:hideMark/>
          </w:tcPr>
          <w:p w14:paraId="72615A35" w14:textId="77777777" w:rsidR="001E3371" w:rsidRPr="001E3371" w:rsidRDefault="001E3371" w:rsidP="001E3371">
            <w:pPr>
              <w:jc w:val="right"/>
              <w:rPr>
                <w:rFonts w:cs="Arial"/>
                <w:color w:val="000000"/>
                <w:sz w:val="22"/>
                <w:szCs w:val="22"/>
              </w:rPr>
            </w:pPr>
            <w:r w:rsidRPr="001E3371">
              <w:rPr>
                <w:rFonts w:cs="Arial"/>
                <w:color w:val="000000"/>
                <w:sz w:val="22"/>
                <w:szCs w:val="22"/>
              </w:rPr>
              <w:t>17.43</w:t>
            </w:r>
          </w:p>
        </w:tc>
      </w:tr>
      <w:tr w:rsidR="001E3371" w:rsidRPr="001E3371" w14:paraId="3F72E9BF"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5D4B4053" w14:textId="77777777" w:rsidR="001E3371" w:rsidRPr="001E3371" w:rsidRDefault="001E3371" w:rsidP="001E3371">
            <w:pPr>
              <w:rPr>
                <w:rFonts w:cs="Arial"/>
                <w:color w:val="000000"/>
                <w:sz w:val="22"/>
                <w:szCs w:val="22"/>
              </w:rPr>
            </w:pPr>
            <w:r w:rsidRPr="001E3371">
              <w:rPr>
                <w:rFonts w:cs="Arial"/>
                <w:color w:val="000000"/>
                <w:sz w:val="22"/>
                <w:szCs w:val="22"/>
              </w:rPr>
              <w:t>Snyder</w:t>
            </w:r>
          </w:p>
        </w:tc>
        <w:tc>
          <w:tcPr>
            <w:tcW w:w="1061" w:type="dxa"/>
            <w:tcBorders>
              <w:top w:val="nil"/>
              <w:left w:val="nil"/>
              <w:bottom w:val="single" w:sz="4" w:space="0" w:color="auto"/>
              <w:right w:val="single" w:sz="4" w:space="0" w:color="auto"/>
            </w:tcBorders>
            <w:shd w:val="clear" w:color="auto" w:fill="auto"/>
            <w:noWrap/>
            <w:vAlign w:val="bottom"/>
            <w:hideMark/>
          </w:tcPr>
          <w:p w14:paraId="2AEF9468" w14:textId="77777777" w:rsidR="001E3371" w:rsidRPr="001E3371" w:rsidRDefault="001E3371" w:rsidP="001E3371">
            <w:pPr>
              <w:jc w:val="right"/>
              <w:rPr>
                <w:rFonts w:cs="Arial"/>
                <w:color w:val="000000"/>
                <w:sz w:val="22"/>
                <w:szCs w:val="22"/>
              </w:rPr>
            </w:pPr>
            <w:r w:rsidRPr="001E3371">
              <w:rPr>
                <w:rFonts w:cs="Arial"/>
                <w:color w:val="000000"/>
                <w:sz w:val="22"/>
                <w:szCs w:val="22"/>
              </w:rPr>
              <w:t>5,421</w:t>
            </w:r>
          </w:p>
        </w:tc>
        <w:tc>
          <w:tcPr>
            <w:tcW w:w="1585" w:type="dxa"/>
            <w:tcBorders>
              <w:top w:val="nil"/>
              <w:left w:val="nil"/>
              <w:bottom w:val="single" w:sz="4" w:space="0" w:color="auto"/>
              <w:right w:val="single" w:sz="4" w:space="0" w:color="auto"/>
            </w:tcBorders>
            <w:shd w:val="clear" w:color="auto" w:fill="auto"/>
            <w:noWrap/>
            <w:vAlign w:val="bottom"/>
            <w:hideMark/>
          </w:tcPr>
          <w:p w14:paraId="441D34F8" w14:textId="77777777" w:rsidR="001E3371" w:rsidRPr="001E3371" w:rsidRDefault="001E3371" w:rsidP="001E3371">
            <w:pPr>
              <w:jc w:val="right"/>
              <w:rPr>
                <w:rFonts w:cs="Arial"/>
                <w:color w:val="000000"/>
                <w:sz w:val="22"/>
                <w:szCs w:val="22"/>
              </w:rPr>
            </w:pPr>
            <w:r w:rsidRPr="001E3371">
              <w:rPr>
                <w:rFonts w:cs="Arial"/>
                <w:color w:val="000000"/>
                <w:sz w:val="22"/>
                <w:szCs w:val="22"/>
              </w:rPr>
              <w:t>270</w:t>
            </w:r>
          </w:p>
        </w:tc>
        <w:tc>
          <w:tcPr>
            <w:tcW w:w="1940" w:type="dxa"/>
            <w:tcBorders>
              <w:top w:val="nil"/>
              <w:left w:val="nil"/>
              <w:bottom w:val="single" w:sz="4" w:space="0" w:color="auto"/>
              <w:right w:val="single" w:sz="8" w:space="0" w:color="auto"/>
            </w:tcBorders>
            <w:shd w:val="clear" w:color="auto" w:fill="auto"/>
            <w:noWrap/>
            <w:vAlign w:val="bottom"/>
            <w:hideMark/>
          </w:tcPr>
          <w:p w14:paraId="2F85EA1B" w14:textId="77777777" w:rsidR="001E3371" w:rsidRPr="001E3371" w:rsidRDefault="001E3371" w:rsidP="001E3371">
            <w:pPr>
              <w:jc w:val="right"/>
              <w:rPr>
                <w:rFonts w:cs="Arial"/>
                <w:color w:val="000000"/>
                <w:sz w:val="22"/>
                <w:szCs w:val="22"/>
              </w:rPr>
            </w:pPr>
            <w:r w:rsidRPr="001E3371">
              <w:rPr>
                <w:rFonts w:cs="Arial"/>
                <w:color w:val="000000"/>
                <w:sz w:val="22"/>
                <w:szCs w:val="22"/>
              </w:rPr>
              <w:t>20.08</w:t>
            </w:r>
          </w:p>
        </w:tc>
      </w:tr>
      <w:tr w:rsidR="001E3371" w:rsidRPr="001E3371" w14:paraId="00DDA312"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367E195B" w14:textId="77777777" w:rsidR="001E3371" w:rsidRPr="001E3371" w:rsidRDefault="001E3371" w:rsidP="001E3371">
            <w:pPr>
              <w:rPr>
                <w:rFonts w:cs="Arial"/>
                <w:color w:val="000000"/>
                <w:sz w:val="22"/>
                <w:szCs w:val="22"/>
              </w:rPr>
            </w:pPr>
            <w:r w:rsidRPr="001E3371">
              <w:rPr>
                <w:rFonts w:cs="Arial"/>
                <w:color w:val="000000"/>
                <w:sz w:val="22"/>
                <w:szCs w:val="22"/>
              </w:rPr>
              <w:t>Oregon</w:t>
            </w:r>
          </w:p>
        </w:tc>
        <w:tc>
          <w:tcPr>
            <w:tcW w:w="1061" w:type="dxa"/>
            <w:tcBorders>
              <w:top w:val="nil"/>
              <w:left w:val="nil"/>
              <w:bottom w:val="single" w:sz="4" w:space="0" w:color="auto"/>
              <w:right w:val="single" w:sz="4" w:space="0" w:color="auto"/>
            </w:tcBorders>
            <w:shd w:val="clear" w:color="auto" w:fill="auto"/>
            <w:noWrap/>
            <w:vAlign w:val="bottom"/>
            <w:hideMark/>
          </w:tcPr>
          <w:p w14:paraId="1E9F9127" w14:textId="77777777" w:rsidR="001E3371" w:rsidRPr="001E3371" w:rsidRDefault="001E3371" w:rsidP="001E3371">
            <w:pPr>
              <w:jc w:val="right"/>
              <w:rPr>
                <w:rFonts w:cs="Arial"/>
                <w:color w:val="000000"/>
                <w:sz w:val="22"/>
                <w:szCs w:val="22"/>
              </w:rPr>
            </w:pPr>
            <w:r w:rsidRPr="001E3371">
              <w:rPr>
                <w:rFonts w:cs="Arial"/>
                <w:color w:val="000000"/>
                <w:sz w:val="22"/>
                <w:szCs w:val="22"/>
              </w:rPr>
              <w:t>3,791</w:t>
            </w:r>
          </w:p>
        </w:tc>
        <w:tc>
          <w:tcPr>
            <w:tcW w:w="1585" w:type="dxa"/>
            <w:tcBorders>
              <w:top w:val="nil"/>
              <w:left w:val="nil"/>
              <w:bottom w:val="single" w:sz="4" w:space="0" w:color="auto"/>
              <w:right w:val="single" w:sz="4" w:space="0" w:color="auto"/>
            </w:tcBorders>
            <w:shd w:val="clear" w:color="auto" w:fill="auto"/>
            <w:noWrap/>
            <w:vAlign w:val="bottom"/>
            <w:hideMark/>
          </w:tcPr>
          <w:p w14:paraId="6A903784" w14:textId="77777777" w:rsidR="001E3371" w:rsidRPr="001E3371" w:rsidRDefault="001E3371" w:rsidP="001E3371">
            <w:pPr>
              <w:jc w:val="right"/>
              <w:rPr>
                <w:rFonts w:cs="Arial"/>
                <w:color w:val="000000"/>
                <w:sz w:val="22"/>
                <w:szCs w:val="22"/>
              </w:rPr>
            </w:pPr>
            <w:r w:rsidRPr="001E3371">
              <w:rPr>
                <w:rFonts w:cs="Arial"/>
                <w:color w:val="000000"/>
                <w:sz w:val="22"/>
                <w:szCs w:val="22"/>
              </w:rPr>
              <w:t>270</w:t>
            </w:r>
          </w:p>
        </w:tc>
        <w:tc>
          <w:tcPr>
            <w:tcW w:w="1940" w:type="dxa"/>
            <w:tcBorders>
              <w:top w:val="nil"/>
              <w:left w:val="nil"/>
              <w:bottom w:val="single" w:sz="4" w:space="0" w:color="auto"/>
              <w:right w:val="single" w:sz="8" w:space="0" w:color="auto"/>
            </w:tcBorders>
            <w:shd w:val="clear" w:color="auto" w:fill="auto"/>
            <w:noWrap/>
            <w:vAlign w:val="bottom"/>
            <w:hideMark/>
          </w:tcPr>
          <w:p w14:paraId="39AEC58E" w14:textId="77777777" w:rsidR="001E3371" w:rsidRPr="001E3371" w:rsidRDefault="001E3371" w:rsidP="001E3371">
            <w:pPr>
              <w:jc w:val="right"/>
              <w:rPr>
                <w:rFonts w:cs="Arial"/>
                <w:color w:val="000000"/>
                <w:sz w:val="22"/>
                <w:szCs w:val="22"/>
              </w:rPr>
            </w:pPr>
            <w:r w:rsidRPr="001E3371">
              <w:rPr>
                <w:rFonts w:cs="Arial"/>
                <w:color w:val="000000"/>
                <w:sz w:val="22"/>
                <w:szCs w:val="22"/>
              </w:rPr>
              <w:t>14.04</w:t>
            </w:r>
          </w:p>
        </w:tc>
      </w:tr>
      <w:tr w:rsidR="001E3371" w:rsidRPr="001E3371" w14:paraId="5AE9E55D"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51C58BC8" w14:textId="4C8CE144" w:rsidR="001E3371" w:rsidRPr="001E3371" w:rsidRDefault="001E3371" w:rsidP="001E3371">
            <w:pPr>
              <w:rPr>
                <w:rFonts w:cs="Arial"/>
                <w:color w:val="000000"/>
                <w:sz w:val="22"/>
                <w:szCs w:val="22"/>
              </w:rPr>
            </w:pPr>
            <w:r w:rsidRPr="001E3371">
              <w:rPr>
                <w:rFonts w:cs="Arial"/>
                <w:color w:val="000000"/>
                <w:sz w:val="22"/>
                <w:szCs w:val="22"/>
              </w:rPr>
              <w:t>NRG</w:t>
            </w:r>
            <w:r>
              <w:rPr>
                <w:rFonts w:cs="Arial"/>
                <w:color w:val="000000"/>
                <w:sz w:val="22"/>
                <w:szCs w:val="22"/>
              </w:rPr>
              <w:t xml:space="preserve"> (formerly AT&amp;T)</w:t>
            </w:r>
          </w:p>
        </w:tc>
        <w:tc>
          <w:tcPr>
            <w:tcW w:w="1061" w:type="dxa"/>
            <w:tcBorders>
              <w:top w:val="nil"/>
              <w:left w:val="nil"/>
              <w:bottom w:val="single" w:sz="4" w:space="0" w:color="auto"/>
              <w:right w:val="single" w:sz="4" w:space="0" w:color="auto"/>
            </w:tcBorders>
            <w:shd w:val="clear" w:color="auto" w:fill="auto"/>
            <w:noWrap/>
            <w:vAlign w:val="bottom"/>
            <w:hideMark/>
          </w:tcPr>
          <w:p w14:paraId="229051E0" w14:textId="77777777" w:rsidR="001E3371" w:rsidRPr="001E3371" w:rsidRDefault="001E3371" w:rsidP="001E3371">
            <w:pPr>
              <w:jc w:val="right"/>
              <w:rPr>
                <w:rFonts w:cs="Arial"/>
                <w:color w:val="000000"/>
                <w:sz w:val="22"/>
                <w:szCs w:val="22"/>
              </w:rPr>
            </w:pPr>
            <w:r w:rsidRPr="001E3371">
              <w:rPr>
                <w:rFonts w:cs="Arial"/>
                <w:color w:val="000000"/>
                <w:sz w:val="22"/>
                <w:szCs w:val="22"/>
              </w:rPr>
              <w:t>4,295</w:t>
            </w:r>
          </w:p>
        </w:tc>
        <w:tc>
          <w:tcPr>
            <w:tcW w:w="1585" w:type="dxa"/>
            <w:tcBorders>
              <w:top w:val="nil"/>
              <w:left w:val="nil"/>
              <w:bottom w:val="single" w:sz="4" w:space="0" w:color="auto"/>
              <w:right w:val="single" w:sz="4" w:space="0" w:color="auto"/>
            </w:tcBorders>
            <w:shd w:val="clear" w:color="auto" w:fill="auto"/>
            <w:noWrap/>
            <w:vAlign w:val="bottom"/>
            <w:hideMark/>
          </w:tcPr>
          <w:p w14:paraId="15A1B1A1" w14:textId="77777777" w:rsidR="001E3371" w:rsidRPr="001E3371" w:rsidRDefault="001E3371" w:rsidP="001E3371">
            <w:pPr>
              <w:jc w:val="right"/>
              <w:rPr>
                <w:rFonts w:cs="Arial"/>
                <w:color w:val="000000"/>
                <w:sz w:val="22"/>
                <w:szCs w:val="22"/>
              </w:rPr>
            </w:pPr>
            <w:r w:rsidRPr="001E3371">
              <w:rPr>
                <w:rFonts w:cs="Arial"/>
                <w:color w:val="000000"/>
                <w:sz w:val="22"/>
                <w:szCs w:val="22"/>
              </w:rPr>
              <w:t>270</w:t>
            </w:r>
          </w:p>
        </w:tc>
        <w:tc>
          <w:tcPr>
            <w:tcW w:w="1940" w:type="dxa"/>
            <w:tcBorders>
              <w:top w:val="nil"/>
              <w:left w:val="nil"/>
              <w:bottom w:val="single" w:sz="4" w:space="0" w:color="auto"/>
              <w:right w:val="single" w:sz="8" w:space="0" w:color="auto"/>
            </w:tcBorders>
            <w:shd w:val="clear" w:color="auto" w:fill="auto"/>
            <w:noWrap/>
            <w:vAlign w:val="bottom"/>
            <w:hideMark/>
          </w:tcPr>
          <w:p w14:paraId="77282A41" w14:textId="77777777" w:rsidR="001E3371" w:rsidRPr="001E3371" w:rsidRDefault="001E3371" w:rsidP="001E3371">
            <w:pPr>
              <w:jc w:val="right"/>
              <w:rPr>
                <w:rFonts w:cs="Arial"/>
                <w:color w:val="000000"/>
                <w:sz w:val="22"/>
                <w:szCs w:val="22"/>
              </w:rPr>
            </w:pPr>
            <w:r w:rsidRPr="001E3371">
              <w:rPr>
                <w:rFonts w:cs="Arial"/>
                <w:color w:val="000000"/>
                <w:sz w:val="22"/>
                <w:szCs w:val="22"/>
              </w:rPr>
              <w:t>15.91</w:t>
            </w:r>
          </w:p>
        </w:tc>
      </w:tr>
      <w:tr w:rsidR="001E3371" w:rsidRPr="001E3371" w14:paraId="5C48714F" w14:textId="77777777" w:rsidTr="001E3371">
        <w:trPr>
          <w:trHeight w:val="300"/>
          <w:jc w:val="center"/>
        </w:trPr>
        <w:tc>
          <w:tcPr>
            <w:tcW w:w="826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A111466" w14:textId="77777777" w:rsidR="001E3371" w:rsidRPr="001E3371" w:rsidRDefault="001E3371" w:rsidP="001E3371">
            <w:pPr>
              <w:jc w:val="center"/>
              <w:rPr>
                <w:rFonts w:cs="Arial"/>
                <w:color w:val="000000"/>
                <w:sz w:val="22"/>
                <w:szCs w:val="22"/>
              </w:rPr>
            </w:pPr>
            <w:r w:rsidRPr="001E3371">
              <w:rPr>
                <w:rFonts w:cs="Arial"/>
                <w:color w:val="000000"/>
                <w:sz w:val="22"/>
                <w:szCs w:val="22"/>
              </w:rPr>
              <w:t> </w:t>
            </w:r>
          </w:p>
        </w:tc>
      </w:tr>
      <w:tr w:rsidR="001E3371" w:rsidRPr="001E3371" w14:paraId="5C1FB701" w14:textId="77777777" w:rsidTr="001E3371">
        <w:trPr>
          <w:trHeight w:val="300"/>
          <w:jc w:val="center"/>
        </w:trPr>
        <w:tc>
          <w:tcPr>
            <w:tcW w:w="3680" w:type="dxa"/>
            <w:tcBorders>
              <w:top w:val="nil"/>
              <w:left w:val="single" w:sz="8" w:space="0" w:color="auto"/>
              <w:bottom w:val="single" w:sz="4" w:space="0" w:color="auto"/>
              <w:right w:val="single" w:sz="4" w:space="0" w:color="auto"/>
            </w:tcBorders>
            <w:shd w:val="clear" w:color="auto" w:fill="auto"/>
            <w:noWrap/>
            <w:vAlign w:val="bottom"/>
            <w:hideMark/>
          </w:tcPr>
          <w:p w14:paraId="622FBEE3" w14:textId="77777777" w:rsidR="001E3371" w:rsidRPr="001E3371" w:rsidRDefault="001E3371" w:rsidP="001E3371">
            <w:pPr>
              <w:rPr>
                <w:rFonts w:cs="Arial"/>
                <w:color w:val="000000"/>
                <w:sz w:val="22"/>
                <w:szCs w:val="22"/>
              </w:rPr>
            </w:pPr>
            <w:r w:rsidRPr="001E3371">
              <w:rPr>
                <w:rFonts w:cs="Arial"/>
                <w:color w:val="000000"/>
                <w:sz w:val="22"/>
                <w:szCs w:val="22"/>
              </w:rPr>
              <w:t>Chinatown</w:t>
            </w:r>
          </w:p>
        </w:tc>
        <w:tc>
          <w:tcPr>
            <w:tcW w:w="1061" w:type="dxa"/>
            <w:tcBorders>
              <w:top w:val="nil"/>
              <w:left w:val="nil"/>
              <w:bottom w:val="single" w:sz="4" w:space="0" w:color="auto"/>
              <w:right w:val="single" w:sz="4" w:space="0" w:color="auto"/>
            </w:tcBorders>
            <w:shd w:val="clear" w:color="auto" w:fill="auto"/>
            <w:noWrap/>
            <w:vAlign w:val="bottom"/>
            <w:hideMark/>
          </w:tcPr>
          <w:p w14:paraId="5CBAE67A" w14:textId="77777777" w:rsidR="001E3371" w:rsidRPr="001E3371" w:rsidRDefault="001E3371" w:rsidP="001E3371">
            <w:pPr>
              <w:jc w:val="right"/>
              <w:rPr>
                <w:rFonts w:cs="Arial"/>
                <w:color w:val="000000"/>
                <w:sz w:val="22"/>
                <w:szCs w:val="22"/>
              </w:rPr>
            </w:pPr>
            <w:r w:rsidRPr="001E3371">
              <w:rPr>
                <w:rFonts w:cs="Arial"/>
                <w:color w:val="000000"/>
                <w:sz w:val="22"/>
                <w:szCs w:val="22"/>
              </w:rPr>
              <w:t>343</w:t>
            </w:r>
          </w:p>
        </w:tc>
        <w:tc>
          <w:tcPr>
            <w:tcW w:w="1585" w:type="dxa"/>
            <w:tcBorders>
              <w:top w:val="nil"/>
              <w:left w:val="nil"/>
              <w:bottom w:val="single" w:sz="4" w:space="0" w:color="auto"/>
              <w:right w:val="single" w:sz="4" w:space="0" w:color="auto"/>
            </w:tcBorders>
            <w:shd w:val="clear" w:color="auto" w:fill="auto"/>
            <w:noWrap/>
            <w:vAlign w:val="bottom"/>
            <w:hideMark/>
          </w:tcPr>
          <w:p w14:paraId="0928B243" w14:textId="77777777" w:rsidR="001E3371" w:rsidRPr="001E3371" w:rsidRDefault="001E3371" w:rsidP="001E3371">
            <w:pPr>
              <w:jc w:val="right"/>
              <w:rPr>
                <w:rFonts w:cs="Arial"/>
                <w:color w:val="000000"/>
                <w:sz w:val="22"/>
                <w:szCs w:val="22"/>
              </w:rPr>
            </w:pPr>
            <w:r w:rsidRPr="001E3371">
              <w:rPr>
                <w:rFonts w:cs="Arial"/>
                <w:color w:val="000000"/>
                <w:sz w:val="22"/>
                <w:szCs w:val="22"/>
              </w:rPr>
              <w:t>436</w:t>
            </w:r>
          </w:p>
        </w:tc>
        <w:tc>
          <w:tcPr>
            <w:tcW w:w="1940" w:type="dxa"/>
            <w:tcBorders>
              <w:top w:val="nil"/>
              <w:left w:val="nil"/>
              <w:bottom w:val="single" w:sz="4" w:space="0" w:color="auto"/>
              <w:right w:val="single" w:sz="8" w:space="0" w:color="auto"/>
            </w:tcBorders>
            <w:shd w:val="clear" w:color="auto" w:fill="auto"/>
            <w:noWrap/>
            <w:vAlign w:val="bottom"/>
            <w:hideMark/>
          </w:tcPr>
          <w:p w14:paraId="794B62F1" w14:textId="77777777" w:rsidR="001E3371" w:rsidRPr="001E3371" w:rsidRDefault="001E3371" w:rsidP="001E3371">
            <w:pPr>
              <w:jc w:val="right"/>
              <w:rPr>
                <w:rFonts w:cs="Arial"/>
                <w:color w:val="000000"/>
                <w:sz w:val="22"/>
                <w:szCs w:val="22"/>
              </w:rPr>
            </w:pPr>
            <w:r w:rsidRPr="001E3371">
              <w:rPr>
                <w:rFonts w:cs="Arial"/>
                <w:color w:val="000000"/>
                <w:sz w:val="22"/>
                <w:szCs w:val="22"/>
              </w:rPr>
              <w:t>0.79</w:t>
            </w:r>
          </w:p>
        </w:tc>
      </w:tr>
      <w:tr w:rsidR="001E3371" w:rsidRPr="001E3371" w14:paraId="0A7B08FD" w14:textId="77777777" w:rsidTr="001E3371">
        <w:trPr>
          <w:trHeight w:val="315"/>
          <w:jc w:val="center"/>
        </w:trPr>
        <w:tc>
          <w:tcPr>
            <w:tcW w:w="3680" w:type="dxa"/>
            <w:tcBorders>
              <w:top w:val="nil"/>
              <w:left w:val="single" w:sz="8" w:space="0" w:color="auto"/>
              <w:bottom w:val="single" w:sz="8" w:space="0" w:color="auto"/>
              <w:right w:val="single" w:sz="4" w:space="0" w:color="auto"/>
            </w:tcBorders>
            <w:shd w:val="clear" w:color="auto" w:fill="auto"/>
            <w:noWrap/>
            <w:vAlign w:val="bottom"/>
            <w:hideMark/>
          </w:tcPr>
          <w:p w14:paraId="47BC7A27" w14:textId="77777777" w:rsidR="001E3371" w:rsidRPr="001E3371" w:rsidRDefault="001E3371" w:rsidP="001E3371">
            <w:pPr>
              <w:rPr>
                <w:rFonts w:cs="Arial"/>
                <w:color w:val="000000"/>
                <w:sz w:val="22"/>
                <w:szCs w:val="22"/>
              </w:rPr>
            </w:pPr>
            <w:r w:rsidRPr="001E3371">
              <w:rPr>
                <w:rFonts w:cs="Arial"/>
                <w:color w:val="000000"/>
                <w:sz w:val="22"/>
                <w:szCs w:val="22"/>
              </w:rPr>
              <w:t>8th-Market</w:t>
            </w:r>
          </w:p>
        </w:tc>
        <w:tc>
          <w:tcPr>
            <w:tcW w:w="1061" w:type="dxa"/>
            <w:tcBorders>
              <w:top w:val="nil"/>
              <w:left w:val="nil"/>
              <w:bottom w:val="single" w:sz="8" w:space="0" w:color="auto"/>
              <w:right w:val="single" w:sz="4" w:space="0" w:color="auto"/>
            </w:tcBorders>
            <w:shd w:val="clear" w:color="auto" w:fill="auto"/>
            <w:noWrap/>
            <w:vAlign w:val="bottom"/>
            <w:hideMark/>
          </w:tcPr>
          <w:p w14:paraId="24A70D60" w14:textId="77777777" w:rsidR="001E3371" w:rsidRPr="001E3371" w:rsidRDefault="001E3371" w:rsidP="001E3371">
            <w:pPr>
              <w:jc w:val="right"/>
              <w:rPr>
                <w:rFonts w:cs="Arial"/>
                <w:color w:val="000000"/>
                <w:sz w:val="22"/>
                <w:szCs w:val="22"/>
              </w:rPr>
            </w:pPr>
            <w:r w:rsidRPr="001E3371">
              <w:rPr>
                <w:rFonts w:cs="Arial"/>
                <w:color w:val="000000"/>
                <w:sz w:val="22"/>
                <w:szCs w:val="22"/>
              </w:rPr>
              <w:t>2,612</w:t>
            </w:r>
          </w:p>
        </w:tc>
        <w:tc>
          <w:tcPr>
            <w:tcW w:w="1585" w:type="dxa"/>
            <w:tcBorders>
              <w:top w:val="nil"/>
              <w:left w:val="nil"/>
              <w:bottom w:val="single" w:sz="8" w:space="0" w:color="auto"/>
              <w:right w:val="single" w:sz="4" w:space="0" w:color="auto"/>
            </w:tcBorders>
            <w:shd w:val="clear" w:color="auto" w:fill="auto"/>
            <w:noWrap/>
            <w:vAlign w:val="bottom"/>
            <w:hideMark/>
          </w:tcPr>
          <w:p w14:paraId="37B8E23C" w14:textId="77777777" w:rsidR="001E3371" w:rsidRPr="001E3371" w:rsidRDefault="001E3371" w:rsidP="001E3371">
            <w:pPr>
              <w:jc w:val="right"/>
              <w:rPr>
                <w:rFonts w:cs="Arial"/>
                <w:color w:val="000000"/>
                <w:sz w:val="22"/>
                <w:szCs w:val="22"/>
              </w:rPr>
            </w:pPr>
            <w:r w:rsidRPr="001E3371">
              <w:rPr>
                <w:rFonts w:cs="Arial"/>
                <w:color w:val="000000"/>
                <w:sz w:val="22"/>
                <w:szCs w:val="22"/>
              </w:rPr>
              <w:t>436</w:t>
            </w:r>
          </w:p>
        </w:tc>
        <w:tc>
          <w:tcPr>
            <w:tcW w:w="1940" w:type="dxa"/>
            <w:tcBorders>
              <w:top w:val="nil"/>
              <w:left w:val="nil"/>
              <w:bottom w:val="single" w:sz="8" w:space="0" w:color="auto"/>
              <w:right w:val="single" w:sz="8" w:space="0" w:color="auto"/>
            </w:tcBorders>
            <w:shd w:val="clear" w:color="auto" w:fill="auto"/>
            <w:noWrap/>
            <w:vAlign w:val="bottom"/>
            <w:hideMark/>
          </w:tcPr>
          <w:p w14:paraId="4ACBE0C7" w14:textId="77777777" w:rsidR="001E3371" w:rsidRPr="001E3371" w:rsidRDefault="001E3371" w:rsidP="001E3371">
            <w:pPr>
              <w:jc w:val="right"/>
              <w:rPr>
                <w:rFonts w:cs="Arial"/>
                <w:color w:val="000000"/>
                <w:sz w:val="22"/>
                <w:szCs w:val="22"/>
              </w:rPr>
            </w:pPr>
            <w:r w:rsidRPr="001E3371">
              <w:rPr>
                <w:rFonts w:cs="Arial"/>
                <w:color w:val="000000"/>
                <w:sz w:val="22"/>
                <w:szCs w:val="22"/>
              </w:rPr>
              <w:t>5.99</w:t>
            </w:r>
          </w:p>
        </w:tc>
      </w:tr>
    </w:tbl>
    <w:p w14:paraId="48C0BC42" w14:textId="77777777" w:rsidR="007B40A9" w:rsidRPr="007A2220" w:rsidRDefault="007B40A9" w:rsidP="00BC5E0D">
      <w:pPr>
        <w:jc w:val="center"/>
        <w:rPr>
          <w:rFonts w:cs="Arial"/>
          <w:b/>
          <w:sz w:val="22"/>
          <w:szCs w:val="22"/>
          <w:highlight w:val="yellow"/>
        </w:rPr>
      </w:pPr>
    </w:p>
    <w:p w14:paraId="25031CD9" w14:textId="77777777" w:rsidR="0027675E" w:rsidRPr="00B225C1" w:rsidRDefault="0027675E" w:rsidP="00B225C1">
      <w:pPr>
        <w:jc w:val="both"/>
        <w:rPr>
          <w:rFonts w:cs="Arial"/>
          <w:bCs/>
          <w:sz w:val="22"/>
          <w:szCs w:val="22"/>
        </w:rPr>
      </w:pPr>
      <w:r w:rsidRPr="00B225C1">
        <w:rPr>
          <w:rFonts w:cs="Arial"/>
          <w:bCs/>
          <w:sz w:val="22"/>
          <w:szCs w:val="22"/>
        </w:rPr>
        <w:t xml:space="preserve">NOTE: </w:t>
      </w:r>
      <w:r w:rsidR="002E1BBD" w:rsidRPr="00B225C1">
        <w:rPr>
          <w:rFonts w:cs="Arial"/>
          <w:bCs/>
          <w:sz w:val="22"/>
          <w:szCs w:val="22"/>
        </w:rPr>
        <w:t xml:space="preserve"> </w:t>
      </w:r>
      <w:r w:rsidRPr="00B225C1">
        <w:rPr>
          <w:rFonts w:cs="Arial"/>
          <w:bCs/>
          <w:sz w:val="22"/>
          <w:szCs w:val="22"/>
        </w:rPr>
        <w:t xml:space="preserve">Ridership </w:t>
      </w:r>
      <w:r w:rsidR="007B40A9" w:rsidRPr="00B225C1">
        <w:rPr>
          <w:rFonts w:cs="Arial"/>
          <w:bCs/>
          <w:sz w:val="22"/>
          <w:szCs w:val="22"/>
        </w:rPr>
        <w:t>t</w:t>
      </w:r>
      <w:r w:rsidRPr="00B225C1">
        <w:rPr>
          <w:rFonts w:cs="Arial"/>
          <w:bCs/>
          <w:sz w:val="22"/>
          <w:szCs w:val="22"/>
        </w:rPr>
        <w:t xml:space="preserve">otals </w:t>
      </w:r>
      <w:r w:rsidR="007B40A9" w:rsidRPr="00B225C1">
        <w:rPr>
          <w:rFonts w:cs="Arial"/>
          <w:bCs/>
          <w:sz w:val="22"/>
          <w:szCs w:val="22"/>
        </w:rPr>
        <w:t>b</w:t>
      </w:r>
      <w:r w:rsidRPr="00B225C1">
        <w:rPr>
          <w:rFonts w:cs="Arial"/>
          <w:bCs/>
          <w:sz w:val="22"/>
          <w:szCs w:val="22"/>
        </w:rPr>
        <w:t xml:space="preserve">ased on </w:t>
      </w:r>
      <w:r w:rsidR="007B40A9" w:rsidRPr="00B225C1">
        <w:rPr>
          <w:rFonts w:cs="Arial"/>
          <w:bCs/>
          <w:sz w:val="22"/>
          <w:szCs w:val="22"/>
        </w:rPr>
        <w:t>t</w:t>
      </w:r>
      <w:r w:rsidRPr="00B225C1">
        <w:rPr>
          <w:rFonts w:cs="Arial"/>
          <w:bCs/>
          <w:sz w:val="22"/>
          <w:szCs w:val="22"/>
        </w:rPr>
        <w:t xml:space="preserve">urnstile </w:t>
      </w:r>
      <w:r w:rsidR="007B40A9" w:rsidRPr="00B225C1">
        <w:rPr>
          <w:rFonts w:cs="Arial"/>
          <w:bCs/>
          <w:sz w:val="22"/>
          <w:szCs w:val="22"/>
        </w:rPr>
        <w:t>e</w:t>
      </w:r>
      <w:r w:rsidRPr="00B225C1">
        <w:rPr>
          <w:rFonts w:cs="Arial"/>
          <w:bCs/>
          <w:sz w:val="22"/>
          <w:szCs w:val="22"/>
        </w:rPr>
        <w:t xml:space="preserve">ntry and </w:t>
      </w:r>
      <w:r w:rsidR="007B40A9" w:rsidRPr="00B225C1">
        <w:rPr>
          <w:rFonts w:cs="Arial"/>
          <w:bCs/>
          <w:sz w:val="22"/>
          <w:szCs w:val="22"/>
        </w:rPr>
        <w:t>e</w:t>
      </w:r>
      <w:r w:rsidRPr="00B225C1">
        <w:rPr>
          <w:rFonts w:cs="Arial"/>
          <w:bCs/>
          <w:sz w:val="22"/>
          <w:szCs w:val="22"/>
        </w:rPr>
        <w:t xml:space="preserve">xcludes </w:t>
      </w:r>
      <w:r w:rsidR="007B40A9" w:rsidRPr="00B225C1">
        <w:rPr>
          <w:rFonts w:cs="Arial"/>
          <w:bCs/>
          <w:sz w:val="22"/>
          <w:szCs w:val="22"/>
        </w:rPr>
        <w:t>f</w:t>
      </w:r>
      <w:r w:rsidRPr="00B225C1">
        <w:rPr>
          <w:rFonts w:cs="Arial"/>
          <w:bCs/>
          <w:sz w:val="22"/>
          <w:szCs w:val="22"/>
        </w:rPr>
        <w:t xml:space="preserve">ree </w:t>
      </w:r>
      <w:r w:rsidR="007B40A9" w:rsidRPr="00B225C1">
        <w:rPr>
          <w:rFonts w:cs="Arial"/>
          <w:bCs/>
          <w:sz w:val="22"/>
          <w:szCs w:val="22"/>
        </w:rPr>
        <w:t>i</w:t>
      </w:r>
      <w:r w:rsidRPr="00B225C1">
        <w:rPr>
          <w:rFonts w:cs="Arial"/>
          <w:bCs/>
          <w:sz w:val="22"/>
          <w:szCs w:val="22"/>
        </w:rPr>
        <w:t xml:space="preserve">nterchange </w:t>
      </w:r>
      <w:r w:rsidR="007B40A9" w:rsidRPr="00B225C1">
        <w:rPr>
          <w:rFonts w:cs="Arial"/>
          <w:bCs/>
          <w:sz w:val="22"/>
          <w:szCs w:val="22"/>
        </w:rPr>
        <w:t>r</w:t>
      </w:r>
      <w:r w:rsidRPr="00B225C1">
        <w:rPr>
          <w:rFonts w:cs="Arial"/>
          <w:bCs/>
          <w:sz w:val="22"/>
          <w:szCs w:val="22"/>
        </w:rPr>
        <w:t>idership</w:t>
      </w:r>
    </w:p>
    <w:p w14:paraId="037687C1" w14:textId="77777777" w:rsidR="003C0FF5" w:rsidRPr="009D7359" w:rsidRDefault="003C0FF5" w:rsidP="00BC5E0D">
      <w:pPr>
        <w:jc w:val="center"/>
        <w:rPr>
          <w:rFonts w:cs="Arial"/>
          <w:b/>
          <w:szCs w:val="24"/>
        </w:rPr>
      </w:pPr>
      <w:r w:rsidRPr="00737C3C">
        <w:rPr>
          <w:rFonts w:cs="Arial"/>
          <w:b/>
          <w:sz w:val="22"/>
          <w:szCs w:val="22"/>
        </w:rPr>
        <w:br w:type="page"/>
      </w:r>
    </w:p>
    <w:tbl>
      <w:tblPr>
        <w:tblW w:w="9580" w:type="dxa"/>
        <w:jc w:val="center"/>
        <w:tblLook w:val="04A0" w:firstRow="1" w:lastRow="0" w:firstColumn="1" w:lastColumn="0" w:noHBand="0" w:noVBand="1"/>
      </w:tblPr>
      <w:tblGrid>
        <w:gridCol w:w="3569"/>
        <w:gridCol w:w="1083"/>
        <w:gridCol w:w="1017"/>
        <w:gridCol w:w="883"/>
        <w:gridCol w:w="1516"/>
        <w:gridCol w:w="1826"/>
      </w:tblGrid>
      <w:tr w:rsidR="005F1BB3" w:rsidRPr="007A2220" w14:paraId="17E24830" w14:textId="77777777" w:rsidTr="00BC5E0D">
        <w:trPr>
          <w:trHeight w:val="290"/>
          <w:jc w:val="center"/>
        </w:trPr>
        <w:tc>
          <w:tcPr>
            <w:tcW w:w="9580" w:type="dxa"/>
            <w:gridSpan w:val="6"/>
            <w:tcBorders>
              <w:top w:val="nil"/>
              <w:left w:val="nil"/>
              <w:bottom w:val="nil"/>
              <w:right w:val="nil"/>
            </w:tcBorders>
            <w:shd w:val="clear" w:color="auto" w:fill="auto"/>
            <w:noWrap/>
            <w:vAlign w:val="bottom"/>
            <w:hideMark/>
          </w:tcPr>
          <w:p w14:paraId="75429F32" w14:textId="77777777" w:rsidR="005F1BB3" w:rsidRPr="0095681F" w:rsidRDefault="005F1BB3" w:rsidP="005F1BB3">
            <w:pPr>
              <w:jc w:val="center"/>
              <w:rPr>
                <w:rFonts w:cs="Arial"/>
                <w:b/>
                <w:bCs/>
                <w:color w:val="000000"/>
                <w:szCs w:val="24"/>
              </w:rPr>
            </w:pPr>
            <w:r w:rsidRPr="0095681F">
              <w:rPr>
                <w:rFonts w:cs="Arial"/>
                <w:b/>
                <w:bCs/>
                <w:color w:val="000000"/>
                <w:szCs w:val="24"/>
              </w:rPr>
              <w:t>SUBURBAN TRANSIT DIVISION</w:t>
            </w:r>
          </w:p>
        </w:tc>
      </w:tr>
      <w:tr w:rsidR="005F1BB3" w:rsidRPr="007A2220" w14:paraId="6EEBA978" w14:textId="77777777" w:rsidTr="00BC5E0D">
        <w:trPr>
          <w:trHeight w:val="290"/>
          <w:jc w:val="center"/>
        </w:trPr>
        <w:tc>
          <w:tcPr>
            <w:tcW w:w="9580" w:type="dxa"/>
            <w:gridSpan w:val="6"/>
            <w:tcBorders>
              <w:top w:val="nil"/>
              <w:left w:val="nil"/>
              <w:bottom w:val="nil"/>
              <w:right w:val="nil"/>
            </w:tcBorders>
            <w:shd w:val="clear" w:color="auto" w:fill="auto"/>
            <w:noWrap/>
            <w:vAlign w:val="bottom"/>
            <w:hideMark/>
          </w:tcPr>
          <w:p w14:paraId="0CED2351" w14:textId="77777777" w:rsidR="005F1BB3" w:rsidRDefault="005F1BB3" w:rsidP="005F1BB3">
            <w:pPr>
              <w:jc w:val="center"/>
              <w:rPr>
                <w:rFonts w:cs="Arial"/>
                <w:b/>
                <w:bCs/>
                <w:color w:val="000000"/>
                <w:szCs w:val="24"/>
                <w:u w:val="single"/>
              </w:rPr>
            </w:pPr>
            <w:r w:rsidRPr="0095681F">
              <w:rPr>
                <w:rFonts w:cs="Arial"/>
                <w:b/>
                <w:bCs/>
                <w:color w:val="000000"/>
                <w:szCs w:val="24"/>
                <w:u w:val="single"/>
              </w:rPr>
              <w:t>Annual Station Performance Review - Based on FY 201</w:t>
            </w:r>
            <w:r w:rsidR="0095681F" w:rsidRPr="0095681F">
              <w:rPr>
                <w:rFonts w:cs="Arial"/>
                <w:b/>
                <w:bCs/>
                <w:color w:val="000000"/>
                <w:szCs w:val="24"/>
                <w:u w:val="single"/>
              </w:rPr>
              <w:t>8</w:t>
            </w:r>
            <w:r w:rsidRPr="0095681F">
              <w:rPr>
                <w:rFonts w:cs="Arial"/>
                <w:b/>
                <w:bCs/>
                <w:color w:val="000000"/>
                <w:szCs w:val="24"/>
                <w:u w:val="single"/>
              </w:rPr>
              <w:t xml:space="preserve"> Data</w:t>
            </w:r>
          </w:p>
          <w:p w14:paraId="5EF81933" w14:textId="13FA6B96" w:rsidR="00F27D01" w:rsidRPr="0095681F" w:rsidRDefault="00F27D01" w:rsidP="005F1BB3">
            <w:pPr>
              <w:jc w:val="center"/>
              <w:rPr>
                <w:rFonts w:cs="Arial"/>
                <w:b/>
                <w:bCs/>
                <w:color w:val="000000"/>
                <w:szCs w:val="24"/>
                <w:u w:val="single"/>
              </w:rPr>
            </w:pPr>
          </w:p>
        </w:tc>
      </w:tr>
      <w:tr w:rsidR="005F1BB3" w:rsidRPr="007A2220" w14:paraId="7BBF1BBC" w14:textId="77777777" w:rsidTr="00BC5E0D">
        <w:trPr>
          <w:trHeight w:val="290"/>
          <w:jc w:val="center"/>
        </w:trPr>
        <w:tc>
          <w:tcPr>
            <w:tcW w:w="3569" w:type="dxa"/>
            <w:tcBorders>
              <w:top w:val="nil"/>
              <w:left w:val="nil"/>
              <w:bottom w:val="nil"/>
              <w:right w:val="nil"/>
            </w:tcBorders>
            <w:shd w:val="clear" w:color="auto" w:fill="auto"/>
            <w:noWrap/>
            <w:vAlign w:val="bottom"/>
            <w:hideMark/>
          </w:tcPr>
          <w:p w14:paraId="3755D820" w14:textId="77777777" w:rsidR="004558A1" w:rsidRPr="007A2220" w:rsidRDefault="004558A1" w:rsidP="005F1BB3">
            <w:pPr>
              <w:rPr>
                <w:rFonts w:ascii="Calibri" w:hAnsi="Calibri" w:cs="Calibri"/>
                <w:color w:val="000000"/>
                <w:sz w:val="22"/>
                <w:szCs w:val="22"/>
                <w:highlight w:val="yellow"/>
              </w:rPr>
            </w:pPr>
          </w:p>
        </w:tc>
        <w:tc>
          <w:tcPr>
            <w:tcW w:w="987" w:type="dxa"/>
            <w:tcBorders>
              <w:top w:val="nil"/>
              <w:left w:val="nil"/>
              <w:bottom w:val="nil"/>
              <w:right w:val="nil"/>
            </w:tcBorders>
            <w:shd w:val="clear" w:color="auto" w:fill="auto"/>
            <w:noWrap/>
            <w:vAlign w:val="bottom"/>
            <w:hideMark/>
          </w:tcPr>
          <w:p w14:paraId="7351082E" w14:textId="77777777" w:rsidR="005F1BB3" w:rsidRPr="007A2220" w:rsidRDefault="005F1BB3" w:rsidP="005F1BB3">
            <w:pPr>
              <w:rPr>
                <w:rFonts w:ascii="Calibri" w:hAnsi="Calibri" w:cs="Calibri"/>
                <w:color w:val="000000"/>
                <w:sz w:val="22"/>
                <w:szCs w:val="22"/>
                <w:highlight w:val="yellow"/>
              </w:rPr>
            </w:pPr>
          </w:p>
        </w:tc>
        <w:tc>
          <w:tcPr>
            <w:tcW w:w="915" w:type="dxa"/>
            <w:tcBorders>
              <w:top w:val="nil"/>
              <w:left w:val="nil"/>
              <w:bottom w:val="nil"/>
              <w:right w:val="nil"/>
            </w:tcBorders>
            <w:shd w:val="clear" w:color="auto" w:fill="auto"/>
            <w:noWrap/>
            <w:vAlign w:val="bottom"/>
            <w:hideMark/>
          </w:tcPr>
          <w:p w14:paraId="06B3D4A2" w14:textId="77777777" w:rsidR="005F1BB3" w:rsidRPr="007A2220" w:rsidRDefault="005F1BB3" w:rsidP="005F1BB3">
            <w:pPr>
              <w:rPr>
                <w:rFonts w:ascii="Calibri" w:hAnsi="Calibri" w:cs="Calibri"/>
                <w:color w:val="000000"/>
                <w:sz w:val="22"/>
                <w:szCs w:val="22"/>
                <w:highlight w:val="yellow"/>
              </w:rPr>
            </w:pPr>
          </w:p>
        </w:tc>
        <w:tc>
          <w:tcPr>
            <w:tcW w:w="767" w:type="dxa"/>
            <w:tcBorders>
              <w:top w:val="nil"/>
              <w:left w:val="nil"/>
              <w:bottom w:val="nil"/>
              <w:right w:val="nil"/>
            </w:tcBorders>
            <w:shd w:val="clear" w:color="auto" w:fill="auto"/>
            <w:noWrap/>
            <w:vAlign w:val="bottom"/>
            <w:hideMark/>
          </w:tcPr>
          <w:p w14:paraId="3BF11182" w14:textId="77777777" w:rsidR="005F1BB3" w:rsidRPr="007A2220" w:rsidRDefault="005F1BB3" w:rsidP="005F1BB3">
            <w:pPr>
              <w:rPr>
                <w:rFonts w:ascii="Calibri" w:hAnsi="Calibri" w:cs="Calibri"/>
                <w:color w:val="000000"/>
                <w:sz w:val="22"/>
                <w:szCs w:val="22"/>
                <w:highlight w:val="yellow"/>
              </w:rPr>
            </w:pPr>
          </w:p>
        </w:tc>
        <w:tc>
          <w:tcPr>
            <w:tcW w:w="1516" w:type="dxa"/>
            <w:tcBorders>
              <w:top w:val="nil"/>
              <w:left w:val="nil"/>
              <w:bottom w:val="nil"/>
              <w:right w:val="nil"/>
            </w:tcBorders>
            <w:shd w:val="clear" w:color="auto" w:fill="auto"/>
            <w:noWrap/>
            <w:vAlign w:val="bottom"/>
            <w:hideMark/>
          </w:tcPr>
          <w:p w14:paraId="2A398D15" w14:textId="77777777" w:rsidR="005F1BB3" w:rsidRPr="007A2220" w:rsidRDefault="005F1BB3" w:rsidP="005F1BB3">
            <w:pPr>
              <w:rPr>
                <w:rFonts w:ascii="Calibri" w:hAnsi="Calibri" w:cs="Calibri"/>
                <w:color w:val="000000"/>
                <w:sz w:val="22"/>
                <w:szCs w:val="22"/>
                <w:highlight w:val="yellow"/>
              </w:rPr>
            </w:pPr>
          </w:p>
        </w:tc>
        <w:tc>
          <w:tcPr>
            <w:tcW w:w="1826" w:type="dxa"/>
            <w:tcBorders>
              <w:top w:val="nil"/>
              <w:left w:val="nil"/>
              <w:bottom w:val="nil"/>
              <w:right w:val="nil"/>
            </w:tcBorders>
            <w:shd w:val="clear" w:color="auto" w:fill="auto"/>
            <w:noWrap/>
            <w:vAlign w:val="bottom"/>
            <w:hideMark/>
          </w:tcPr>
          <w:p w14:paraId="7CE624D5" w14:textId="77777777" w:rsidR="005F1BB3" w:rsidRPr="007A2220" w:rsidRDefault="005F1BB3" w:rsidP="005F1BB3">
            <w:pPr>
              <w:rPr>
                <w:rFonts w:ascii="Calibri" w:hAnsi="Calibri" w:cs="Calibri"/>
                <w:color w:val="000000"/>
                <w:sz w:val="22"/>
                <w:szCs w:val="22"/>
                <w:highlight w:val="yellow"/>
              </w:rPr>
            </w:pPr>
          </w:p>
          <w:p w14:paraId="24200727" w14:textId="77777777" w:rsidR="009D7359" w:rsidRPr="007A2220" w:rsidRDefault="009D7359" w:rsidP="005F1BB3">
            <w:pPr>
              <w:rPr>
                <w:rFonts w:ascii="Calibri" w:hAnsi="Calibri" w:cs="Calibri"/>
                <w:color w:val="000000"/>
                <w:sz w:val="22"/>
                <w:szCs w:val="22"/>
                <w:highlight w:val="yellow"/>
              </w:rPr>
            </w:pPr>
          </w:p>
        </w:tc>
      </w:tr>
      <w:tr w:rsidR="005F1BB3" w:rsidRPr="007A2220" w14:paraId="42FD9019" w14:textId="77777777" w:rsidTr="00BC5E0D">
        <w:trPr>
          <w:trHeight w:val="780"/>
          <w:jc w:val="center"/>
        </w:trPr>
        <w:tc>
          <w:tcPr>
            <w:tcW w:w="3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9800D1" w14:textId="77777777" w:rsidR="005F1BB3" w:rsidRPr="00AC0EA5" w:rsidRDefault="005F1BB3" w:rsidP="005F1BB3">
            <w:pPr>
              <w:jc w:val="center"/>
              <w:rPr>
                <w:rFonts w:cs="Arial"/>
                <w:b/>
                <w:bCs/>
                <w:color w:val="000000"/>
                <w:sz w:val="22"/>
                <w:szCs w:val="22"/>
              </w:rPr>
            </w:pPr>
            <w:r w:rsidRPr="00AC0EA5">
              <w:rPr>
                <w:rFonts w:cs="Arial"/>
                <w:b/>
                <w:bCs/>
                <w:color w:val="000000"/>
                <w:sz w:val="22"/>
                <w:szCs w:val="22"/>
              </w:rPr>
              <w:t>NORRISTOWN HIGH SPEED LINE</w:t>
            </w:r>
          </w:p>
        </w:tc>
        <w:tc>
          <w:tcPr>
            <w:tcW w:w="987" w:type="dxa"/>
            <w:tcBorders>
              <w:top w:val="single" w:sz="4" w:space="0" w:color="auto"/>
              <w:left w:val="nil"/>
              <w:bottom w:val="nil"/>
              <w:right w:val="single" w:sz="4" w:space="0" w:color="auto"/>
            </w:tcBorders>
            <w:shd w:val="clear" w:color="auto" w:fill="D9D9D9" w:themeFill="background1" w:themeFillShade="D9"/>
            <w:noWrap/>
            <w:vAlign w:val="center"/>
            <w:hideMark/>
          </w:tcPr>
          <w:p w14:paraId="7B644623" w14:textId="77777777" w:rsidR="005F1BB3" w:rsidRPr="00B225C1" w:rsidRDefault="005F1BB3" w:rsidP="005F1BB3">
            <w:pPr>
              <w:jc w:val="center"/>
              <w:rPr>
                <w:rFonts w:cs="Arial"/>
                <w:b/>
                <w:bCs/>
                <w:color w:val="000000"/>
                <w:sz w:val="20"/>
              </w:rPr>
            </w:pPr>
            <w:r w:rsidRPr="00B225C1">
              <w:rPr>
                <w:rFonts w:cs="Arial"/>
                <w:b/>
                <w:bCs/>
                <w:color w:val="000000"/>
                <w:sz w:val="20"/>
              </w:rPr>
              <w:t>BOARDS</w:t>
            </w:r>
          </w:p>
        </w:tc>
        <w:tc>
          <w:tcPr>
            <w:tcW w:w="915" w:type="dxa"/>
            <w:tcBorders>
              <w:top w:val="single" w:sz="4" w:space="0" w:color="auto"/>
              <w:left w:val="nil"/>
              <w:bottom w:val="nil"/>
              <w:right w:val="single" w:sz="4" w:space="0" w:color="auto"/>
            </w:tcBorders>
            <w:shd w:val="clear" w:color="auto" w:fill="D9D9D9" w:themeFill="background1" w:themeFillShade="D9"/>
            <w:noWrap/>
            <w:vAlign w:val="center"/>
            <w:hideMark/>
          </w:tcPr>
          <w:p w14:paraId="50E3A26D" w14:textId="77777777" w:rsidR="005F1BB3" w:rsidRPr="00B225C1" w:rsidRDefault="005F1BB3" w:rsidP="005F1BB3">
            <w:pPr>
              <w:jc w:val="center"/>
              <w:rPr>
                <w:rFonts w:cs="Arial"/>
                <w:b/>
                <w:bCs/>
                <w:color w:val="000000"/>
                <w:sz w:val="20"/>
              </w:rPr>
            </w:pPr>
            <w:r w:rsidRPr="00B225C1">
              <w:rPr>
                <w:rFonts w:cs="Arial"/>
                <w:b/>
                <w:bCs/>
                <w:color w:val="000000"/>
                <w:sz w:val="20"/>
              </w:rPr>
              <w:t>LEAVES</w:t>
            </w:r>
          </w:p>
        </w:tc>
        <w:tc>
          <w:tcPr>
            <w:tcW w:w="767" w:type="dxa"/>
            <w:tcBorders>
              <w:top w:val="single" w:sz="4" w:space="0" w:color="auto"/>
              <w:left w:val="nil"/>
              <w:bottom w:val="nil"/>
              <w:right w:val="single" w:sz="4" w:space="0" w:color="auto"/>
            </w:tcBorders>
            <w:shd w:val="clear" w:color="auto" w:fill="D9D9D9" w:themeFill="background1" w:themeFillShade="D9"/>
            <w:noWrap/>
            <w:vAlign w:val="center"/>
            <w:hideMark/>
          </w:tcPr>
          <w:p w14:paraId="47DB1739" w14:textId="77777777" w:rsidR="005F1BB3" w:rsidRPr="00B225C1" w:rsidRDefault="005F1BB3" w:rsidP="005F1BB3">
            <w:pPr>
              <w:jc w:val="center"/>
              <w:rPr>
                <w:rFonts w:cs="Arial"/>
                <w:b/>
                <w:bCs/>
                <w:color w:val="000000"/>
                <w:sz w:val="20"/>
              </w:rPr>
            </w:pPr>
            <w:r w:rsidRPr="00B225C1">
              <w:rPr>
                <w:rFonts w:cs="Arial"/>
                <w:b/>
                <w:bCs/>
                <w:color w:val="000000"/>
                <w:sz w:val="20"/>
              </w:rPr>
              <w:t>TOTAL</w:t>
            </w:r>
          </w:p>
        </w:tc>
        <w:tc>
          <w:tcPr>
            <w:tcW w:w="1516" w:type="dxa"/>
            <w:tcBorders>
              <w:top w:val="single" w:sz="4" w:space="0" w:color="auto"/>
              <w:left w:val="nil"/>
              <w:bottom w:val="nil"/>
              <w:right w:val="single" w:sz="4" w:space="0" w:color="auto"/>
            </w:tcBorders>
            <w:shd w:val="clear" w:color="auto" w:fill="D9D9D9" w:themeFill="background1" w:themeFillShade="D9"/>
            <w:vAlign w:val="center"/>
            <w:hideMark/>
          </w:tcPr>
          <w:p w14:paraId="3B16C790" w14:textId="77777777" w:rsidR="005F1BB3" w:rsidRPr="00B225C1" w:rsidRDefault="005F1BB3" w:rsidP="005F1BB3">
            <w:pPr>
              <w:jc w:val="center"/>
              <w:rPr>
                <w:rFonts w:cs="Arial"/>
                <w:b/>
                <w:bCs/>
                <w:color w:val="000000"/>
                <w:sz w:val="20"/>
              </w:rPr>
            </w:pPr>
            <w:r w:rsidRPr="00B225C1">
              <w:rPr>
                <w:rFonts w:cs="Arial"/>
                <w:b/>
                <w:bCs/>
                <w:color w:val="000000"/>
                <w:sz w:val="20"/>
              </w:rPr>
              <w:t>SCHEDULED TRIPS</w:t>
            </w:r>
          </w:p>
        </w:tc>
        <w:tc>
          <w:tcPr>
            <w:tcW w:w="1826" w:type="dxa"/>
            <w:tcBorders>
              <w:top w:val="single" w:sz="4" w:space="0" w:color="auto"/>
              <w:left w:val="nil"/>
              <w:bottom w:val="nil"/>
              <w:right w:val="single" w:sz="4" w:space="0" w:color="auto"/>
            </w:tcBorders>
            <w:shd w:val="clear" w:color="auto" w:fill="D9D9D9" w:themeFill="background1" w:themeFillShade="D9"/>
            <w:vAlign w:val="center"/>
            <w:hideMark/>
          </w:tcPr>
          <w:p w14:paraId="73F2C1B1" w14:textId="77777777" w:rsidR="005F1BB3" w:rsidRPr="00B225C1" w:rsidRDefault="005F1BB3" w:rsidP="005F1BB3">
            <w:pPr>
              <w:jc w:val="center"/>
              <w:rPr>
                <w:rFonts w:cs="Arial"/>
                <w:b/>
                <w:bCs/>
                <w:color w:val="000000"/>
                <w:sz w:val="20"/>
              </w:rPr>
            </w:pPr>
            <w:r w:rsidRPr="00B225C1">
              <w:rPr>
                <w:rFonts w:cs="Arial"/>
                <w:b/>
                <w:bCs/>
                <w:color w:val="000000"/>
                <w:sz w:val="20"/>
              </w:rPr>
              <w:t>STATION ECONOMIC PERFORMANCE</w:t>
            </w:r>
          </w:p>
        </w:tc>
      </w:tr>
      <w:tr w:rsidR="005F1BB3" w:rsidRPr="007A2220" w14:paraId="16DA52C7" w14:textId="77777777" w:rsidTr="00BC5E0D">
        <w:trPr>
          <w:trHeight w:val="6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148DDF09" w14:textId="77777777" w:rsidR="005F1BB3" w:rsidRPr="00081DF6" w:rsidRDefault="005F1BB3" w:rsidP="005F1BB3">
            <w:pPr>
              <w:rPr>
                <w:rFonts w:cs="Arial"/>
                <w:bCs/>
                <w:sz w:val="22"/>
                <w:szCs w:val="22"/>
              </w:rPr>
            </w:pPr>
            <w:r w:rsidRPr="00081DF6">
              <w:rPr>
                <w:rFonts w:cs="Arial"/>
                <w:bCs/>
                <w:sz w:val="22"/>
                <w:szCs w:val="22"/>
              </w:rPr>
              <w:t>Norristown Transportation Center</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21B2087B" w14:textId="1BF3FA81" w:rsidR="005F1BB3" w:rsidRPr="00081DF6" w:rsidRDefault="004622C5" w:rsidP="005F1BB3">
            <w:pPr>
              <w:jc w:val="right"/>
              <w:rPr>
                <w:rFonts w:cs="Arial"/>
                <w:color w:val="000000"/>
                <w:sz w:val="22"/>
                <w:szCs w:val="22"/>
              </w:rPr>
            </w:pPr>
            <w:r w:rsidRPr="00081DF6">
              <w:rPr>
                <w:rFonts w:cs="Arial"/>
                <w:color w:val="000000"/>
                <w:sz w:val="22"/>
                <w:szCs w:val="22"/>
              </w:rPr>
              <w:t>1,441</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5FC109A" w14:textId="66AC4837" w:rsidR="005F1BB3" w:rsidRPr="00081DF6" w:rsidRDefault="004622C5" w:rsidP="005F1BB3">
            <w:pPr>
              <w:jc w:val="right"/>
              <w:rPr>
                <w:rFonts w:cs="Arial"/>
                <w:color w:val="000000"/>
                <w:sz w:val="22"/>
                <w:szCs w:val="22"/>
              </w:rPr>
            </w:pPr>
            <w:r w:rsidRPr="00081DF6">
              <w:rPr>
                <w:rFonts w:cs="Arial"/>
                <w:color w:val="000000"/>
                <w:sz w:val="22"/>
                <w:szCs w:val="22"/>
              </w:rPr>
              <w:t>1,419</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7215CD71" w14:textId="47452534" w:rsidR="005F1BB3" w:rsidRPr="00081DF6" w:rsidRDefault="004622C5" w:rsidP="005F1BB3">
            <w:pPr>
              <w:jc w:val="right"/>
              <w:rPr>
                <w:rFonts w:cs="Arial"/>
                <w:color w:val="000000"/>
                <w:sz w:val="22"/>
                <w:szCs w:val="22"/>
              </w:rPr>
            </w:pPr>
            <w:r w:rsidRPr="00081DF6">
              <w:rPr>
                <w:rFonts w:cs="Arial"/>
                <w:color w:val="000000"/>
                <w:sz w:val="22"/>
                <w:szCs w:val="22"/>
              </w:rPr>
              <w:t>2,860</w:t>
            </w:r>
          </w:p>
        </w:tc>
        <w:tc>
          <w:tcPr>
            <w:tcW w:w="1516" w:type="dxa"/>
            <w:tcBorders>
              <w:top w:val="single" w:sz="4" w:space="0" w:color="auto"/>
              <w:left w:val="nil"/>
              <w:bottom w:val="single" w:sz="4" w:space="0" w:color="auto"/>
              <w:right w:val="single" w:sz="4" w:space="0" w:color="auto"/>
            </w:tcBorders>
            <w:shd w:val="clear" w:color="auto" w:fill="auto"/>
            <w:noWrap/>
            <w:vAlign w:val="bottom"/>
          </w:tcPr>
          <w:p w14:paraId="49775EA9" w14:textId="2A729506" w:rsidR="005F1BB3" w:rsidRPr="00081DF6" w:rsidRDefault="004622C5" w:rsidP="005F1BB3">
            <w:pPr>
              <w:jc w:val="right"/>
              <w:rPr>
                <w:rFonts w:cs="Arial"/>
                <w:color w:val="000000"/>
                <w:sz w:val="22"/>
                <w:szCs w:val="22"/>
              </w:rPr>
            </w:pPr>
            <w:r w:rsidRPr="00081DF6">
              <w:rPr>
                <w:rFonts w:cs="Arial"/>
                <w:color w:val="000000"/>
                <w:sz w:val="22"/>
                <w:szCs w:val="22"/>
              </w:rPr>
              <w:t>188</w:t>
            </w:r>
          </w:p>
        </w:tc>
        <w:tc>
          <w:tcPr>
            <w:tcW w:w="1826" w:type="dxa"/>
            <w:tcBorders>
              <w:top w:val="single" w:sz="4" w:space="0" w:color="auto"/>
              <w:left w:val="nil"/>
              <w:bottom w:val="single" w:sz="4" w:space="0" w:color="auto"/>
              <w:right w:val="single" w:sz="4" w:space="0" w:color="auto"/>
            </w:tcBorders>
            <w:shd w:val="clear" w:color="auto" w:fill="auto"/>
            <w:noWrap/>
            <w:vAlign w:val="bottom"/>
          </w:tcPr>
          <w:p w14:paraId="037767EB" w14:textId="619D4728" w:rsidR="005F1BB3" w:rsidRPr="00081DF6" w:rsidRDefault="0095681F" w:rsidP="005F1BB3">
            <w:pPr>
              <w:jc w:val="right"/>
              <w:rPr>
                <w:rFonts w:cs="Arial"/>
                <w:color w:val="000000"/>
                <w:sz w:val="22"/>
                <w:szCs w:val="22"/>
              </w:rPr>
            </w:pPr>
            <w:r w:rsidRPr="00081DF6">
              <w:rPr>
                <w:rFonts w:cs="Arial"/>
                <w:color w:val="000000"/>
                <w:sz w:val="22"/>
                <w:szCs w:val="22"/>
              </w:rPr>
              <w:t>15.21</w:t>
            </w:r>
          </w:p>
        </w:tc>
      </w:tr>
      <w:tr w:rsidR="005F1BB3" w:rsidRPr="007A2220" w14:paraId="42547D5C"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50A65CCE" w14:textId="77777777" w:rsidR="005F1BB3" w:rsidRPr="00081DF6" w:rsidRDefault="005F1BB3" w:rsidP="005F1BB3">
            <w:pPr>
              <w:rPr>
                <w:rFonts w:cs="Arial"/>
                <w:bCs/>
                <w:sz w:val="22"/>
                <w:szCs w:val="22"/>
              </w:rPr>
            </w:pPr>
            <w:r w:rsidRPr="00081DF6">
              <w:rPr>
                <w:rFonts w:cs="Arial"/>
                <w:bCs/>
                <w:sz w:val="22"/>
                <w:szCs w:val="22"/>
              </w:rPr>
              <w:t>Bridgeport</w:t>
            </w:r>
          </w:p>
        </w:tc>
        <w:tc>
          <w:tcPr>
            <w:tcW w:w="987" w:type="dxa"/>
            <w:tcBorders>
              <w:top w:val="nil"/>
              <w:left w:val="nil"/>
              <w:bottom w:val="single" w:sz="4" w:space="0" w:color="auto"/>
              <w:right w:val="single" w:sz="4" w:space="0" w:color="auto"/>
            </w:tcBorders>
            <w:shd w:val="clear" w:color="auto" w:fill="auto"/>
            <w:noWrap/>
            <w:vAlign w:val="bottom"/>
          </w:tcPr>
          <w:p w14:paraId="194333BD" w14:textId="6AE7FD36" w:rsidR="005F1BB3" w:rsidRPr="00081DF6" w:rsidRDefault="004622C5" w:rsidP="005F1BB3">
            <w:pPr>
              <w:jc w:val="right"/>
              <w:rPr>
                <w:rFonts w:cs="Arial"/>
                <w:color w:val="000000"/>
                <w:sz w:val="22"/>
                <w:szCs w:val="22"/>
              </w:rPr>
            </w:pPr>
            <w:r w:rsidRPr="00081DF6">
              <w:rPr>
                <w:rFonts w:cs="Arial"/>
                <w:color w:val="000000"/>
                <w:sz w:val="22"/>
                <w:szCs w:val="22"/>
              </w:rPr>
              <w:t>106</w:t>
            </w:r>
          </w:p>
        </w:tc>
        <w:tc>
          <w:tcPr>
            <w:tcW w:w="915" w:type="dxa"/>
            <w:tcBorders>
              <w:top w:val="nil"/>
              <w:left w:val="nil"/>
              <w:bottom w:val="single" w:sz="4" w:space="0" w:color="auto"/>
              <w:right w:val="single" w:sz="4" w:space="0" w:color="auto"/>
            </w:tcBorders>
            <w:shd w:val="clear" w:color="auto" w:fill="auto"/>
            <w:noWrap/>
            <w:vAlign w:val="bottom"/>
          </w:tcPr>
          <w:p w14:paraId="42249886" w14:textId="2BC4E01D" w:rsidR="005F1BB3" w:rsidRPr="00081DF6" w:rsidRDefault="004622C5" w:rsidP="005F1BB3">
            <w:pPr>
              <w:jc w:val="right"/>
              <w:rPr>
                <w:rFonts w:cs="Arial"/>
                <w:color w:val="000000"/>
                <w:sz w:val="22"/>
                <w:szCs w:val="22"/>
              </w:rPr>
            </w:pPr>
            <w:r w:rsidRPr="00081DF6">
              <w:rPr>
                <w:rFonts w:cs="Arial"/>
                <w:color w:val="000000"/>
                <w:sz w:val="22"/>
                <w:szCs w:val="22"/>
              </w:rPr>
              <w:t>113</w:t>
            </w:r>
          </w:p>
        </w:tc>
        <w:tc>
          <w:tcPr>
            <w:tcW w:w="767" w:type="dxa"/>
            <w:tcBorders>
              <w:top w:val="nil"/>
              <w:left w:val="nil"/>
              <w:bottom w:val="single" w:sz="4" w:space="0" w:color="auto"/>
              <w:right w:val="single" w:sz="4" w:space="0" w:color="auto"/>
            </w:tcBorders>
            <w:shd w:val="clear" w:color="auto" w:fill="auto"/>
            <w:noWrap/>
            <w:vAlign w:val="bottom"/>
          </w:tcPr>
          <w:p w14:paraId="10FC35BB" w14:textId="3583F4F8" w:rsidR="005F1BB3" w:rsidRPr="00081DF6" w:rsidRDefault="004622C5" w:rsidP="005F1BB3">
            <w:pPr>
              <w:jc w:val="right"/>
              <w:rPr>
                <w:rFonts w:cs="Arial"/>
                <w:color w:val="000000"/>
                <w:sz w:val="22"/>
                <w:szCs w:val="22"/>
              </w:rPr>
            </w:pPr>
            <w:r w:rsidRPr="00081DF6">
              <w:rPr>
                <w:rFonts w:cs="Arial"/>
                <w:color w:val="000000"/>
                <w:sz w:val="22"/>
                <w:szCs w:val="22"/>
              </w:rPr>
              <w:t>219</w:t>
            </w:r>
          </w:p>
        </w:tc>
        <w:tc>
          <w:tcPr>
            <w:tcW w:w="1516" w:type="dxa"/>
            <w:tcBorders>
              <w:top w:val="nil"/>
              <w:left w:val="nil"/>
              <w:bottom w:val="single" w:sz="4" w:space="0" w:color="auto"/>
              <w:right w:val="single" w:sz="4" w:space="0" w:color="auto"/>
            </w:tcBorders>
            <w:shd w:val="clear" w:color="auto" w:fill="auto"/>
            <w:noWrap/>
            <w:vAlign w:val="bottom"/>
          </w:tcPr>
          <w:p w14:paraId="36A613BC" w14:textId="1FBA183F" w:rsidR="005F1BB3" w:rsidRPr="00081DF6" w:rsidRDefault="004622C5" w:rsidP="005F1BB3">
            <w:pPr>
              <w:jc w:val="right"/>
              <w:rPr>
                <w:rFonts w:cs="Arial"/>
                <w:color w:val="000000"/>
                <w:sz w:val="22"/>
                <w:szCs w:val="22"/>
              </w:rPr>
            </w:pPr>
            <w:r w:rsidRPr="00081DF6">
              <w:rPr>
                <w:rFonts w:cs="Arial"/>
                <w:color w:val="000000"/>
                <w:sz w:val="22"/>
                <w:szCs w:val="22"/>
              </w:rPr>
              <w:t>188</w:t>
            </w:r>
          </w:p>
        </w:tc>
        <w:tc>
          <w:tcPr>
            <w:tcW w:w="1826" w:type="dxa"/>
            <w:tcBorders>
              <w:top w:val="nil"/>
              <w:left w:val="nil"/>
              <w:bottom w:val="single" w:sz="4" w:space="0" w:color="auto"/>
              <w:right w:val="single" w:sz="4" w:space="0" w:color="auto"/>
            </w:tcBorders>
            <w:shd w:val="clear" w:color="auto" w:fill="auto"/>
            <w:noWrap/>
            <w:vAlign w:val="bottom"/>
          </w:tcPr>
          <w:p w14:paraId="1C4FF41B" w14:textId="062AF35D" w:rsidR="005F1BB3" w:rsidRPr="00081DF6" w:rsidRDefault="0095681F" w:rsidP="005F1BB3">
            <w:pPr>
              <w:jc w:val="right"/>
              <w:rPr>
                <w:rFonts w:cs="Arial"/>
                <w:color w:val="000000"/>
                <w:sz w:val="22"/>
                <w:szCs w:val="22"/>
              </w:rPr>
            </w:pPr>
            <w:r w:rsidRPr="00081DF6">
              <w:rPr>
                <w:rFonts w:cs="Arial"/>
                <w:color w:val="000000"/>
                <w:sz w:val="22"/>
                <w:szCs w:val="22"/>
              </w:rPr>
              <w:t>1.16</w:t>
            </w:r>
          </w:p>
        </w:tc>
      </w:tr>
      <w:tr w:rsidR="005F1BB3" w:rsidRPr="007A2220" w14:paraId="344EEAA3"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3E5A0C30" w14:textId="77777777" w:rsidR="005F1BB3" w:rsidRPr="00081DF6" w:rsidRDefault="005F1BB3" w:rsidP="005F1BB3">
            <w:pPr>
              <w:rPr>
                <w:rFonts w:cs="Arial"/>
                <w:bCs/>
                <w:sz w:val="22"/>
                <w:szCs w:val="22"/>
              </w:rPr>
            </w:pPr>
            <w:r w:rsidRPr="00081DF6">
              <w:rPr>
                <w:rFonts w:cs="Arial"/>
                <w:bCs/>
                <w:sz w:val="22"/>
                <w:szCs w:val="22"/>
              </w:rPr>
              <w:t>DeKalb Street</w:t>
            </w:r>
          </w:p>
        </w:tc>
        <w:tc>
          <w:tcPr>
            <w:tcW w:w="987" w:type="dxa"/>
            <w:tcBorders>
              <w:top w:val="nil"/>
              <w:left w:val="nil"/>
              <w:bottom w:val="single" w:sz="4" w:space="0" w:color="auto"/>
              <w:right w:val="single" w:sz="4" w:space="0" w:color="auto"/>
            </w:tcBorders>
            <w:shd w:val="clear" w:color="auto" w:fill="auto"/>
            <w:noWrap/>
            <w:vAlign w:val="bottom"/>
          </w:tcPr>
          <w:p w14:paraId="1F925825" w14:textId="2DE3710B" w:rsidR="005F1BB3" w:rsidRPr="00081DF6" w:rsidRDefault="004622C5" w:rsidP="005F1BB3">
            <w:pPr>
              <w:jc w:val="right"/>
              <w:rPr>
                <w:rFonts w:cs="Arial"/>
                <w:color w:val="000000"/>
                <w:sz w:val="22"/>
                <w:szCs w:val="22"/>
              </w:rPr>
            </w:pPr>
            <w:r w:rsidRPr="00081DF6">
              <w:rPr>
                <w:rFonts w:cs="Arial"/>
                <w:color w:val="000000"/>
                <w:sz w:val="22"/>
                <w:szCs w:val="22"/>
              </w:rPr>
              <w:t>314</w:t>
            </w:r>
          </w:p>
        </w:tc>
        <w:tc>
          <w:tcPr>
            <w:tcW w:w="915" w:type="dxa"/>
            <w:tcBorders>
              <w:top w:val="nil"/>
              <w:left w:val="nil"/>
              <w:bottom w:val="single" w:sz="4" w:space="0" w:color="auto"/>
              <w:right w:val="single" w:sz="4" w:space="0" w:color="auto"/>
            </w:tcBorders>
            <w:shd w:val="clear" w:color="auto" w:fill="auto"/>
            <w:noWrap/>
            <w:vAlign w:val="bottom"/>
          </w:tcPr>
          <w:p w14:paraId="4C4C3A97" w14:textId="081D775C" w:rsidR="005F1BB3" w:rsidRPr="00081DF6" w:rsidRDefault="004622C5" w:rsidP="005F1BB3">
            <w:pPr>
              <w:jc w:val="right"/>
              <w:rPr>
                <w:rFonts w:cs="Arial"/>
                <w:color w:val="000000"/>
                <w:sz w:val="22"/>
                <w:szCs w:val="22"/>
              </w:rPr>
            </w:pPr>
            <w:r w:rsidRPr="00081DF6">
              <w:rPr>
                <w:rFonts w:cs="Arial"/>
                <w:color w:val="000000"/>
                <w:sz w:val="22"/>
                <w:szCs w:val="22"/>
              </w:rPr>
              <w:t>207</w:t>
            </w:r>
          </w:p>
        </w:tc>
        <w:tc>
          <w:tcPr>
            <w:tcW w:w="767" w:type="dxa"/>
            <w:tcBorders>
              <w:top w:val="nil"/>
              <w:left w:val="nil"/>
              <w:bottom w:val="single" w:sz="4" w:space="0" w:color="auto"/>
              <w:right w:val="single" w:sz="4" w:space="0" w:color="auto"/>
            </w:tcBorders>
            <w:shd w:val="clear" w:color="auto" w:fill="auto"/>
            <w:noWrap/>
            <w:vAlign w:val="bottom"/>
          </w:tcPr>
          <w:p w14:paraId="237080B5" w14:textId="2C7A63D0" w:rsidR="005F1BB3" w:rsidRPr="00081DF6" w:rsidRDefault="004622C5" w:rsidP="005F1BB3">
            <w:pPr>
              <w:jc w:val="right"/>
              <w:rPr>
                <w:rFonts w:cs="Arial"/>
                <w:color w:val="000000"/>
                <w:sz w:val="22"/>
                <w:szCs w:val="22"/>
              </w:rPr>
            </w:pPr>
            <w:r w:rsidRPr="00081DF6">
              <w:rPr>
                <w:rFonts w:cs="Arial"/>
                <w:color w:val="000000"/>
                <w:sz w:val="22"/>
                <w:szCs w:val="22"/>
              </w:rPr>
              <w:t>521</w:t>
            </w:r>
          </w:p>
        </w:tc>
        <w:tc>
          <w:tcPr>
            <w:tcW w:w="1516" w:type="dxa"/>
            <w:tcBorders>
              <w:top w:val="nil"/>
              <w:left w:val="nil"/>
              <w:bottom w:val="single" w:sz="4" w:space="0" w:color="auto"/>
              <w:right w:val="single" w:sz="4" w:space="0" w:color="auto"/>
            </w:tcBorders>
            <w:shd w:val="clear" w:color="auto" w:fill="auto"/>
            <w:noWrap/>
            <w:vAlign w:val="bottom"/>
          </w:tcPr>
          <w:p w14:paraId="2E066F08" w14:textId="757D591D" w:rsidR="005F1BB3" w:rsidRPr="00081DF6" w:rsidRDefault="004622C5" w:rsidP="005F1BB3">
            <w:pPr>
              <w:jc w:val="right"/>
              <w:rPr>
                <w:rFonts w:cs="Arial"/>
                <w:color w:val="000000"/>
                <w:sz w:val="22"/>
                <w:szCs w:val="22"/>
              </w:rPr>
            </w:pPr>
            <w:r w:rsidRPr="00081DF6">
              <w:rPr>
                <w:rFonts w:cs="Arial"/>
                <w:color w:val="000000"/>
                <w:sz w:val="22"/>
                <w:szCs w:val="22"/>
              </w:rPr>
              <w:t>188</w:t>
            </w:r>
          </w:p>
        </w:tc>
        <w:tc>
          <w:tcPr>
            <w:tcW w:w="1826" w:type="dxa"/>
            <w:tcBorders>
              <w:top w:val="nil"/>
              <w:left w:val="nil"/>
              <w:bottom w:val="single" w:sz="4" w:space="0" w:color="auto"/>
              <w:right w:val="single" w:sz="4" w:space="0" w:color="auto"/>
            </w:tcBorders>
            <w:shd w:val="clear" w:color="auto" w:fill="auto"/>
            <w:noWrap/>
            <w:vAlign w:val="bottom"/>
          </w:tcPr>
          <w:p w14:paraId="47DE4020" w14:textId="4C0E68E3" w:rsidR="005F1BB3" w:rsidRPr="00081DF6" w:rsidRDefault="0095681F" w:rsidP="005F1BB3">
            <w:pPr>
              <w:jc w:val="right"/>
              <w:rPr>
                <w:rFonts w:cs="Arial"/>
                <w:color w:val="000000"/>
                <w:sz w:val="22"/>
                <w:szCs w:val="22"/>
              </w:rPr>
            </w:pPr>
            <w:r w:rsidRPr="00081DF6">
              <w:rPr>
                <w:rFonts w:cs="Arial"/>
                <w:color w:val="000000"/>
                <w:sz w:val="22"/>
                <w:szCs w:val="22"/>
              </w:rPr>
              <w:t>2.77</w:t>
            </w:r>
          </w:p>
        </w:tc>
      </w:tr>
      <w:tr w:rsidR="005F1BB3" w:rsidRPr="007A2220" w14:paraId="02F534D0"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528C2EFA" w14:textId="77777777" w:rsidR="005F1BB3" w:rsidRPr="00081DF6" w:rsidRDefault="005F1BB3" w:rsidP="005F1BB3">
            <w:pPr>
              <w:rPr>
                <w:rFonts w:cs="Arial"/>
                <w:bCs/>
                <w:sz w:val="22"/>
                <w:szCs w:val="22"/>
              </w:rPr>
            </w:pPr>
            <w:r w:rsidRPr="00081DF6">
              <w:rPr>
                <w:rFonts w:cs="Arial"/>
                <w:bCs/>
                <w:sz w:val="22"/>
                <w:szCs w:val="22"/>
              </w:rPr>
              <w:t>Hughes Park</w:t>
            </w:r>
          </w:p>
        </w:tc>
        <w:tc>
          <w:tcPr>
            <w:tcW w:w="987" w:type="dxa"/>
            <w:tcBorders>
              <w:top w:val="nil"/>
              <w:left w:val="nil"/>
              <w:bottom w:val="single" w:sz="4" w:space="0" w:color="auto"/>
              <w:right w:val="single" w:sz="4" w:space="0" w:color="auto"/>
            </w:tcBorders>
            <w:shd w:val="clear" w:color="auto" w:fill="auto"/>
            <w:noWrap/>
            <w:vAlign w:val="bottom"/>
          </w:tcPr>
          <w:p w14:paraId="66F31CC3" w14:textId="5906959C" w:rsidR="005F1BB3" w:rsidRPr="00081DF6" w:rsidRDefault="004622C5" w:rsidP="005F1BB3">
            <w:pPr>
              <w:jc w:val="right"/>
              <w:rPr>
                <w:rFonts w:cs="Arial"/>
                <w:color w:val="000000"/>
                <w:sz w:val="22"/>
                <w:szCs w:val="22"/>
              </w:rPr>
            </w:pPr>
            <w:r w:rsidRPr="00081DF6">
              <w:rPr>
                <w:rFonts w:cs="Arial"/>
                <w:color w:val="000000"/>
                <w:sz w:val="22"/>
                <w:szCs w:val="22"/>
              </w:rPr>
              <w:t>339</w:t>
            </w:r>
          </w:p>
        </w:tc>
        <w:tc>
          <w:tcPr>
            <w:tcW w:w="915" w:type="dxa"/>
            <w:tcBorders>
              <w:top w:val="nil"/>
              <w:left w:val="nil"/>
              <w:bottom w:val="single" w:sz="4" w:space="0" w:color="auto"/>
              <w:right w:val="single" w:sz="4" w:space="0" w:color="auto"/>
            </w:tcBorders>
            <w:shd w:val="clear" w:color="auto" w:fill="auto"/>
            <w:noWrap/>
            <w:vAlign w:val="bottom"/>
          </w:tcPr>
          <w:p w14:paraId="17A34CEB" w14:textId="64C8FB1C" w:rsidR="005F1BB3" w:rsidRPr="00081DF6" w:rsidRDefault="004622C5" w:rsidP="005F1BB3">
            <w:pPr>
              <w:jc w:val="right"/>
              <w:rPr>
                <w:rFonts w:cs="Arial"/>
                <w:color w:val="000000"/>
                <w:sz w:val="22"/>
                <w:szCs w:val="22"/>
              </w:rPr>
            </w:pPr>
            <w:r w:rsidRPr="00081DF6">
              <w:rPr>
                <w:rFonts w:cs="Arial"/>
                <w:color w:val="000000"/>
                <w:sz w:val="22"/>
                <w:szCs w:val="22"/>
              </w:rPr>
              <w:t>314</w:t>
            </w:r>
          </w:p>
        </w:tc>
        <w:tc>
          <w:tcPr>
            <w:tcW w:w="767" w:type="dxa"/>
            <w:tcBorders>
              <w:top w:val="nil"/>
              <w:left w:val="nil"/>
              <w:bottom w:val="single" w:sz="4" w:space="0" w:color="auto"/>
              <w:right w:val="single" w:sz="4" w:space="0" w:color="auto"/>
            </w:tcBorders>
            <w:shd w:val="clear" w:color="auto" w:fill="auto"/>
            <w:noWrap/>
            <w:vAlign w:val="bottom"/>
          </w:tcPr>
          <w:p w14:paraId="6ECA924F" w14:textId="0C478E2D" w:rsidR="005F1BB3" w:rsidRPr="00081DF6" w:rsidRDefault="004622C5" w:rsidP="005F1BB3">
            <w:pPr>
              <w:jc w:val="right"/>
              <w:rPr>
                <w:rFonts w:cs="Arial"/>
                <w:color w:val="000000"/>
                <w:sz w:val="22"/>
                <w:szCs w:val="22"/>
              </w:rPr>
            </w:pPr>
            <w:r w:rsidRPr="00081DF6">
              <w:rPr>
                <w:rFonts w:cs="Arial"/>
                <w:color w:val="000000"/>
                <w:sz w:val="22"/>
                <w:szCs w:val="22"/>
              </w:rPr>
              <w:t>653</w:t>
            </w:r>
          </w:p>
        </w:tc>
        <w:tc>
          <w:tcPr>
            <w:tcW w:w="1516" w:type="dxa"/>
            <w:tcBorders>
              <w:top w:val="nil"/>
              <w:left w:val="nil"/>
              <w:bottom w:val="single" w:sz="4" w:space="0" w:color="auto"/>
              <w:right w:val="single" w:sz="4" w:space="0" w:color="auto"/>
            </w:tcBorders>
            <w:shd w:val="clear" w:color="auto" w:fill="auto"/>
            <w:noWrap/>
            <w:vAlign w:val="bottom"/>
          </w:tcPr>
          <w:p w14:paraId="6C5BD0B7" w14:textId="5D107B13" w:rsidR="005F1BB3" w:rsidRPr="00081DF6" w:rsidRDefault="004622C5" w:rsidP="005F1BB3">
            <w:pPr>
              <w:jc w:val="right"/>
              <w:rPr>
                <w:rFonts w:cs="Arial"/>
                <w:color w:val="000000"/>
                <w:sz w:val="22"/>
                <w:szCs w:val="22"/>
              </w:rPr>
            </w:pPr>
            <w:r w:rsidRPr="00081DF6">
              <w:rPr>
                <w:rFonts w:cs="Arial"/>
                <w:color w:val="000000"/>
                <w:sz w:val="22"/>
                <w:szCs w:val="22"/>
              </w:rPr>
              <w:t>260</w:t>
            </w:r>
          </w:p>
        </w:tc>
        <w:tc>
          <w:tcPr>
            <w:tcW w:w="1826" w:type="dxa"/>
            <w:tcBorders>
              <w:top w:val="nil"/>
              <w:left w:val="nil"/>
              <w:bottom w:val="single" w:sz="4" w:space="0" w:color="auto"/>
              <w:right w:val="single" w:sz="4" w:space="0" w:color="auto"/>
            </w:tcBorders>
            <w:shd w:val="clear" w:color="auto" w:fill="auto"/>
            <w:noWrap/>
            <w:vAlign w:val="bottom"/>
          </w:tcPr>
          <w:p w14:paraId="1962EB9A" w14:textId="64B06D89" w:rsidR="005F1BB3" w:rsidRPr="00081DF6" w:rsidRDefault="0095681F" w:rsidP="005F1BB3">
            <w:pPr>
              <w:jc w:val="right"/>
              <w:rPr>
                <w:rFonts w:cs="Arial"/>
                <w:color w:val="000000"/>
                <w:sz w:val="22"/>
                <w:szCs w:val="22"/>
              </w:rPr>
            </w:pPr>
            <w:r w:rsidRPr="00081DF6">
              <w:rPr>
                <w:rFonts w:cs="Arial"/>
                <w:color w:val="000000"/>
                <w:sz w:val="22"/>
                <w:szCs w:val="22"/>
              </w:rPr>
              <w:t>2.51</w:t>
            </w:r>
          </w:p>
        </w:tc>
      </w:tr>
      <w:tr w:rsidR="005F1BB3" w:rsidRPr="007A2220" w14:paraId="7F8B9FC7"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13F7B614" w14:textId="77777777" w:rsidR="005F1BB3" w:rsidRPr="00081DF6" w:rsidRDefault="005F1BB3" w:rsidP="005F1BB3">
            <w:pPr>
              <w:rPr>
                <w:rFonts w:cs="Arial"/>
                <w:bCs/>
                <w:sz w:val="22"/>
                <w:szCs w:val="22"/>
              </w:rPr>
            </w:pPr>
            <w:proofErr w:type="spellStart"/>
            <w:r w:rsidRPr="00081DF6">
              <w:rPr>
                <w:rFonts w:cs="Arial"/>
                <w:bCs/>
                <w:sz w:val="22"/>
                <w:szCs w:val="22"/>
              </w:rPr>
              <w:t>Gulph</w:t>
            </w:r>
            <w:proofErr w:type="spellEnd"/>
            <w:r w:rsidRPr="00081DF6">
              <w:rPr>
                <w:rFonts w:cs="Arial"/>
                <w:bCs/>
                <w:sz w:val="22"/>
                <w:szCs w:val="22"/>
              </w:rPr>
              <w:t xml:space="preserve"> Mills</w:t>
            </w:r>
          </w:p>
        </w:tc>
        <w:tc>
          <w:tcPr>
            <w:tcW w:w="987" w:type="dxa"/>
            <w:tcBorders>
              <w:top w:val="nil"/>
              <w:left w:val="nil"/>
              <w:bottom w:val="single" w:sz="4" w:space="0" w:color="auto"/>
              <w:right w:val="single" w:sz="4" w:space="0" w:color="auto"/>
            </w:tcBorders>
            <w:shd w:val="clear" w:color="auto" w:fill="auto"/>
            <w:noWrap/>
            <w:vAlign w:val="bottom"/>
          </w:tcPr>
          <w:p w14:paraId="2110DEAF" w14:textId="0DFDE25E" w:rsidR="005F1BB3" w:rsidRPr="00081DF6" w:rsidRDefault="004622C5" w:rsidP="005F1BB3">
            <w:pPr>
              <w:jc w:val="right"/>
              <w:rPr>
                <w:rFonts w:cs="Arial"/>
                <w:color w:val="000000"/>
                <w:sz w:val="22"/>
                <w:szCs w:val="22"/>
              </w:rPr>
            </w:pPr>
            <w:r w:rsidRPr="00081DF6">
              <w:rPr>
                <w:rFonts w:cs="Arial"/>
                <w:color w:val="000000"/>
                <w:sz w:val="22"/>
                <w:szCs w:val="22"/>
              </w:rPr>
              <w:t>577</w:t>
            </w:r>
          </w:p>
        </w:tc>
        <w:tc>
          <w:tcPr>
            <w:tcW w:w="915" w:type="dxa"/>
            <w:tcBorders>
              <w:top w:val="nil"/>
              <w:left w:val="nil"/>
              <w:bottom w:val="single" w:sz="4" w:space="0" w:color="auto"/>
              <w:right w:val="single" w:sz="4" w:space="0" w:color="auto"/>
            </w:tcBorders>
            <w:shd w:val="clear" w:color="auto" w:fill="auto"/>
            <w:noWrap/>
            <w:vAlign w:val="bottom"/>
          </w:tcPr>
          <w:p w14:paraId="1F3B99A5" w14:textId="54E01A58" w:rsidR="005F1BB3" w:rsidRPr="00081DF6" w:rsidRDefault="004622C5" w:rsidP="005F1BB3">
            <w:pPr>
              <w:jc w:val="right"/>
              <w:rPr>
                <w:rFonts w:cs="Arial"/>
                <w:color w:val="000000"/>
                <w:sz w:val="22"/>
                <w:szCs w:val="22"/>
              </w:rPr>
            </w:pPr>
            <w:r w:rsidRPr="00081DF6">
              <w:rPr>
                <w:rFonts w:cs="Arial"/>
                <w:color w:val="000000"/>
                <w:sz w:val="22"/>
                <w:szCs w:val="22"/>
              </w:rPr>
              <w:t>580</w:t>
            </w:r>
          </w:p>
        </w:tc>
        <w:tc>
          <w:tcPr>
            <w:tcW w:w="767" w:type="dxa"/>
            <w:tcBorders>
              <w:top w:val="nil"/>
              <w:left w:val="nil"/>
              <w:bottom w:val="single" w:sz="4" w:space="0" w:color="auto"/>
              <w:right w:val="single" w:sz="4" w:space="0" w:color="auto"/>
            </w:tcBorders>
            <w:shd w:val="clear" w:color="auto" w:fill="auto"/>
            <w:noWrap/>
            <w:vAlign w:val="bottom"/>
          </w:tcPr>
          <w:p w14:paraId="4C822003" w14:textId="66C75E5F" w:rsidR="005F1BB3" w:rsidRPr="00081DF6" w:rsidRDefault="004622C5" w:rsidP="005F1BB3">
            <w:pPr>
              <w:jc w:val="right"/>
              <w:rPr>
                <w:rFonts w:cs="Arial"/>
                <w:color w:val="000000"/>
                <w:sz w:val="22"/>
                <w:szCs w:val="22"/>
              </w:rPr>
            </w:pPr>
            <w:r w:rsidRPr="00081DF6">
              <w:rPr>
                <w:rFonts w:cs="Arial"/>
                <w:color w:val="000000"/>
                <w:sz w:val="22"/>
                <w:szCs w:val="22"/>
              </w:rPr>
              <w:t>1,157</w:t>
            </w:r>
          </w:p>
        </w:tc>
        <w:tc>
          <w:tcPr>
            <w:tcW w:w="1516" w:type="dxa"/>
            <w:tcBorders>
              <w:top w:val="nil"/>
              <w:left w:val="nil"/>
              <w:bottom w:val="single" w:sz="4" w:space="0" w:color="auto"/>
              <w:right w:val="single" w:sz="4" w:space="0" w:color="auto"/>
            </w:tcBorders>
            <w:shd w:val="clear" w:color="auto" w:fill="auto"/>
            <w:noWrap/>
            <w:vAlign w:val="bottom"/>
          </w:tcPr>
          <w:p w14:paraId="37130176" w14:textId="5DD907B7" w:rsidR="005F1BB3" w:rsidRPr="00081DF6" w:rsidRDefault="004622C5" w:rsidP="005F1BB3">
            <w:pPr>
              <w:jc w:val="right"/>
              <w:rPr>
                <w:rFonts w:cs="Arial"/>
                <w:color w:val="000000"/>
                <w:sz w:val="22"/>
                <w:szCs w:val="22"/>
              </w:rPr>
            </w:pPr>
            <w:r w:rsidRPr="00081DF6">
              <w:rPr>
                <w:rFonts w:cs="Arial"/>
                <w:color w:val="000000"/>
                <w:sz w:val="22"/>
                <w:szCs w:val="22"/>
              </w:rPr>
              <w:t>260</w:t>
            </w:r>
          </w:p>
        </w:tc>
        <w:tc>
          <w:tcPr>
            <w:tcW w:w="1826" w:type="dxa"/>
            <w:tcBorders>
              <w:top w:val="nil"/>
              <w:left w:val="nil"/>
              <w:bottom w:val="single" w:sz="4" w:space="0" w:color="auto"/>
              <w:right w:val="single" w:sz="4" w:space="0" w:color="auto"/>
            </w:tcBorders>
            <w:shd w:val="clear" w:color="auto" w:fill="auto"/>
            <w:noWrap/>
            <w:vAlign w:val="bottom"/>
          </w:tcPr>
          <w:p w14:paraId="6F2BD4B2" w14:textId="3017A1F5" w:rsidR="005F1BB3" w:rsidRPr="00081DF6" w:rsidRDefault="0095681F" w:rsidP="005F1BB3">
            <w:pPr>
              <w:jc w:val="right"/>
              <w:rPr>
                <w:rFonts w:cs="Arial"/>
                <w:color w:val="000000"/>
                <w:sz w:val="22"/>
                <w:szCs w:val="22"/>
              </w:rPr>
            </w:pPr>
            <w:r w:rsidRPr="00081DF6">
              <w:rPr>
                <w:rFonts w:cs="Arial"/>
                <w:color w:val="000000"/>
                <w:sz w:val="22"/>
                <w:szCs w:val="22"/>
              </w:rPr>
              <w:t>4.45</w:t>
            </w:r>
          </w:p>
        </w:tc>
      </w:tr>
      <w:tr w:rsidR="005F1BB3" w:rsidRPr="007A2220" w14:paraId="527F3236"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2A7DA3E2" w14:textId="77777777" w:rsidR="005F1BB3" w:rsidRPr="00081DF6" w:rsidRDefault="005F1BB3" w:rsidP="005F1BB3">
            <w:pPr>
              <w:rPr>
                <w:rFonts w:cs="Arial"/>
                <w:bCs/>
                <w:sz w:val="22"/>
                <w:szCs w:val="22"/>
              </w:rPr>
            </w:pPr>
            <w:proofErr w:type="spellStart"/>
            <w:r w:rsidRPr="00081DF6">
              <w:rPr>
                <w:rFonts w:cs="Arial"/>
                <w:bCs/>
                <w:sz w:val="22"/>
                <w:szCs w:val="22"/>
              </w:rPr>
              <w:t>Matsonford</w:t>
            </w:r>
            <w:proofErr w:type="spellEnd"/>
          </w:p>
        </w:tc>
        <w:tc>
          <w:tcPr>
            <w:tcW w:w="987" w:type="dxa"/>
            <w:tcBorders>
              <w:top w:val="nil"/>
              <w:left w:val="nil"/>
              <w:bottom w:val="single" w:sz="4" w:space="0" w:color="auto"/>
              <w:right w:val="single" w:sz="4" w:space="0" w:color="auto"/>
            </w:tcBorders>
            <w:shd w:val="clear" w:color="auto" w:fill="auto"/>
            <w:noWrap/>
            <w:vAlign w:val="bottom"/>
          </w:tcPr>
          <w:p w14:paraId="3104E20E" w14:textId="7B3BFC62" w:rsidR="005F1BB3" w:rsidRPr="00081DF6" w:rsidRDefault="004622C5" w:rsidP="005F1BB3">
            <w:pPr>
              <w:jc w:val="right"/>
              <w:rPr>
                <w:rFonts w:cs="Arial"/>
                <w:color w:val="000000"/>
                <w:sz w:val="22"/>
                <w:szCs w:val="22"/>
              </w:rPr>
            </w:pPr>
            <w:r w:rsidRPr="00081DF6">
              <w:rPr>
                <w:rFonts w:cs="Arial"/>
                <w:color w:val="000000"/>
                <w:sz w:val="22"/>
                <w:szCs w:val="22"/>
              </w:rPr>
              <w:t>32</w:t>
            </w:r>
          </w:p>
        </w:tc>
        <w:tc>
          <w:tcPr>
            <w:tcW w:w="915" w:type="dxa"/>
            <w:tcBorders>
              <w:top w:val="nil"/>
              <w:left w:val="nil"/>
              <w:bottom w:val="single" w:sz="4" w:space="0" w:color="auto"/>
              <w:right w:val="single" w:sz="4" w:space="0" w:color="auto"/>
            </w:tcBorders>
            <w:shd w:val="clear" w:color="auto" w:fill="auto"/>
            <w:noWrap/>
            <w:vAlign w:val="bottom"/>
          </w:tcPr>
          <w:p w14:paraId="2360FB78" w14:textId="515960A0" w:rsidR="005F1BB3" w:rsidRPr="00081DF6" w:rsidRDefault="004622C5" w:rsidP="005F1BB3">
            <w:pPr>
              <w:jc w:val="right"/>
              <w:rPr>
                <w:rFonts w:cs="Arial"/>
                <w:color w:val="000000"/>
                <w:sz w:val="22"/>
                <w:szCs w:val="22"/>
              </w:rPr>
            </w:pPr>
            <w:r w:rsidRPr="00081DF6">
              <w:rPr>
                <w:rFonts w:cs="Arial"/>
                <w:color w:val="000000"/>
                <w:sz w:val="22"/>
                <w:szCs w:val="22"/>
              </w:rPr>
              <w:t>34</w:t>
            </w:r>
          </w:p>
        </w:tc>
        <w:tc>
          <w:tcPr>
            <w:tcW w:w="767" w:type="dxa"/>
            <w:tcBorders>
              <w:top w:val="nil"/>
              <w:left w:val="nil"/>
              <w:bottom w:val="single" w:sz="4" w:space="0" w:color="auto"/>
              <w:right w:val="single" w:sz="4" w:space="0" w:color="auto"/>
            </w:tcBorders>
            <w:shd w:val="clear" w:color="auto" w:fill="auto"/>
            <w:noWrap/>
            <w:vAlign w:val="bottom"/>
          </w:tcPr>
          <w:p w14:paraId="5A9BEFE7" w14:textId="7FC207BE" w:rsidR="005F1BB3" w:rsidRPr="00081DF6" w:rsidRDefault="004622C5" w:rsidP="005F1BB3">
            <w:pPr>
              <w:jc w:val="right"/>
              <w:rPr>
                <w:rFonts w:cs="Arial"/>
                <w:color w:val="000000"/>
                <w:sz w:val="22"/>
                <w:szCs w:val="22"/>
              </w:rPr>
            </w:pPr>
            <w:r w:rsidRPr="00081DF6">
              <w:rPr>
                <w:rFonts w:cs="Arial"/>
                <w:color w:val="000000"/>
                <w:sz w:val="22"/>
                <w:szCs w:val="22"/>
              </w:rPr>
              <w:t>66</w:t>
            </w:r>
          </w:p>
        </w:tc>
        <w:tc>
          <w:tcPr>
            <w:tcW w:w="1516" w:type="dxa"/>
            <w:tcBorders>
              <w:top w:val="nil"/>
              <w:left w:val="nil"/>
              <w:bottom w:val="single" w:sz="4" w:space="0" w:color="auto"/>
              <w:right w:val="single" w:sz="4" w:space="0" w:color="auto"/>
            </w:tcBorders>
            <w:shd w:val="clear" w:color="auto" w:fill="auto"/>
            <w:noWrap/>
            <w:vAlign w:val="bottom"/>
          </w:tcPr>
          <w:p w14:paraId="2B4F4B6F" w14:textId="0F93DC7E" w:rsidR="005F1BB3" w:rsidRPr="00081DF6" w:rsidRDefault="004622C5" w:rsidP="005F1BB3">
            <w:pPr>
              <w:jc w:val="right"/>
              <w:rPr>
                <w:rFonts w:cs="Arial"/>
                <w:color w:val="000000"/>
                <w:sz w:val="22"/>
                <w:szCs w:val="22"/>
              </w:rPr>
            </w:pPr>
            <w:r w:rsidRPr="00081DF6">
              <w:rPr>
                <w:rFonts w:cs="Arial"/>
                <w:color w:val="000000"/>
                <w:sz w:val="22"/>
                <w:szCs w:val="22"/>
              </w:rPr>
              <w:t>248</w:t>
            </w:r>
          </w:p>
        </w:tc>
        <w:tc>
          <w:tcPr>
            <w:tcW w:w="1826" w:type="dxa"/>
            <w:tcBorders>
              <w:top w:val="nil"/>
              <w:left w:val="nil"/>
              <w:bottom w:val="single" w:sz="4" w:space="0" w:color="auto"/>
              <w:right w:val="single" w:sz="4" w:space="0" w:color="auto"/>
            </w:tcBorders>
            <w:shd w:val="clear" w:color="auto" w:fill="auto"/>
            <w:noWrap/>
            <w:vAlign w:val="bottom"/>
          </w:tcPr>
          <w:p w14:paraId="1C0DA4FD" w14:textId="5246BE5E" w:rsidR="005F1BB3" w:rsidRPr="00081DF6" w:rsidRDefault="0095681F" w:rsidP="005F1BB3">
            <w:pPr>
              <w:jc w:val="right"/>
              <w:rPr>
                <w:rFonts w:cs="Arial"/>
                <w:color w:val="000000"/>
                <w:sz w:val="22"/>
                <w:szCs w:val="22"/>
              </w:rPr>
            </w:pPr>
            <w:r w:rsidRPr="00081DF6">
              <w:rPr>
                <w:rFonts w:cs="Arial"/>
                <w:color w:val="000000"/>
                <w:sz w:val="22"/>
                <w:szCs w:val="22"/>
              </w:rPr>
              <w:t>0.27</w:t>
            </w:r>
          </w:p>
        </w:tc>
      </w:tr>
      <w:tr w:rsidR="005F1BB3" w:rsidRPr="007A2220" w14:paraId="24C935AF" w14:textId="77777777" w:rsidTr="00BC5E0D">
        <w:trPr>
          <w:trHeight w:val="202"/>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74B61336" w14:textId="77777777" w:rsidR="005F1BB3" w:rsidRPr="00081DF6" w:rsidRDefault="005F1BB3" w:rsidP="005F1BB3">
            <w:pPr>
              <w:rPr>
                <w:rFonts w:cs="Arial"/>
                <w:bCs/>
                <w:sz w:val="22"/>
                <w:szCs w:val="22"/>
              </w:rPr>
            </w:pPr>
            <w:r w:rsidRPr="00081DF6">
              <w:rPr>
                <w:rFonts w:cs="Arial"/>
                <w:bCs/>
                <w:sz w:val="22"/>
                <w:szCs w:val="22"/>
              </w:rPr>
              <w:t>County Line</w:t>
            </w:r>
          </w:p>
        </w:tc>
        <w:tc>
          <w:tcPr>
            <w:tcW w:w="987" w:type="dxa"/>
            <w:tcBorders>
              <w:top w:val="nil"/>
              <w:left w:val="nil"/>
              <w:bottom w:val="single" w:sz="4" w:space="0" w:color="auto"/>
              <w:right w:val="single" w:sz="4" w:space="0" w:color="auto"/>
            </w:tcBorders>
            <w:shd w:val="clear" w:color="auto" w:fill="auto"/>
            <w:noWrap/>
            <w:vAlign w:val="bottom"/>
          </w:tcPr>
          <w:p w14:paraId="080BF768" w14:textId="1FD4BA19" w:rsidR="005F1BB3" w:rsidRPr="00081DF6" w:rsidRDefault="004622C5" w:rsidP="005F1BB3">
            <w:pPr>
              <w:jc w:val="right"/>
              <w:rPr>
                <w:rFonts w:cs="Arial"/>
                <w:color w:val="000000"/>
                <w:sz w:val="22"/>
                <w:szCs w:val="22"/>
              </w:rPr>
            </w:pPr>
            <w:r w:rsidRPr="00081DF6">
              <w:rPr>
                <w:rFonts w:cs="Arial"/>
                <w:color w:val="000000"/>
                <w:sz w:val="22"/>
                <w:szCs w:val="22"/>
              </w:rPr>
              <w:t>14</w:t>
            </w:r>
          </w:p>
        </w:tc>
        <w:tc>
          <w:tcPr>
            <w:tcW w:w="915" w:type="dxa"/>
            <w:tcBorders>
              <w:top w:val="nil"/>
              <w:left w:val="nil"/>
              <w:bottom w:val="single" w:sz="4" w:space="0" w:color="auto"/>
              <w:right w:val="single" w:sz="4" w:space="0" w:color="auto"/>
            </w:tcBorders>
            <w:shd w:val="clear" w:color="auto" w:fill="auto"/>
            <w:noWrap/>
            <w:vAlign w:val="bottom"/>
          </w:tcPr>
          <w:p w14:paraId="4E1EFCC3" w14:textId="6A3B990A" w:rsidR="005F1BB3" w:rsidRPr="00081DF6" w:rsidRDefault="004622C5" w:rsidP="005F1BB3">
            <w:pPr>
              <w:jc w:val="right"/>
              <w:rPr>
                <w:rFonts w:cs="Arial"/>
                <w:color w:val="000000"/>
                <w:sz w:val="22"/>
                <w:szCs w:val="22"/>
              </w:rPr>
            </w:pPr>
            <w:r w:rsidRPr="00081DF6">
              <w:rPr>
                <w:rFonts w:cs="Arial"/>
                <w:color w:val="000000"/>
                <w:sz w:val="22"/>
                <w:szCs w:val="22"/>
              </w:rPr>
              <w:t>14</w:t>
            </w:r>
          </w:p>
        </w:tc>
        <w:tc>
          <w:tcPr>
            <w:tcW w:w="767" w:type="dxa"/>
            <w:tcBorders>
              <w:top w:val="nil"/>
              <w:left w:val="nil"/>
              <w:bottom w:val="single" w:sz="4" w:space="0" w:color="auto"/>
              <w:right w:val="single" w:sz="4" w:space="0" w:color="auto"/>
            </w:tcBorders>
            <w:shd w:val="clear" w:color="auto" w:fill="auto"/>
            <w:noWrap/>
            <w:vAlign w:val="bottom"/>
          </w:tcPr>
          <w:p w14:paraId="15D3B695" w14:textId="65DBD6A1" w:rsidR="005F1BB3" w:rsidRPr="00081DF6" w:rsidRDefault="004622C5" w:rsidP="005F1BB3">
            <w:pPr>
              <w:jc w:val="right"/>
              <w:rPr>
                <w:rFonts w:cs="Arial"/>
                <w:color w:val="000000"/>
                <w:sz w:val="22"/>
                <w:szCs w:val="22"/>
              </w:rPr>
            </w:pPr>
            <w:r w:rsidRPr="00081DF6">
              <w:rPr>
                <w:rFonts w:cs="Arial"/>
                <w:color w:val="000000"/>
                <w:sz w:val="22"/>
                <w:szCs w:val="22"/>
              </w:rPr>
              <w:t>28</w:t>
            </w:r>
          </w:p>
        </w:tc>
        <w:tc>
          <w:tcPr>
            <w:tcW w:w="1516" w:type="dxa"/>
            <w:tcBorders>
              <w:top w:val="nil"/>
              <w:left w:val="nil"/>
              <w:bottom w:val="single" w:sz="4" w:space="0" w:color="auto"/>
              <w:right w:val="single" w:sz="4" w:space="0" w:color="auto"/>
            </w:tcBorders>
            <w:shd w:val="clear" w:color="auto" w:fill="auto"/>
            <w:noWrap/>
            <w:vAlign w:val="bottom"/>
          </w:tcPr>
          <w:p w14:paraId="761041A0" w14:textId="37221041" w:rsidR="005F1BB3" w:rsidRPr="00081DF6" w:rsidRDefault="004622C5" w:rsidP="005F1BB3">
            <w:pPr>
              <w:jc w:val="right"/>
              <w:rPr>
                <w:rFonts w:cs="Arial"/>
                <w:color w:val="000000"/>
                <w:sz w:val="22"/>
                <w:szCs w:val="22"/>
              </w:rPr>
            </w:pPr>
            <w:r w:rsidRPr="00081DF6">
              <w:rPr>
                <w:rFonts w:cs="Arial"/>
                <w:color w:val="000000"/>
                <w:sz w:val="22"/>
                <w:szCs w:val="22"/>
              </w:rPr>
              <w:t>248</w:t>
            </w:r>
          </w:p>
        </w:tc>
        <w:tc>
          <w:tcPr>
            <w:tcW w:w="1826" w:type="dxa"/>
            <w:tcBorders>
              <w:top w:val="nil"/>
              <w:left w:val="nil"/>
              <w:bottom w:val="single" w:sz="4" w:space="0" w:color="auto"/>
              <w:right w:val="single" w:sz="4" w:space="0" w:color="auto"/>
            </w:tcBorders>
            <w:shd w:val="clear" w:color="auto" w:fill="auto"/>
            <w:noWrap/>
            <w:vAlign w:val="bottom"/>
          </w:tcPr>
          <w:p w14:paraId="68B28C9C" w14:textId="6121D053" w:rsidR="005F1BB3" w:rsidRPr="00081DF6" w:rsidRDefault="0095681F" w:rsidP="005F1BB3">
            <w:pPr>
              <w:jc w:val="right"/>
              <w:rPr>
                <w:rFonts w:cs="Arial"/>
                <w:color w:val="000000"/>
                <w:sz w:val="22"/>
                <w:szCs w:val="22"/>
              </w:rPr>
            </w:pPr>
            <w:r w:rsidRPr="00081DF6">
              <w:rPr>
                <w:rFonts w:cs="Arial"/>
                <w:color w:val="000000"/>
                <w:sz w:val="22"/>
                <w:szCs w:val="22"/>
              </w:rPr>
              <w:t>0.11</w:t>
            </w:r>
          </w:p>
        </w:tc>
      </w:tr>
      <w:tr w:rsidR="005F1BB3" w:rsidRPr="007A2220" w14:paraId="225A732A"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561D3B76" w14:textId="77777777" w:rsidR="005F1BB3" w:rsidRPr="00081DF6" w:rsidRDefault="005F1BB3" w:rsidP="005F1BB3">
            <w:pPr>
              <w:rPr>
                <w:rFonts w:cs="Arial"/>
                <w:bCs/>
                <w:sz w:val="22"/>
                <w:szCs w:val="22"/>
              </w:rPr>
            </w:pPr>
            <w:r w:rsidRPr="00081DF6">
              <w:rPr>
                <w:rFonts w:cs="Arial"/>
                <w:bCs/>
                <w:sz w:val="22"/>
                <w:szCs w:val="22"/>
              </w:rPr>
              <w:t>Radnor</w:t>
            </w:r>
          </w:p>
        </w:tc>
        <w:tc>
          <w:tcPr>
            <w:tcW w:w="987" w:type="dxa"/>
            <w:tcBorders>
              <w:top w:val="nil"/>
              <w:left w:val="nil"/>
              <w:bottom w:val="single" w:sz="4" w:space="0" w:color="auto"/>
              <w:right w:val="single" w:sz="4" w:space="0" w:color="auto"/>
            </w:tcBorders>
            <w:shd w:val="clear" w:color="auto" w:fill="auto"/>
            <w:noWrap/>
            <w:vAlign w:val="bottom"/>
          </w:tcPr>
          <w:p w14:paraId="3A7F033F" w14:textId="259FD127" w:rsidR="005F1BB3" w:rsidRPr="00081DF6" w:rsidRDefault="004622C5" w:rsidP="005F1BB3">
            <w:pPr>
              <w:jc w:val="right"/>
              <w:rPr>
                <w:rFonts w:cs="Arial"/>
                <w:color w:val="000000"/>
                <w:sz w:val="22"/>
                <w:szCs w:val="22"/>
              </w:rPr>
            </w:pPr>
            <w:r w:rsidRPr="00081DF6">
              <w:rPr>
                <w:rFonts w:cs="Arial"/>
                <w:color w:val="000000"/>
                <w:sz w:val="22"/>
                <w:szCs w:val="22"/>
              </w:rPr>
              <w:t>462</w:t>
            </w:r>
          </w:p>
        </w:tc>
        <w:tc>
          <w:tcPr>
            <w:tcW w:w="915" w:type="dxa"/>
            <w:tcBorders>
              <w:top w:val="nil"/>
              <w:left w:val="nil"/>
              <w:bottom w:val="single" w:sz="4" w:space="0" w:color="auto"/>
              <w:right w:val="single" w:sz="4" w:space="0" w:color="auto"/>
            </w:tcBorders>
            <w:shd w:val="clear" w:color="auto" w:fill="auto"/>
            <w:noWrap/>
            <w:vAlign w:val="bottom"/>
          </w:tcPr>
          <w:p w14:paraId="35AC5883" w14:textId="1BA17BF2" w:rsidR="005F1BB3" w:rsidRPr="00081DF6" w:rsidRDefault="004622C5" w:rsidP="005F1BB3">
            <w:pPr>
              <w:jc w:val="right"/>
              <w:rPr>
                <w:rFonts w:cs="Arial"/>
                <w:color w:val="000000"/>
                <w:sz w:val="22"/>
                <w:szCs w:val="22"/>
              </w:rPr>
            </w:pPr>
            <w:r w:rsidRPr="00081DF6">
              <w:rPr>
                <w:rFonts w:cs="Arial"/>
                <w:color w:val="000000"/>
                <w:sz w:val="22"/>
                <w:szCs w:val="22"/>
              </w:rPr>
              <w:t>427</w:t>
            </w:r>
          </w:p>
        </w:tc>
        <w:tc>
          <w:tcPr>
            <w:tcW w:w="767" w:type="dxa"/>
            <w:tcBorders>
              <w:top w:val="nil"/>
              <w:left w:val="nil"/>
              <w:bottom w:val="single" w:sz="4" w:space="0" w:color="auto"/>
              <w:right w:val="single" w:sz="4" w:space="0" w:color="auto"/>
            </w:tcBorders>
            <w:shd w:val="clear" w:color="auto" w:fill="auto"/>
            <w:noWrap/>
            <w:vAlign w:val="bottom"/>
          </w:tcPr>
          <w:p w14:paraId="2FCC5E27" w14:textId="160A2ED3" w:rsidR="005F1BB3" w:rsidRPr="00081DF6" w:rsidRDefault="004622C5" w:rsidP="005F1BB3">
            <w:pPr>
              <w:jc w:val="right"/>
              <w:rPr>
                <w:rFonts w:cs="Arial"/>
                <w:color w:val="000000"/>
                <w:sz w:val="22"/>
                <w:szCs w:val="22"/>
              </w:rPr>
            </w:pPr>
            <w:r w:rsidRPr="00081DF6">
              <w:rPr>
                <w:rFonts w:cs="Arial"/>
                <w:color w:val="000000"/>
                <w:sz w:val="22"/>
                <w:szCs w:val="22"/>
              </w:rPr>
              <w:t>889</w:t>
            </w:r>
          </w:p>
        </w:tc>
        <w:tc>
          <w:tcPr>
            <w:tcW w:w="1516" w:type="dxa"/>
            <w:tcBorders>
              <w:top w:val="nil"/>
              <w:left w:val="nil"/>
              <w:bottom w:val="single" w:sz="4" w:space="0" w:color="auto"/>
              <w:right w:val="single" w:sz="4" w:space="0" w:color="auto"/>
            </w:tcBorders>
            <w:shd w:val="clear" w:color="auto" w:fill="auto"/>
            <w:noWrap/>
            <w:vAlign w:val="bottom"/>
          </w:tcPr>
          <w:p w14:paraId="4E44B95C" w14:textId="2DA76E85" w:rsidR="005F1BB3" w:rsidRPr="00081DF6" w:rsidRDefault="004622C5" w:rsidP="005F1BB3">
            <w:pPr>
              <w:jc w:val="right"/>
              <w:rPr>
                <w:rFonts w:cs="Arial"/>
                <w:color w:val="000000"/>
                <w:sz w:val="22"/>
                <w:szCs w:val="22"/>
              </w:rPr>
            </w:pPr>
            <w:r w:rsidRPr="00081DF6">
              <w:rPr>
                <w:rFonts w:cs="Arial"/>
                <w:color w:val="000000"/>
                <w:sz w:val="22"/>
                <w:szCs w:val="22"/>
              </w:rPr>
              <w:t>260</w:t>
            </w:r>
          </w:p>
        </w:tc>
        <w:tc>
          <w:tcPr>
            <w:tcW w:w="1826" w:type="dxa"/>
            <w:tcBorders>
              <w:top w:val="nil"/>
              <w:left w:val="nil"/>
              <w:bottom w:val="single" w:sz="4" w:space="0" w:color="auto"/>
              <w:right w:val="single" w:sz="4" w:space="0" w:color="auto"/>
            </w:tcBorders>
            <w:shd w:val="clear" w:color="auto" w:fill="auto"/>
            <w:noWrap/>
            <w:vAlign w:val="bottom"/>
          </w:tcPr>
          <w:p w14:paraId="3D87EB4B" w14:textId="212460A0" w:rsidR="005F1BB3" w:rsidRPr="00081DF6" w:rsidRDefault="0095681F" w:rsidP="005F1BB3">
            <w:pPr>
              <w:jc w:val="right"/>
              <w:rPr>
                <w:rFonts w:cs="Arial"/>
                <w:color w:val="000000"/>
                <w:sz w:val="22"/>
                <w:szCs w:val="22"/>
              </w:rPr>
            </w:pPr>
            <w:r w:rsidRPr="00081DF6">
              <w:rPr>
                <w:rFonts w:cs="Arial"/>
                <w:color w:val="000000"/>
                <w:sz w:val="22"/>
                <w:szCs w:val="22"/>
              </w:rPr>
              <w:t>3.42</w:t>
            </w:r>
          </w:p>
        </w:tc>
      </w:tr>
      <w:tr w:rsidR="005F1BB3" w:rsidRPr="007A2220" w14:paraId="2BF33D47"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0300E0B6" w14:textId="77777777" w:rsidR="005F1BB3" w:rsidRPr="00081DF6" w:rsidRDefault="005F1BB3" w:rsidP="005F1BB3">
            <w:pPr>
              <w:rPr>
                <w:rFonts w:cs="Arial"/>
                <w:bCs/>
                <w:sz w:val="22"/>
                <w:szCs w:val="22"/>
              </w:rPr>
            </w:pPr>
            <w:r w:rsidRPr="00081DF6">
              <w:rPr>
                <w:rFonts w:cs="Arial"/>
                <w:bCs/>
                <w:sz w:val="22"/>
                <w:szCs w:val="22"/>
              </w:rPr>
              <w:t>Villanova</w:t>
            </w:r>
          </w:p>
        </w:tc>
        <w:tc>
          <w:tcPr>
            <w:tcW w:w="987" w:type="dxa"/>
            <w:tcBorders>
              <w:top w:val="nil"/>
              <w:left w:val="nil"/>
              <w:bottom w:val="single" w:sz="4" w:space="0" w:color="auto"/>
              <w:right w:val="single" w:sz="4" w:space="0" w:color="auto"/>
            </w:tcBorders>
            <w:shd w:val="clear" w:color="auto" w:fill="auto"/>
            <w:noWrap/>
            <w:vAlign w:val="bottom"/>
          </w:tcPr>
          <w:p w14:paraId="53B96069" w14:textId="4E9B3375" w:rsidR="005F1BB3" w:rsidRPr="00081DF6" w:rsidRDefault="004622C5" w:rsidP="005F1BB3">
            <w:pPr>
              <w:jc w:val="right"/>
              <w:rPr>
                <w:rFonts w:cs="Arial"/>
                <w:color w:val="000000"/>
                <w:sz w:val="22"/>
                <w:szCs w:val="22"/>
              </w:rPr>
            </w:pPr>
            <w:r w:rsidRPr="00081DF6">
              <w:rPr>
                <w:rFonts w:cs="Arial"/>
                <w:color w:val="000000"/>
                <w:sz w:val="22"/>
                <w:szCs w:val="22"/>
              </w:rPr>
              <w:t>357</w:t>
            </w:r>
          </w:p>
        </w:tc>
        <w:tc>
          <w:tcPr>
            <w:tcW w:w="915" w:type="dxa"/>
            <w:tcBorders>
              <w:top w:val="nil"/>
              <w:left w:val="nil"/>
              <w:bottom w:val="single" w:sz="4" w:space="0" w:color="auto"/>
              <w:right w:val="single" w:sz="4" w:space="0" w:color="auto"/>
            </w:tcBorders>
            <w:shd w:val="clear" w:color="auto" w:fill="auto"/>
            <w:noWrap/>
            <w:vAlign w:val="bottom"/>
          </w:tcPr>
          <w:p w14:paraId="09B48221" w14:textId="0DABB9AC" w:rsidR="005F1BB3" w:rsidRPr="00081DF6" w:rsidRDefault="004622C5" w:rsidP="005F1BB3">
            <w:pPr>
              <w:jc w:val="right"/>
              <w:rPr>
                <w:rFonts w:cs="Arial"/>
                <w:color w:val="000000"/>
                <w:sz w:val="22"/>
                <w:szCs w:val="22"/>
              </w:rPr>
            </w:pPr>
            <w:r w:rsidRPr="00081DF6">
              <w:rPr>
                <w:rFonts w:cs="Arial"/>
                <w:color w:val="000000"/>
                <w:sz w:val="22"/>
                <w:szCs w:val="22"/>
              </w:rPr>
              <w:t>391</w:t>
            </w:r>
          </w:p>
        </w:tc>
        <w:tc>
          <w:tcPr>
            <w:tcW w:w="767" w:type="dxa"/>
            <w:tcBorders>
              <w:top w:val="nil"/>
              <w:left w:val="nil"/>
              <w:bottom w:val="single" w:sz="4" w:space="0" w:color="auto"/>
              <w:right w:val="single" w:sz="4" w:space="0" w:color="auto"/>
            </w:tcBorders>
            <w:shd w:val="clear" w:color="auto" w:fill="auto"/>
            <w:noWrap/>
            <w:vAlign w:val="bottom"/>
          </w:tcPr>
          <w:p w14:paraId="6CF0D845" w14:textId="7AB73DD7" w:rsidR="005F1BB3" w:rsidRPr="00081DF6" w:rsidRDefault="004622C5" w:rsidP="005F1BB3">
            <w:pPr>
              <w:jc w:val="right"/>
              <w:rPr>
                <w:rFonts w:cs="Arial"/>
                <w:color w:val="000000"/>
                <w:sz w:val="22"/>
                <w:szCs w:val="22"/>
              </w:rPr>
            </w:pPr>
            <w:r w:rsidRPr="00081DF6">
              <w:rPr>
                <w:rFonts w:cs="Arial"/>
                <w:color w:val="000000"/>
                <w:sz w:val="22"/>
                <w:szCs w:val="22"/>
              </w:rPr>
              <w:t>748</w:t>
            </w:r>
          </w:p>
        </w:tc>
        <w:tc>
          <w:tcPr>
            <w:tcW w:w="1516" w:type="dxa"/>
            <w:tcBorders>
              <w:top w:val="nil"/>
              <w:left w:val="nil"/>
              <w:bottom w:val="single" w:sz="4" w:space="0" w:color="auto"/>
              <w:right w:val="single" w:sz="4" w:space="0" w:color="auto"/>
            </w:tcBorders>
            <w:shd w:val="clear" w:color="auto" w:fill="auto"/>
            <w:noWrap/>
            <w:vAlign w:val="bottom"/>
          </w:tcPr>
          <w:p w14:paraId="6EA5B651" w14:textId="61020454" w:rsidR="005F1BB3" w:rsidRPr="00081DF6" w:rsidRDefault="0095681F" w:rsidP="005F1BB3">
            <w:pPr>
              <w:jc w:val="right"/>
              <w:rPr>
                <w:rFonts w:cs="Arial"/>
                <w:color w:val="000000"/>
                <w:sz w:val="22"/>
                <w:szCs w:val="22"/>
              </w:rPr>
            </w:pPr>
            <w:r w:rsidRPr="00081DF6">
              <w:rPr>
                <w:rFonts w:cs="Arial"/>
                <w:color w:val="000000"/>
                <w:sz w:val="22"/>
                <w:szCs w:val="22"/>
              </w:rPr>
              <w:t>248</w:t>
            </w:r>
          </w:p>
        </w:tc>
        <w:tc>
          <w:tcPr>
            <w:tcW w:w="1826" w:type="dxa"/>
            <w:tcBorders>
              <w:top w:val="nil"/>
              <w:left w:val="nil"/>
              <w:bottom w:val="single" w:sz="4" w:space="0" w:color="auto"/>
              <w:right w:val="single" w:sz="4" w:space="0" w:color="auto"/>
            </w:tcBorders>
            <w:shd w:val="clear" w:color="auto" w:fill="auto"/>
            <w:noWrap/>
            <w:vAlign w:val="bottom"/>
          </w:tcPr>
          <w:p w14:paraId="665026F4" w14:textId="0B5DF004" w:rsidR="005F1BB3" w:rsidRPr="00081DF6" w:rsidRDefault="0095681F" w:rsidP="005F1BB3">
            <w:pPr>
              <w:jc w:val="right"/>
              <w:rPr>
                <w:rFonts w:cs="Arial"/>
                <w:color w:val="000000"/>
                <w:sz w:val="22"/>
                <w:szCs w:val="22"/>
              </w:rPr>
            </w:pPr>
            <w:r w:rsidRPr="00081DF6">
              <w:rPr>
                <w:rFonts w:cs="Arial"/>
                <w:color w:val="000000"/>
                <w:sz w:val="22"/>
                <w:szCs w:val="22"/>
              </w:rPr>
              <w:t>3.02</w:t>
            </w:r>
          </w:p>
        </w:tc>
      </w:tr>
      <w:tr w:rsidR="005F1BB3" w:rsidRPr="007A2220" w14:paraId="37BCFF93" w14:textId="77777777" w:rsidTr="00BC5E0D">
        <w:trPr>
          <w:trHeight w:val="67"/>
          <w:jc w:val="center"/>
        </w:trPr>
        <w:tc>
          <w:tcPr>
            <w:tcW w:w="3569" w:type="dxa"/>
            <w:tcBorders>
              <w:top w:val="nil"/>
              <w:left w:val="single" w:sz="4" w:space="0" w:color="auto"/>
              <w:bottom w:val="single" w:sz="4" w:space="0" w:color="auto"/>
              <w:right w:val="single" w:sz="4" w:space="0" w:color="auto"/>
            </w:tcBorders>
            <w:shd w:val="clear" w:color="auto" w:fill="auto"/>
            <w:noWrap/>
            <w:vAlign w:val="center"/>
            <w:hideMark/>
          </w:tcPr>
          <w:p w14:paraId="2D829014" w14:textId="1B98ABF7" w:rsidR="005F1BB3" w:rsidRPr="00081DF6" w:rsidRDefault="005F1BB3" w:rsidP="00733077">
            <w:pPr>
              <w:rPr>
                <w:rFonts w:cs="Arial"/>
                <w:bCs/>
                <w:sz w:val="22"/>
                <w:szCs w:val="22"/>
              </w:rPr>
            </w:pPr>
            <w:r w:rsidRPr="00081DF6">
              <w:rPr>
                <w:rFonts w:cs="Arial"/>
                <w:bCs/>
                <w:sz w:val="22"/>
                <w:szCs w:val="22"/>
              </w:rPr>
              <w:t>Stadium</w:t>
            </w:r>
            <w:r w:rsidR="00733077">
              <w:rPr>
                <w:rFonts w:cs="Arial"/>
                <w:bCs/>
                <w:sz w:val="22"/>
                <w:szCs w:val="22"/>
              </w:rPr>
              <w:t>*</w:t>
            </w:r>
          </w:p>
        </w:tc>
        <w:tc>
          <w:tcPr>
            <w:tcW w:w="987" w:type="dxa"/>
            <w:tcBorders>
              <w:top w:val="nil"/>
              <w:left w:val="nil"/>
              <w:bottom w:val="single" w:sz="4" w:space="0" w:color="auto"/>
              <w:right w:val="single" w:sz="4" w:space="0" w:color="auto"/>
            </w:tcBorders>
            <w:shd w:val="clear" w:color="auto" w:fill="auto"/>
            <w:noWrap/>
            <w:vAlign w:val="center"/>
            <w:hideMark/>
          </w:tcPr>
          <w:p w14:paraId="04DE2D74" w14:textId="5AF33C07" w:rsidR="005F1BB3" w:rsidRPr="00081DF6" w:rsidRDefault="00D413B5" w:rsidP="005F1BB3">
            <w:pPr>
              <w:jc w:val="right"/>
              <w:rPr>
                <w:rFonts w:cs="Arial"/>
                <w:color w:val="000000"/>
                <w:sz w:val="22"/>
                <w:szCs w:val="22"/>
              </w:rPr>
            </w:pPr>
            <w:r>
              <w:rPr>
                <w:rFonts w:cs="Arial"/>
                <w:color w:val="000000"/>
                <w:sz w:val="22"/>
                <w:szCs w:val="22"/>
              </w:rPr>
              <w:t>*</w:t>
            </w:r>
          </w:p>
        </w:tc>
        <w:tc>
          <w:tcPr>
            <w:tcW w:w="915" w:type="dxa"/>
            <w:tcBorders>
              <w:top w:val="nil"/>
              <w:left w:val="nil"/>
              <w:bottom w:val="single" w:sz="4" w:space="0" w:color="auto"/>
              <w:right w:val="single" w:sz="4" w:space="0" w:color="auto"/>
            </w:tcBorders>
            <w:shd w:val="clear" w:color="auto" w:fill="auto"/>
            <w:noWrap/>
            <w:vAlign w:val="center"/>
            <w:hideMark/>
          </w:tcPr>
          <w:p w14:paraId="5A827AFA" w14:textId="3EDD136C" w:rsidR="005F1BB3" w:rsidRPr="00081DF6" w:rsidRDefault="00D413B5" w:rsidP="005F1BB3">
            <w:pPr>
              <w:jc w:val="right"/>
              <w:rPr>
                <w:rFonts w:cs="Arial"/>
                <w:color w:val="000000"/>
                <w:sz w:val="22"/>
                <w:szCs w:val="22"/>
              </w:rPr>
            </w:pPr>
            <w:r>
              <w:rPr>
                <w:rFonts w:cs="Arial"/>
                <w:color w:val="000000"/>
                <w:sz w:val="22"/>
                <w:szCs w:val="22"/>
              </w:rPr>
              <w:t>*</w:t>
            </w:r>
          </w:p>
        </w:tc>
        <w:tc>
          <w:tcPr>
            <w:tcW w:w="767" w:type="dxa"/>
            <w:tcBorders>
              <w:top w:val="nil"/>
              <w:left w:val="nil"/>
              <w:bottom w:val="single" w:sz="4" w:space="0" w:color="auto"/>
              <w:right w:val="single" w:sz="4" w:space="0" w:color="auto"/>
            </w:tcBorders>
            <w:shd w:val="clear" w:color="auto" w:fill="auto"/>
            <w:noWrap/>
            <w:vAlign w:val="center"/>
            <w:hideMark/>
          </w:tcPr>
          <w:p w14:paraId="5AB4BFBB" w14:textId="02258ABE" w:rsidR="005F1BB3" w:rsidRPr="00081DF6" w:rsidRDefault="00D413B5" w:rsidP="005F1BB3">
            <w:pPr>
              <w:jc w:val="right"/>
              <w:rPr>
                <w:rFonts w:cs="Arial"/>
                <w:color w:val="000000"/>
                <w:sz w:val="22"/>
                <w:szCs w:val="22"/>
              </w:rPr>
            </w:pPr>
            <w:r>
              <w:rPr>
                <w:rFonts w:cs="Arial"/>
                <w:color w:val="000000"/>
                <w:sz w:val="22"/>
                <w:szCs w:val="22"/>
              </w:rPr>
              <w:t>*</w:t>
            </w:r>
          </w:p>
        </w:tc>
        <w:tc>
          <w:tcPr>
            <w:tcW w:w="1516" w:type="dxa"/>
            <w:tcBorders>
              <w:top w:val="nil"/>
              <w:left w:val="nil"/>
              <w:bottom w:val="single" w:sz="4" w:space="0" w:color="auto"/>
              <w:right w:val="single" w:sz="4" w:space="0" w:color="auto"/>
            </w:tcBorders>
            <w:shd w:val="clear" w:color="auto" w:fill="auto"/>
            <w:noWrap/>
            <w:vAlign w:val="center"/>
            <w:hideMark/>
          </w:tcPr>
          <w:p w14:paraId="632C4CE3" w14:textId="745C9AA0" w:rsidR="005F1BB3" w:rsidRPr="00081DF6" w:rsidRDefault="00D413B5" w:rsidP="005F1BB3">
            <w:pPr>
              <w:jc w:val="right"/>
              <w:rPr>
                <w:rFonts w:cs="Arial"/>
                <w:color w:val="000000"/>
                <w:sz w:val="22"/>
                <w:szCs w:val="22"/>
              </w:rPr>
            </w:pPr>
            <w:r>
              <w:rPr>
                <w:rFonts w:cs="Arial"/>
                <w:color w:val="000000"/>
                <w:sz w:val="22"/>
                <w:szCs w:val="22"/>
              </w:rPr>
              <w:t>*</w:t>
            </w:r>
          </w:p>
        </w:tc>
        <w:tc>
          <w:tcPr>
            <w:tcW w:w="1826" w:type="dxa"/>
            <w:tcBorders>
              <w:top w:val="nil"/>
              <w:left w:val="nil"/>
              <w:bottom w:val="single" w:sz="4" w:space="0" w:color="auto"/>
              <w:right w:val="single" w:sz="4" w:space="0" w:color="auto"/>
            </w:tcBorders>
            <w:shd w:val="clear" w:color="auto" w:fill="auto"/>
            <w:noWrap/>
            <w:vAlign w:val="center"/>
            <w:hideMark/>
          </w:tcPr>
          <w:p w14:paraId="358E8625" w14:textId="68A42295" w:rsidR="004622C5" w:rsidRPr="00081DF6" w:rsidRDefault="004622C5" w:rsidP="00733077">
            <w:pPr>
              <w:jc w:val="right"/>
              <w:rPr>
                <w:rFonts w:cs="Arial"/>
                <w:color w:val="000000"/>
                <w:sz w:val="22"/>
                <w:szCs w:val="22"/>
              </w:rPr>
            </w:pPr>
            <w:r w:rsidRPr="00081DF6">
              <w:rPr>
                <w:rFonts w:cs="Arial"/>
                <w:color w:val="000000"/>
                <w:sz w:val="22"/>
                <w:szCs w:val="22"/>
              </w:rPr>
              <w:t>N/A</w:t>
            </w:r>
          </w:p>
        </w:tc>
      </w:tr>
      <w:tr w:rsidR="005F1BB3" w:rsidRPr="007A2220" w14:paraId="544B5389"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68A584D7" w14:textId="77777777" w:rsidR="005F1BB3" w:rsidRPr="00081DF6" w:rsidRDefault="005F1BB3" w:rsidP="005F1BB3">
            <w:pPr>
              <w:rPr>
                <w:rFonts w:cs="Arial"/>
                <w:bCs/>
                <w:sz w:val="22"/>
                <w:szCs w:val="22"/>
              </w:rPr>
            </w:pPr>
            <w:r w:rsidRPr="00081DF6">
              <w:rPr>
                <w:rFonts w:cs="Arial"/>
                <w:bCs/>
                <w:sz w:val="22"/>
                <w:szCs w:val="22"/>
              </w:rPr>
              <w:t>Garrett Hill</w:t>
            </w:r>
          </w:p>
        </w:tc>
        <w:tc>
          <w:tcPr>
            <w:tcW w:w="987" w:type="dxa"/>
            <w:tcBorders>
              <w:top w:val="nil"/>
              <w:left w:val="nil"/>
              <w:bottom w:val="single" w:sz="4" w:space="0" w:color="auto"/>
              <w:right w:val="single" w:sz="4" w:space="0" w:color="auto"/>
            </w:tcBorders>
            <w:shd w:val="clear" w:color="auto" w:fill="auto"/>
            <w:noWrap/>
            <w:vAlign w:val="bottom"/>
          </w:tcPr>
          <w:p w14:paraId="30E60F29" w14:textId="06BE88F4" w:rsidR="005F1BB3" w:rsidRPr="00081DF6" w:rsidRDefault="004622C5" w:rsidP="005F1BB3">
            <w:pPr>
              <w:jc w:val="right"/>
              <w:rPr>
                <w:rFonts w:cs="Arial"/>
                <w:color w:val="000000"/>
                <w:sz w:val="22"/>
                <w:szCs w:val="22"/>
              </w:rPr>
            </w:pPr>
            <w:r w:rsidRPr="00081DF6">
              <w:rPr>
                <w:rFonts w:cs="Arial"/>
                <w:color w:val="000000"/>
                <w:sz w:val="22"/>
                <w:szCs w:val="22"/>
              </w:rPr>
              <w:t>113</w:t>
            </w:r>
          </w:p>
        </w:tc>
        <w:tc>
          <w:tcPr>
            <w:tcW w:w="915" w:type="dxa"/>
            <w:tcBorders>
              <w:top w:val="nil"/>
              <w:left w:val="nil"/>
              <w:bottom w:val="single" w:sz="4" w:space="0" w:color="auto"/>
              <w:right w:val="single" w:sz="4" w:space="0" w:color="auto"/>
            </w:tcBorders>
            <w:shd w:val="clear" w:color="auto" w:fill="auto"/>
            <w:noWrap/>
            <w:vAlign w:val="bottom"/>
          </w:tcPr>
          <w:p w14:paraId="04E076AF" w14:textId="45686E16" w:rsidR="005F1BB3" w:rsidRPr="00081DF6" w:rsidRDefault="004622C5" w:rsidP="005F1BB3">
            <w:pPr>
              <w:jc w:val="right"/>
              <w:rPr>
                <w:rFonts w:cs="Arial"/>
                <w:color w:val="000000"/>
                <w:sz w:val="22"/>
                <w:szCs w:val="22"/>
              </w:rPr>
            </w:pPr>
            <w:r w:rsidRPr="00081DF6">
              <w:rPr>
                <w:rFonts w:cs="Arial"/>
                <w:color w:val="000000"/>
                <w:sz w:val="22"/>
                <w:szCs w:val="22"/>
              </w:rPr>
              <w:t>144</w:t>
            </w:r>
          </w:p>
        </w:tc>
        <w:tc>
          <w:tcPr>
            <w:tcW w:w="767" w:type="dxa"/>
            <w:tcBorders>
              <w:top w:val="nil"/>
              <w:left w:val="nil"/>
              <w:bottom w:val="single" w:sz="4" w:space="0" w:color="auto"/>
              <w:right w:val="single" w:sz="4" w:space="0" w:color="auto"/>
            </w:tcBorders>
            <w:shd w:val="clear" w:color="auto" w:fill="auto"/>
            <w:noWrap/>
            <w:vAlign w:val="bottom"/>
          </w:tcPr>
          <w:p w14:paraId="3235C26F" w14:textId="12C0AC2A" w:rsidR="005F1BB3" w:rsidRPr="00081DF6" w:rsidRDefault="004622C5" w:rsidP="005F1BB3">
            <w:pPr>
              <w:jc w:val="right"/>
              <w:rPr>
                <w:rFonts w:cs="Arial"/>
                <w:color w:val="000000"/>
                <w:sz w:val="22"/>
                <w:szCs w:val="22"/>
              </w:rPr>
            </w:pPr>
            <w:r w:rsidRPr="00081DF6">
              <w:rPr>
                <w:rFonts w:cs="Arial"/>
                <w:color w:val="000000"/>
                <w:sz w:val="22"/>
                <w:szCs w:val="22"/>
              </w:rPr>
              <w:t>257</w:t>
            </w:r>
          </w:p>
        </w:tc>
        <w:tc>
          <w:tcPr>
            <w:tcW w:w="1516" w:type="dxa"/>
            <w:tcBorders>
              <w:top w:val="nil"/>
              <w:left w:val="nil"/>
              <w:bottom w:val="single" w:sz="4" w:space="0" w:color="auto"/>
              <w:right w:val="single" w:sz="4" w:space="0" w:color="auto"/>
            </w:tcBorders>
            <w:shd w:val="clear" w:color="auto" w:fill="auto"/>
            <w:noWrap/>
            <w:vAlign w:val="bottom"/>
          </w:tcPr>
          <w:p w14:paraId="5370F244" w14:textId="3FC404FB" w:rsidR="005F1BB3" w:rsidRPr="00081DF6" w:rsidRDefault="0095681F" w:rsidP="005F1BB3">
            <w:pPr>
              <w:jc w:val="right"/>
              <w:rPr>
                <w:rFonts w:cs="Arial"/>
                <w:color w:val="000000"/>
                <w:sz w:val="22"/>
                <w:szCs w:val="22"/>
              </w:rPr>
            </w:pPr>
            <w:r w:rsidRPr="00081DF6">
              <w:rPr>
                <w:rFonts w:cs="Arial"/>
                <w:color w:val="000000"/>
                <w:sz w:val="22"/>
                <w:szCs w:val="22"/>
              </w:rPr>
              <w:t>248</w:t>
            </w:r>
          </w:p>
        </w:tc>
        <w:tc>
          <w:tcPr>
            <w:tcW w:w="1826" w:type="dxa"/>
            <w:tcBorders>
              <w:top w:val="nil"/>
              <w:left w:val="nil"/>
              <w:bottom w:val="single" w:sz="4" w:space="0" w:color="auto"/>
              <w:right w:val="single" w:sz="4" w:space="0" w:color="auto"/>
            </w:tcBorders>
            <w:shd w:val="clear" w:color="auto" w:fill="auto"/>
            <w:noWrap/>
            <w:vAlign w:val="bottom"/>
          </w:tcPr>
          <w:p w14:paraId="2F0B01A8" w14:textId="5B84AAE2" w:rsidR="005F1BB3" w:rsidRPr="00081DF6" w:rsidRDefault="0095681F" w:rsidP="005F1BB3">
            <w:pPr>
              <w:jc w:val="right"/>
              <w:rPr>
                <w:rFonts w:cs="Arial"/>
                <w:color w:val="000000"/>
                <w:sz w:val="22"/>
                <w:szCs w:val="22"/>
              </w:rPr>
            </w:pPr>
            <w:r w:rsidRPr="00081DF6">
              <w:rPr>
                <w:rFonts w:cs="Arial"/>
                <w:color w:val="000000"/>
                <w:sz w:val="22"/>
                <w:szCs w:val="22"/>
              </w:rPr>
              <w:t>1.04</w:t>
            </w:r>
          </w:p>
        </w:tc>
      </w:tr>
      <w:tr w:rsidR="005F1BB3" w:rsidRPr="007A2220" w14:paraId="4317EE76"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68D08FE0" w14:textId="77777777" w:rsidR="005F1BB3" w:rsidRPr="00081DF6" w:rsidRDefault="005F1BB3" w:rsidP="005F1BB3">
            <w:pPr>
              <w:rPr>
                <w:rFonts w:cs="Arial"/>
                <w:bCs/>
                <w:sz w:val="22"/>
                <w:szCs w:val="22"/>
              </w:rPr>
            </w:pPr>
            <w:r w:rsidRPr="00081DF6">
              <w:rPr>
                <w:rFonts w:cs="Arial"/>
                <w:bCs/>
                <w:sz w:val="22"/>
                <w:szCs w:val="22"/>
              </w:rPr>
              <w:t>Roberts Road</w:t>
            </w:r>
          </w:p>
        </w:tc>
        <w:tc>
          <w:tcPr>
            <w:tcW w:w="987" w:type="dxa"/>
            <w:tcBorders>
              <w:top w:val="nil"/>
              <w:left w:val="nil"/>
              <w:bottom w:val="single" w:sz="4" w:space="0" w:color="auto"/>
              <w:right w:val="single" w:sz="4" w:space="0" w:color="auto"/>
            </w:tcBorders>
            <w:shd w:val="clear" w:color="auto" w:fill="auto"/>
            <w:noWrap/>
            <w:vAlign w:val="bottom"/>
          </w:tcPr>
          <w:p w14:paraId="242C6DCD" w14:textId="39F8CD9B" w:rsidR="005F1BB3" w:rsidRPr="00081DF6" w:rsidRDefault="004622C5" w:rsidP="005F1BB3">
            <w:pPr>
              <w:jc w:val="right"/>
              <w:rPr>
                <w:rFonts w:cs="Arial"/>
                <w:color w:val="000000"/>
                <w:sz w:val="22"/>
                <w:szCs w:val="22"/>
              </w:rPr>
            </w:pPr>
            <w:r w:rsidRPr="00081DF6">
              <w:rPr>
                <w:rFonts w:cs="Arial"/>
                <w:color w:val="000000"/>
                <w:sz w:val="22"/>
                <w:szCs w:val="22"/>
              </w:rPr>
              <w:t>65</w:t>
            </w:r>
          </w:p>
        </w:tc>
        <w:tc>
          <w:tcPr>
            <w:tcW w:w="915" w:type="dxa"/>
            <w:tcBorders>
              <w:top w:val="nil"/>
              <w:left w:val="nil"/>
              <w:bottom w:val="single" w:sz="4" w:space="0" w:color="auto"/>
              <w:right w:val="single" w:sz="4" w:space="0" w:color="auto"/>
            </w:tcBorders>
            <w:shd w:val="clear" w:color="auto" w:fill="auto"/>
            <w:noWrap/>
            <w:vAlign w:val="bottom"/>
          </w:tcPr>
          <w:p w14:paraId="577D1AC0" w14:textId="000468D2" w:rsidR="005F1BB3" w:rsidRPr="00081DF6" w:rsidRDefault="004622C5" w:rsidP="005F1BB3">
            <w:pPr>
              <w:jc w:val="right"/>
              <w:rPr>
                <w:rFonts w:cs="Arial"/>
                <w:color w:val="000000"/>
                <w:sz w:val="22"/>
                <w:szCs w:val="22"/>
              </w:rPr>
            </w:pPr>
            <w:r w:rsidRPr="00081DF6">
              <w:rPr>
                <w:rFonts w:cs="Arial"/>
                <w:color w:val="000000"/>
                <w:sz w:val="22"/>
                <w:szCs w:val="22"/>
              </w:rPr>
              <w:t>76</w:t>
            </w:r>
          </w:p>
        </w:tc>
        <w:tc>
          <w:tcPr>
            <w:tcW w:w="767" w:type="dxa"/>
            <w:tcBorders>
              <w:top w:val="nil"/>
              <w:left w:val="nil"/>
              <w:bottom w:val="single" w:sz="4" w:space="0" w:color="auto"/>
              <w:right w:val="single" w:sz="4" w:space="0" w:color="auto"/>
            </w:tcBorders>
            <w:shd w:val="clear" w:color="auto" w:fill="auto"/>
            <w:noWrap/>
            <w:vAlign w:val="bottom"/>
          </w:tcPr>
          <w:p w14:paraId="75782A50" w14:textId="7D9523C6" w:rsidR="005F1BB3" w:rsidRPr="00081DF6" w:rsidRDefault="004622C5" w:rsidP="005F1BB3">
            <w:pPr>
              <w:jc w:val="right"/>
              <w:rPr>
                <w:rFonts w:cs="Arial"/>
                <w:color w:val="000000"/>
                <w:sz w:val="22"/>
                <w:szCs w:val="22"/>
              </w:rPr>
            </w:pPr>
            <w:r w:rsidRPr="00081DF6">
              <w:rPr>
                <w:rFonts w:cs="Arial"/>
                <w:color w:val="000000"/>
                <w:sz w:val="22"/>
                <w:szCs w:val="22"/>
              </w:rPr>
              <w:t>141</w:t>
            </w:r>
          </w:p>
        </w:tc>
        <w:tc>
          <w:tcPr>
            <w:tcW w:w="1516" w:type="dxa"/>
            <w:tcBorders>
              <w:top w:val="nil"/>
              <w:left w:val="nil"/>
              <w:bottom w:val="single" w:sz="4" w:space="0" w:color="auto"/>
              <w:right w:val="single" w:sz="4" w:space="0" w:color="auto"/>
            </w:tcBorders>
            <w:shd w:val="clear" w:color="auto" w:fill="auto"/>
            <w:noWrap/>
            <w:vAlign w:val="bottom"/>
          </w:tcPr>
          <w:p w14:paraId="1DFC34DA" w14:textId="425DD1E8" w:rsidR="005F1BB3" w:rsidRPr="00081DF6" w:rsidRDefault="0095681F" w:rsidP="005F1BB3">
            <w:pPr>
              <w:jc w:val="right"/>
              <w:rPr>
                <w:rFonts w:cs="Arial"/>
                <w:color w:val="000000"/>
                <w:sz w:val="22"/>
                <w:szCs w:val="22"/>
              </w:rPr>
            </w:pPr>
            <w:r w:rsidRPr="00081DF6">
              <w:rPr>
                <w:rFonts w:cs="Arial"/>
                <w:color w:val="000000"/>
                <w:sz w:val="22"/>
                <w:szCs w:val="22"/>
              </w:rPr>
              <w:t>248</w:t>
            </w:r>
          </w:p>
        </w:tc>
        <w:tc>
          <w:tcPr>
            <w:tcW w:w="1826" w:type="dxa"/>
            <w:tcBorders>
              <w:top w:val="nil"/>
              <w:left w:val="nil"/>
              <w:bottom w:val="single" w:sz="4" w:space="0" w:color="auto"/>
              <w:right w:val="single" w:sz="4" w:space="0" w:color="auto"/>
            </w:tcBorders>
            <w:shd w:val="clear" w:color="auto" w:fill="auto"/>
            <w:noWrap/>
            <w:vAlign w:val="bottom"/>
          </w:tcPr>
          <w:p w14:paraId="6F845759" w14:textId="1106DBA7" w:rsidR="005F1BB3" w:rsidRPr="00081DF6" w:rsidRDefault="0095681F" w:rsidP="005F1BB3">
            <w:pPr>
              <w:jc w:val="right"/>
              <w:rPr>
                <w:rFonts w:cs="Arial"/>
                <w:color w:val="000000"/>
                <w:sz w:val="22"/>
                <w:szCs w:val="22"/>
              </w:rPr>
            </w:pPr>
            <w:r w:rsidRPr="00081DF6">
              <w:rPr>
                <w:rFonts w:cs="Arial"/>
                <w:color w:val="000000"/>
                <w:sz w:val="22"/>
                <w:szCs w:val="22"/>
              </w:rPr>
              <w:t>0.57</w:t>
            </w:r>
          </w:p>
        </w:tc>
      </w:tr>
      <w:tr w:rsidR="005F1BB3" w:rsidRPr="007A2220" w14:paraId="64971341"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08240BE6" w14:textId="77777777" w:rsidR="005F1BB3" w:rsidRPr="00081DF6" w:rsidRDefault="005F1BB3" w:rsidP="005F1BB3">
            <w:pPr>
              <w:rPr>
                <w:rFonts w:cs="Arial"/>
                <w:bCs/>
                <w:sz w:val="22"/>
                <w:szCs w:val="22"/>
              </w:rPr>
            </w:pPr>
            <w:r w:rsidRPr="00081DF6">
              <w:rPr>
                <w:rFonts w:cs="Arial"/>
                <w:bCs/>
                <w:sz w:val="22"/>
                <w:szCs w:val="22"/>
              </w:rPr>
              <w:t xml:space="preserve">Bryn </w:t>
            </w:r>
            <w:proofErr w:type="spellStart"/>
            <w:r w:rsidRPr="00081DF6">
              <w:rPr>
                <w:rFonts w:cs="Arial"/>
                <w:bCs/>
                <w:sz w:val="22"/>
                <w:szCs w:val="22"/>
              </w:rPr>
              <w:t>Mawr</w:t>
            </w:r>
            <w:proofErr w:type="spellEnd"/>
          </w:p>
        </w:tc>
        <w:tc>
          <w:tcPr>
            <w:tcW w:w="987" w:type="dxa"/>
            <w:tcBorders>
              <w:top w:val="nil"/>
              <w:left w:val="nil"/>
              <w:bottom w:val="single" w:sz="4" w:space="0" w:color="auto"/>
              <w:right w:val="single" w:sz="4" w:space="0" w:color="auto"/>
            </w:tcBorders>
            <w:shd w:val="clear" w:color="auto" w:fill="auto"/>
            <w:noWrap/>
            <w:vAlign w:val="bottom"/>
          </w:tcPr>
          <w:p w14:paraId="69E920AA" w14:textId="6DF22A3C" w:rsidR="005F1BB3" w:rsidRPr="00081DF6" w:rsidRDefault="004622C5" w:rsidP="005F1BB3">
            <w:pPr>
              <w:jc w:val="right"/>
              <w:rPr>
                <w:rFonts w:cs="Arial"/>
                <w:color w:val="000000"/>
                <w:sz w:val="22"/>
                <w:szCs w:val="22"/>
              </w:rPr>
            </w:pPr>
            <w:r w:rsidRPr="00081DF6">
              <w:rPr>
                <w:rFonts w:cs="Arial"/>
                <w:color w:val="000000"/>
                <w:sz w:val="22"/>
                <w:szCs w:val="22"/>
              </w:rPr>
              <w:t>562</w:t>
            </w:r>
          </w:p>
        </w:tc>
        <w:tc>
          <w:tcPr>
            <w:tcW w:w="915" w:type="dxa"/>
            <w:tcBorders>
              <w:top w:val="nil"/>
              <w:left w:val="nil"/>
              <w:bottom w:val="single" w:sz="4" w:space="0" w:color="auto"/>
              <w:right w:val="single" w:sz="4" w:space="0" w:color="auto"/>
            </w:tcBorders>
            <w:shd w:val="clear" w:color="auto" w:fill="auto"/>
            <w:noWrap/>
            <w:vAlign w:val="bottom"/>
          </w:tcPr>
          <w:p w14:paraId="2F96F6BF" w14:textId="3106D0AE" w:rsidR="005F1BB3" w:rsidRPr="00081DF6" w:rsidRDefault="004622C5" w:rsidP="005F1BB3">
            <w:pPr>
              <w:jc w:val="right"/>
              <w:rPr>
                <w:rFonts w:cs="Arial"/>
                <w:color w:val="000000"/>
                <w:sz w:val="22"/>
                <w:szCs w:val="22"/>
              </w:rPr>
            </w:pPr>
            <w:r w:rsidRPr="00081DF6">
              <w:rPr>
                <w:rFonts w:cs="Arial"/>
                <w:color w:val="000000"/>
                <w:sz w:val="22"/>
                <w:szCs w:val="22"/>
              </w:rPr>
              <w:t>593</w:t>
            </w:r>
          </w:p>
        </w:tc>
        <w:tc>
          <w:tcPr>
            <w:tcW w:w="767" w:type="dxa"/>
            <w:tcBorders>
              <w:top w:val="nil"/>
              <w:left w:val="nil"/>
              <w:bottom w:val="single" w:sz="4" w:space="0" w:color="auto"/>
              <w:right w:val="single" w:sz="4" w:space="0" w:color="auto"/>
            </w:tcBorders>
            <w:shd w:val="clear" w:color="auto" w:fill="auto"/>
            <w:noWrap/>
            <w:vAlign w:val="bottom"/>
          </w:tcPr>
          <w:p w14:paraId="4D84C0D2" w14:textId="63AD0203" w:rsidR="005F1BB3" w:rsidRPr="00081DF6" w:rsidRDefault="004622C5" w:rsidP="005F1BB3">
            <w:pPr>
              <w:jc w:val="right"/>
              <w:rPr>
                <w:rFonts w:cs="Arial"/>
                <w:color w:val="000000"/>
                <w:sz w:val="22"/>
                <w:szCs w:val="22"/>
              </w:rPr>
            </w:pPr>
            <w:r w:rsidRPr="00081DF6">
              <w:rPr>
                <w:rFonts w:cs="Arial"/>
                <w:color w:val="000000"/>
                <w:sz w:val="22"/>
                <w:szCs w:val="22"/>
              </w:rPr>
              <w:t>1,155</w:t>
            </w:r>
          </w:p>
        </w:tc>
        <w:tc>
          <w:tcPr>
            <w:tcW w:w="1516" w:type="dxa"/>
            <w:tcBorders>
              <w:top w:val="nil"/>
              <w:left w:val="nil"/>
              <w:bottom w:val="single" w:sz="4" w:space="0" w:color="auto"/>
              <w:right w:val="single" w:sz="4" w:space="0" w:color="auto"/>
            </w:tcBorders>
            <w:shd w:val="clear" w:color="auto" w:fill="auto"/>
            <w:noWrap/>
            <w:vAlign w:val="bottom"/>
          </w:tcPr>
          <w:p w14:paraId="78E62468" w14:textId="5C3C7F0C" w:rsidR="005F1BB3" w:rsidRPr="00081DF6" w:rsidRDefault="0095681F" w:rsidP="005F1BB3">
            <w:pPr>
              <w:jc w:val="right"/>
              <w:rPr>
                <w:rFonts w:cs="Arial"/>
                <w:color w:val="000000"/>
                <w:sz w:val="22"/>
                <w:szCs w:val="22"/>
              </w:rPr>
            </w:pPr>
            <w:r w:rsidRPr="00081DF6">
              <w:rPr>
                <w:rFonts w:cs="Arial"/>
                <w:color w:val="000000"/>
                <w:sz w:val="22"/>
                <w:szCs w:val="22"/>
              </w:rPr>
              <w:t>261</w:t>
            </w:r>
          </w:p>
        </w:tc>
        <w:tc>
          <w:tcPr>
            <w:tcW w:w="1826" w:type="dxa"/>
            <w:tcBorders>
              <w:top w:val="nil"/>
              <w:left w:val="nil"/>
              <w:bottom w:val="single" w:sz="4" w:space="0" w:color="auto"/>
              <w:right w:val="single" w:sz="4" w:space="0" w:color="auto"/>
            </w:tcBorders>
            <w:shd w:val="clear" w:color="auto" w:fill="auto"/>
            <w:noWrap/>
            <w:vAlign w:val="bottom"/>
          </w:tcPr>
          <w:p w14:paraId="300FAE1B" w14:textId="3D509491" w:rsidR="005F1BB3" w:rsidRPr="00081DF6" w:rsidRDefault="0095681F" w:rsidP="005F1BB3">
            <w:pPr>
              <w:jc w:val="right"/>
              <w:rPr>
                <w:rFonts w:cs="Arial"/>
                <w:color w:val="000000"/>
                <w:sz w:val="22"/>
                <w:szCs w:val="22"/>
              </w:rPr>
            </w:pPr>
            <w:r w:rsidRPr="00081DF6">
              <w:rPr>
                <w:rFonts w:cs="Arial"/>
                <w:color w:val="000000"/>
                <w:sz w:val="22"/>
                <w:szCs w:val="22"/>
              </w:rPr>
              <w:t>4.43</w:t>
            </w:r>
          </w:p>
        </w:tc>
      </w:tr>
      <w:tr w:rsidR="005F1BB3" w:rsidRPr="007A2220" w14:paraId="3C4B4E66"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12CA8F77" w14:textId="77777777" w:rsidR="005F1BB3" w:rsidRPr="00081DF6" w:rsidRDefault="005F1BB3" w:rsidP="005F1BB3">
            <w:pPr>
              <w:rPr>
                <w:rFonts w:cs="Arial"/>
                <w:bCs/>
                <w:sz w:val="22"/>
                <w:szCs w:val="22"/>
              </w:rPr>
            </w:pPr>
            <w:r w:rsidRPr="00081DF6">
              <w:rPr>
                <w:rFonts w:cs="Arial"/>
                <w:bCs/>
                <w:sz w:val="22"/>
                <w:szCs w:val="22"/>
              </w:rPr>
              <w:t>Haverford</w:t>
            </w:r>
          </w:p>
        </w:tc>
        <w:tc>
          <w:tcPr>
            <w:tcW w:w="987" w:type="dxa"/>
            <w:tcBorders>
              <w:top w:val="nil"/>
              <w:left w:val="nil"/>
              <w:bottom w:val="single" w:sz="4" w:space="0" w:color="auto"/>
              <w:right w:val="single" w:sz="4" w:space="0" w:color="auto"/>
            </w:tcBorders>
            <w:shd w:val="clear" w:color="auto" w:fill="auto"/>
            <w:noWrap/>
            <w:vAlign w:val="bottom"/>
          </w:tcPr>
          <w:p w14:paraId="7FEE7C74" w14:textId="045F7052" w:rsidR="005F1BB3" w:rsidRPr="00081DF6" w:rsidRDefault="004622C5" w:rsidP="005F1BB3">
            <w:pPr>
              <w:jc w:val="right"/>
              <w:rPr>
                <w:rFonts w:cs="Arial"/>
                <w:color w:val="000000"/>
                <w:sz w:val="22"/>
                <w:szCs w:val="22"/>
              </w:rPr>
            </w:pPr>
            <w:r w:rsidRPr="00081DF6">
              <w:rPr>
                <w:rFonts w:cs="Arial"/>
                <w:color w:val="000000"/>
                <w:sz w:val="22"/>
                <w:szCs w:val="22"/>
              </w:rPr>
              <w:t>145</w:t>
            </w:r>
          </w:p>
        </w:tc>
        <w:tc>
          <w:tcPr>
            <w:tcW w:w="915" w:type="dxa"/>
            <w:tcBorders>
              <w:top w:val="nil"/>
              <w:left w:val="nil"/>
              <w:bottom w:val="single" w:sz="4" w:space="0" w:color="auto"/>
              <w:right w:val="single" w:sz="4" w:space="0" w:color="auto"/>
            </w:tcBorders>
            <w:shd w:val="clear" w:color="auto" w:fill="auto"/>
            <w:noWrap/>
            <w:vAlign w:val="bottom"/>
          </w:tcPr>
          <w:p w14:paraId="7B295F21" w14:textId="4D9B098B" w:rsidR="005F1BB3" w:rsidRPr="00081DF6" w:rsidRDefault="004622C5" w:rsidP="005F1BB3">
            <w:pPr>
              <w:jc w:val="right"/>
              <w:rPr>
                <w:rFonts w:cs="Arial"/>
                <w:color w:val="000000"/>
                <w:sz w:val="22"/>
                <w:szCs w:val="22"/>
              </w:rPr>
            </w:pPr>
            <w:r w:rsidRPr="00081DF6">
              <w:rPr>
                <w:rFonts w:cs="Arial"/>
                <w:color w:val="000000"/>
                <w:sz w:val="22"/>
                <w:szCs w:val="22"/>
              </w:rPr>
              <w:t>147</w:t>
            </w:r>
          </w:p>
        </w:tc>
        <w:tc>
          <w:tcPr>
            <w:tcW w:w="767" w:type="dxa"/>
            <w:tcBorders>
              <w:top w:val="nil"/>
              <w:left w:val="nil"/>
              <w:bottom w:val="single" w:sz="4" w:space="0" w:color="auto"/>
              <w:right w:val="single" w:sz="4" w:space="0" w:color="auto"/>
            </w:tcBorders>
            <w:shd w:val="clear" w:color="auto" w:fill="auto"/>
            <w:noWrap/>
            <w:vAlign w:val="bottom"/>
          </w:tcPr>
          <w:p w14:paraId="7D3371E4" w14:textId="5DE1AA94" w:rsidR="005F1BB3" w:rsidRPr="00081DF6" w:rsidRDefault="004622C5" w:rsidP="005F1BB3">
            <w:pPr>
              <w:jc w:val="right"/>
              <w:rPr>
                <w:rFonts w:cs="Arial"/>
                <w:color w:val="000000"/>
                <w:sz w:val="22"/>
                <w:szCs w:val="22"/>
              </w:rPr>
            </w:pPr>
            <w:r w:rsidRPr="00081DF6">
              <w:rPr>
                <w:rFonts w:cs="Arial"/>
                <w:color w:val="000000"/>
                <w:sz w:val="22"/>
                <w:szCs w:val="22"/>
              </w:rPr>
              <w:t>292</w:t>
            </w:r>
          </w:p>
        </w:tc>
        <w:tc>
          <w:tcPr>
            <w:tcW w:w="1516" w:type="dxa"/>
            <w:tcBorders>
              <w:top w:val="nil"/>
              <w:left w:val="nil"/>
              <w:bottom w:val="single" w:sz="4" w:space="0" w:color="auto"/>
              <w:right w:val="single" w:sz="4" w:space="0" w:color="auto"/>
            </w:tcBorders>
            <w:shd w:val="clear" w:color="auto" w:fill="auto"/>
            <w:noWrap/>
            <w:vAlign w:val="bottom"/>
          </w:tcPr>
          <w:p w14:paraId="39A5303D" w14:textId="7B868B19" w:rsidR="005F1BB3" w:rsidRPr="00081DF6" w:rsidRDefault="0095681F" w:rsidP="005F1BB3">
            <w:pPr>
              <w:jc w:val="right"/>
              <w:rPr>
                <w:rFonts w:cs="Arial"/>
                <w:color w:val="000000"/>
                <w:sz w:val="22"/>
                <w:szCs w:val="22"/>
              </w:rPr>
            </w:pPr>
            <w:r w:rsidRPr="00081DF6">
              <w:rPr>
                <w:rFonts w:cs="Arial"/>
                <w:color w:val="000000"/>
                <w:sz w:val="22"/>
                <w:szCs w:val="22"/>
              </w:rPr>
              <w:t>257</w:t>
            </w:r>
          </w:p>
        </w:tc>
        <w:tc>
          <w:tcPr>
            <w:tcW w:w="1826" w:type="dxa"/>
            <w:tcBorders>
              <w:top w:val="nil"/>
              <w:left w:val="nil"/>
              <w:bottom w:val="single" w:sz="4" w:space="0" w:color="auto"/>
              <w:right w:val="single" w:sz="4" w:space="0" w:color="auto"/>
            </w:tcBorders>
            <w:shd w:val="clear" w:color="auto" w:fill="auto"/>
            <w:noWrap/>
            <w:vAlign w:val="bottom"/>
          </w:tcPr>
          <w:p w14:paraId="11386A1B" w14:textId="0514A3AF" w:rsidR="005F1BB3" w:rsidRPr="00081DF6" w:rsidRDefault="0095681F" w:rsidP="005F1BB3">
            <w:pPr>
              <w:jc w:val="right"/>
              <w:rPr>
                <w:rFonts w:cs="Arial"/>
                <w:color w:val="000000"/>
                <w:sz w:val="22"/>
                <w:szCs w:val="22"/>
              </w:rPr>
            </w:pPr>
            <w:r w:rsidRPr="00081DF6">
              <w:rPr>
                <w:rFonts w:cs="Arial"/>
                <w:color w:val="000000"/>
                <w:sz w:val="22"/>
                <w:szCs w:val="22"/>
              </w:rPr>
              <w:t>1.14</w:t>
            </w:r>
          </w:p>
        </w:tc>
      </w:tr>
      <w:tr w:rsidR="005F1BB3" w:rsidRPr="007A2220" w14:paraId="2A7944F0" w14:textId="77777777" w:rsidTr="00BC5E0D">
        <w:trPr>
          <w:trHeight w:val="76"/>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300B6890" w14:textId="77777777" w:rsidR="005F1BB3" w:rsidRPr="00081DF6" w:rsidRDefault="005F1BB3" w:rsidP="005F1BB3">
            <w:pPr>
              <w:rPr>
                <w:rFonts w:cs="Arial"/>
                <w:bCs/>
                <w:sz w:val="22"/>
                <w:szCs w:val="22"/>
              </w:rPr>
            </w:pPr>
            <w:r w:rsidRPr="00081DF6">
              <w:rPr>
                <w:rFonts w:cs="Arial"/>
                <w:bCs/>
                <w:sz w:val="22"/>
                <w:szCs w:val="22"/>
              </w:rPr>
              <w:t>Ardmore Avenue</w:t>
            </w:r>
          </w:p>
        </w:tc>
        <w:tc>
          <w:tcPr>
            <w:tcW w:w="987" w:type="dxa"/>
            <w:tcBorders>
              <w:top w:val="nil"/>
              <w:left w:val="nil"/>
              <w:bottom w:val="single" w:sz="4" w:space="0" w:color="auto"/>
              <w:right w:val="single" w:sz="4" w:space="0" w:color="auto"/>
            </w:tcBorders>
            <w:shd w:val="clear" w:color="auto" w:fill="auto"/>
            <w:noWrap/>
            <w:vAlign w:val="bottom"/>
          </w:tcPr>
          <w:p w14:paraId="40B7170E" w14:textId="092AFF93" w:rsidR="005F1BB3" w:rsidRPr="00081DF6" w:rsidRDefault="004622C5" w:rsidP="005F1BB3">
            <w:pPr>
              <w:jc w:val="right"/>
              <w:rPr>
                <w:rFonts w:cs="Arial"/>
                <w:color w:val="000000"/>
                <w:sz w:val="22"/>
                <w:szCs w:val="22"/>
              </w:rPr>
            </w:pPr>
            <w:r w:rsidRPr="00081DF6">
              <w:rPr>
                <w:rFonts w:cs="Arial"/>
                <w:color w:val="000000"/>
                <w:sz w:val="22"/>
                <w:szCs w:val="22"/>
              </w:rPr>
              <w:t>116</w:t>
            </w:r>
          </w:p>
        </w:tc>
        <w:tc>
          <w:tcPr>
            <w:tcW w:w="915" w:type="dxa"/>
            <w:tcBorders>
              <w:top w:val="nil"/>
              <w:left w:val="nil"/>
              <w:bottom w:val="single" w:sz="4" w:space="0" w:color="auto"/>
              <w:right w:val="single" w:sz="4" w:space="0" w:color="auto"/>
            </w:tcBorders>
            <w:shd w:val="clear" w:color="auto" w:fill="auto"/>
            <w:noWrap/>
            <w:vAlign w:val="bottom"/>
          </w:tcPr>
          <w:p w14:paraId="4AFC5D82" w14:textId="789B2C05" w:rsidR="005F1BB3" w:rsidRPr="00081DF6" w:rsidRDefault="004622C5" w:rsidP="005F1BB3">
            <w:pPr>
              <w:jc w:val="right"/>
              <w:rPr>
                <w:rFonts w:cs="Arial"/>
                <w:color w:val="000000"/>
                <w:sz w:val="22"/>
                <w:szCs w:val="22"/>
              </w:rPr>
            </w:pPr>
            <w:r w:rsidRPr="00081DF6">
              <w:rPr>
                <w:rFonts w:cs="Arial"/>
                <w:color w:val="000000"/>
                <w:sz w:val="22"/>
                <w:szCs w:val="22"/>
              </w:rPr>
              <w:t>121</w:t>
            </w:r>
          </w:p>
        </w:tc>
        <w:tc>
          <w:tcPr>
            <w:tcW w:w="767" w:type="dxa"/>
            <w:tcBorders>
              <w:top w:val="nil"/>
              <w:left w:val="nil"/>
              <w:bottom w:val="single" w:sz="4" w:space="0" w:color="auto"/>
              <w:right w:val="single" w:sz="4" w:space="0" w:color="auto"/>
            </w:tcBorders>
            <w:shd w:val="clear" w:color="auto" w:fill="auto"/>
            <w:noWrap/>
            <w:vAlign w:val="bottom"/>
          </w:tcPr>
          <w:p w14:paraId="4E9C33DF" w14:textId="27D7EAA0" w:rsidR="005F1BB3" w:rsidRPr="00081DF6" w:rsidRDefault="004622C5" w:rsidP="005F1BB3">
            <w:pPr>
              <w:jc w:val="right"/>
              <w:rPr>
                <w:rFonts w:cs="Arial"/>
                <w:color w:val="000000"/>
                <w:sz w:val="22"/>
                <w:szCs w:val="22"/>
              </w:rPr>
            </w:pPr>
            <w:r w:rsidRPr="00081DF6">
              <w:rPr>
                <w:rFonts w:cs="Arial"/>
                <w:color w:val="000000"/>
                <w:sz w:val="22"/>
                <w:szCs w:val="22"/>
              </w:rPr>
              <w:t>237</w:t>
            </w:r>
          </w:p>
        </w:tc>
        <w:tc>
          <w:tcPr>
            <w:tcW w:w="1516" w:type="dxa"/>
            <w:tcBorders>
              <w:top w:val="nil"/>
              <w:left w:val="nil"/>
              <w:bottom w:val="single" w:sz="4" w:space="0" w:color="auto"/>
              <w:right w:val="single" w:sz="4" w:space="0" w:color="auto"/>
            </w:tcBorders>
            <w:shd w:val="clear" w:color="auto" w:fill="auto"/>
            <w:noWrap/>
            <w:vAlign w:val="bottom"/>
          </w:tcPr>
          <w:p w14:paraId="597EBE36" w14:textId="05FC9AF1" w:rsidR="005F1BB3" w:rsidRPr="00081DF6" w:rsidRDefault="0095681F" w:rsidP="005F1BB3">
            <w:pPr>
              <w:jc w:val="right"/>
              <w:rPr>
                <w:rFonts w:cs="Arial"/>
                <w:color w:val="000000"/>
                <w:sz w:val="22"/>
                <w:szCs w:val="22"/>
              </w:rPr>
            </w:pPr>
            <w:r w:rsidRPr="00081DF6">
              <w:rPr>
                <w:rFonts w:cs="Arial"/>
                <w:color w:val="000000"/>
                <w:sz w:val="22"/>
                <w:szCs w:val="22"/>
              </w:rPr>
              <w:t>257</w:t>
            </w:r>
          </w:p>
        </w:tc>
        <w:tc>
          <w:tcPr>
            <w:tcW w:w="1826" w:type="dxa"/>
            <w:tcBorders>
              <w:top w:val="nil"/>
              <w:left w:val="nil"/>
              <w:bottom w:val="single" w:sz="4" w:space="0" w:color="auto"/>
              <w:right w:val="single" w:sz="4" w:space="0" w:color="auto"/>
            </w:tcBorders>
            <w:shd w:val="clear" w:color="auto" w:fill="auto"/>
            <w:noWrap/>
            <w:vAlign w:val="bottom"/>
          </w:tcPr>
          <w:p w14:paraId="6E541367" w14:textId="5FF4327E" w:rsidR="005F1BB3" w:rsidRPr="00081DF6" w:rsidRDefault="0095681F" w:rsidP="005F1BB3">
            <w:pPr>
              <w:jc w:val="right"/>
              <w:rPr>
                <w:rFonts w:cs="Arial"/>
                <w:color w:val="000000"/>
                <w:sz w:val="22"/>
                <w:szCs w:val="22"/>
              </w:rPr>
            </w:pPr>
            <w:r w:rsidRPr="00081DF6">
              <w:rPr>
                <w:rFonts w:cs="Arial"/>
                <w:color w:val="000000"/>
                <w:sz w:val="22"/>
                <w:szCs w:val="22"/>
              </w:rPr>
              <w:t>0.92</w:t>
            </w:r>
          </w:p>
        </w:tc>
      </w:tr>
      <w:tr w:rsidR="005F1BB3" w:rsidRPr="007A2220" w14:paraId="56C0AFC0" w14:textId="77777777" w:rsidTr="00BC5E0D">
        <w:trPr>
          <w:trHeight w:val="76"/>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09568208" w14:textId="77777777" w:rsidR="005F1BB3" w:rsidRPr="00081DF6" w:rsidRDefault="005F1BB3" w:rsidP="005F1BB3">
            <w:pPr>
              <w:rPr>
                <w:rFonts w:cs="Arial"/>
                <w:bCs/>
                <w:sz w:val="22"/>
                <w:szCs w:val="22"/>
              </w:rPr>
            </w:pPr>
            <w:r w:rsidRPr="00081DF6">
              <w:rPr>
                <w:rFonts w:cs="Arial"/>
                <w:bCs/>
                <w:sz w:val="22"/>
                <w:szCs w:val="22"/>
              </w:rPr>
              <w:t>Ardmore Junction</w:t>
            </w:r>
          </w:p>
        </w:tc>
        <w:tc>
          <w:tcPr>
            <w:tcW w:w="987" w:type="dxa"/>
            <w:tcBorders>
              <w:top w:val="nil"/>
              <w:left w:val="nil"/>
              <w:bottom w:val="single" w:sz="4" w:space="0" w:color="auto"/>
              <w:right w:val="single" w:sz="4" w:space="0" w:color="auto"/>
            </w:tcBorders>
            <w:shd w:val="clear" w:color="auto" w:fill="auto"/>
            <w:noWrap/>
            <w:vAlign w:val="bottom"/>
          </w:tcPr>
          <w:p w14:paraId="56C73463" w14:textId="53E5B7F8" w:rsidR="005F1BB3" w:rsidRPr="00081DF6" w:rsidRDefault="004622C5" w:rsidP="005F1BB3">
            <w:pPr>
              <w:jc w:val="right"/>
              <w:rPr>
                <w:rFonts w:cs="Arial"/>
                <w:color w:val="000000"/>
                <w:sz w:val="22"/>
                <w:szCs w:val="22"/>
              </w:rPr>
            </w:pPr>
            <w:r w:rsidRPr="00081DF6">
              <w:rPr>
                <w:rFonts w:cs="Arial"/>
                <w:color w:val="000000"/>
                <w:sz w:val="22"/>
                <w:szCs w:val="22"/>
              </w:rPr>
              <w:t>500</w:t>
            </w:r>
          </w:p>
        </w:tc>
        <w:tc>
          <w:tcPr>
            <w:tcW w:w="915" w:type="dxa"/>
            <w:tcBorders>
              <w:top w:val="nil"/>
              <w:left w:val="nil"/>
              <w:bottom w:val="single" w:sz="4" w:space="0" w:color="auto"/>
              <w:right w:val="single" w:sz="4" w:space="0" w:color="auto"/>
            </w:tcBorders>
            <w:shd w:val="clear" w:color="auto" w:fill="auto"/>
            <w:noWrap/>
            <w:vAlign w:val="bottom"/>
          </w:tcPr>
          <w:p w14:paraId="33319EBF" w14:textId="7AE31DF0" w:rsidR="005F1BB3" w:rsidRPr="00081DF6" w:rsidRDefault="004622C5" w:rsidP="005F1BB3">
            <w:pPr>
              <w:jc w:val="right"/>
              <w:rPr>
                <w:rFonts w:cs="Arial"/>
                <w:color w:val="000000"/>
                <w:sz w:val="22"/>
                <w:szCs w:val="22"/>
              </w:rPr>
            </w:pPr>
            <w:r w:rsidRPr="00081DF6">
              <w:rPr>
                <w:rFonts w:cs="Arial"/>
                <w:color w:val="000000"/>
                <w:sz w:val="22"/>
                <w:szCs w:val="22"/>
              </w:rPr>
              <w:t>464</w:t>
            </w:r>
          </w:p>
        </w:tc>
        <w:tc>
          <w:tcPr>
            <w:tcW w:w="767" w:type="dxa"/>
            <w:tcBorders>
              <w:top w:val="nil"/>
              <w:left w:val="nil"/>
              <w:bottom w:val="single" w:sz="4" w:space="0" w:color="auto"/>
              <w:right w:val="single" w:sz="4" w:space="0" w:color="auto"/>
            </w:tcBorders>
            <w:shd w:val="clear" w:color="auto" w:fill="auto"/>
            <w:noWrap/>
            <w:vAlign w:val="bottom"/>
          </w:tcPr>
          <w:p w14:paraId="11A3C4A1" w14:textId="503D35FC" w:rsidR="005F1BB3" w:rsidRPr="00081DF6" w:rsidRDefault="004622C5" w:rsidP="005F1BB3">
            <w:pPr>
              <w:jc w:val="right"/>
              <w:rPr>
                <w:rFonts w:cs="Arial"/>
                <w:color w:val="000000"/>
                <w:sz w:val="22"/>
                <w:szCs w:val="22"/>
              </w:rPr>
            </w:pPr>
            <w:r w:rsidRPr="00081DF6">
              <w:rPr>
                <w:rFonts w:cs="Arial"/>
                <w:color w:val="000000"/>
                <w:sz w:val="22"/>
                <w:szCs w:val="22"/>
              </w:rPr>
              <w:t>964</w:t>
            </w:r>
          </w:p>
        </w:tc>
        <w:tc>
          <w:tcPr>
            <w:tcW w:w="1516" w:type="dxa"/>
            <w:tcBorders>
              <w:top w:val="nil"/>
              <w:left w:val="nil"/>
              <w:bottom w:val="single" w:sz="4" w:space="0" w:color="auto"/>
              <w:right w:val="single" w:sz="4" w:space="0" w:color="auto"/>
            </w:tcBorders>
            <w:shd w:val="clear" w:color="auto" w:fill="auto"/>
            <w:noWrap/>
            <w:vAlign w:val="bottom"/>
          </w:tcPr>
          <w:p w14:paraId="52BB13A7" w14:textId="78E4B926" w:rsidR="005F1BB3" w:rsidRPr="00081DF6" w:rsidRDefault="0095681F" w:rsidP="005F1BB3">
            <w:pPr>
              <w:jc w:val="right"/>
              <w:rPr>
                <w:rFonts w:cs="Arial"/>
                <w:color w:val="000000"/>
                <w:sz w:val="22"/>
                <w:szCs w:val="22"/>
              </w:rPr>
            </w:pPr>
            <w:r w:rsidRPr="00081DF6">
              <w:rPr>
                <w:rFonts w:cs="Arial"/>
                <w:color w:val="000000"/>
                <w:sz w:val="22"/>
                <w:szCs w:val="22"/>
              </w:rPr>
              <w:t>273</w:t>
            </w:r>
          </w:p>
        </w:tc>
        <w:tc>
          <w:tcPr>
            <w:tcW w:w="1826" w:type="dxa"/>
            <w:tcBorders>
              <w:top w:val="nil"/>
              <w:left w:val="nil"/>
              <w:bottom w:val="single" w:sz="4" w:space="0" w:color="auto"/>
              <w:right w:val="single" w:sz="4" w:space="0" w:color="auto"/>
            </w:tcBorders>
            <w:shd w:val="clear" w:color="auto" w:fill="auto"/>
            <w:noWrap/>
            <w:vAlign w:val="bottom"/>
          </w:tcPr>
          <w:p w14:paraId="6DEDCC3A" w14:textId="5209DBB4" w:rsidR="005F1BB3" w:rsidRPr="00081DF6" w:rsidRDefault="0095681F" w:rsidP="005F1BB3">
            <w:pPr>
              <w:jc w:val="right"/>
              <w:rPr>
                <w:rFonts w:cs="Arial"/>
                <w:color w:val="000000"/>
                <w:sz w:val="22"/>
                <w:szCs w:val="22"/>
              </w:rPr>
            </w:pPr>
            <w:r w:rsidRPr="00081DF6">
              <w:rPr>
                <w:rFonts w:cs="Arial"/>
                <w:color w:val="000000"/>
                <w:sz w:val="22"/>
                <w:szCs w:val="22"/>
              </w:rPr>
              <w:t>3.53</w:t>
            </w:r>
          </w:p>
        </w:tc>
      </w:tr>
      <w:tr w:rsidR="005F1BB3" w:rsidRPr="007A2220" w14:paraId="219B0E62" w14:textId="77777777" w:rsidTr="00BC5E0D">
        <w:trPr>
          <w:trHeight w:val="85"/>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39233B22" w14:textId="77777777" w:rsidR="005F1BB3" w:rsidRPr="00081DF6" w:rsidRDefault="005F1BB3" w:rsidP="005F1BB3">
            <w:pPr>
              <w:rPr>
                <w:rFonts w:cs="Arial"/>
                <w:bCs/>
                <w:sz w:val="22"/>
                <w:szCs w:val="22"/>
              </w:rPr>
            </w:pPr>
            <w:r w:rsidRPr="00081DF6">
              <w:rPr>
                <w:rFonts w:cs="Arial"/>
                <w:bCs/>
                <w:sz w:val="22"/>
                <w:szCs w:val="22"/>
              </w:rPr>
              <w:t>Wynnewood Road</w:t>
            </w:r>
          </w:p>
        </w:tc>
        <w:tc>
          <w:tcPr>
            <w:tcW w:w="987" w:type="dxa"/>
            <w:tcBorders>
              <w:top w:val="nil"/>
              <w:left w:val="nil"/>
              <w:bottom w:val="single" w:sz="4" w:space="0" w:color="auto"/>
              <w:right w:val="single" w:sz="4" w:space="0" w:color="auto"/>
            </w:tcBorders>
            <w:shd w:val="clear" w:color="auto" w:fill="auto"/>
            <w:noWrap/>
            <w:vAlign w:val="bottom"/>
          </w:tcPr>
          <w:p w14:paraId="17A04DC9" w14:textId="51780EAE" w:rsidR="005F1BB3" w:rsidRPr="00081DF6" w:rsidRDefault="004622C5" w:rsidP="005F1BB3">
            <w:pPr>
              <w:jc w:val="right"/>
              <w:rPr>
                <w:rFonts w:cs="Arial"/>
                <w:color w:val="000000"/>
                <w:sz w:val="22"/>
                <w:szCs w:val="22"/>
              </w:rPr>
            </w:pPr>
            <w:r w:rsidRPr="00081DF6">
              <w:rPr>
                <w:rFonts w:cs="Arial"/>
                <w:color w:val="000000"/>
                <w:sz w:val="22"/>
                <w:szCs w:val="22"/>
              </w:rPr>
              <w:t>140</w:t>
            </w:r>
          </w:p>
        </w:tc>
        <w:tc>
          <w:tcPr>
            <w:tcW w:w="915" w:type="dxa"/>
            <w:tcBorders>
              <w:top w:val="nil"/>
              <w:left w:val="nil"/>
              <w:bottom w:val="single" w:sz="4" w:space="0" w:color="auto"/>
              <w:right w:val="single" w:sz="4" w:space="0" w:color="auto"/>
            </w:tcBorders>
            <w:shd w:val="clear" w:color="auto" w:fill="auto"/>
            <w:noWrap/>
            <w:vAlign w:val="bottom"/>
          </w:tcPr>
          <w:p w14:paraId="7BD4E7F7" w14:textId="3EDFE262" w:rsidR="005F1BB3" w:rsidRPr="00081DF6" w:rsidRDefault="004622C5" w:rsidP="005F1BB3">
            <w:pPr>
              <w:jc w:val="right"/>
              <w:rPr>
                <w:rFonts w:cs="Arial"/>
                <w:color w:val="000000"/>
                <w:sz w:val="22"/>
                <w:szCs w:val="22"/>
              </w:rPr>
            </w:pPr>
            <w:r w:rsidRPr="00081DF6">
              <w:rPr>
                <w:rFonts w:cs="Arial"/>
                <w:color w:val="000000"/>
                <w:sz w:val="22"/>
                <w:szCs w:val="22"/>
              </w:rPr>
              <w:t>157</w:t>
            </w:r>
          </w:p>
        </w:tc>
        <w:tc>
          <w:tcPr>
            <w:tcW w:w="767" w:type="dxa"/>
            <w:tcBorders>
              <w:top w:val="nil"/>
              <w:left w:val="nil"/>
              <w:bottom w:val="single" w:sz="4" w:space="0" w:color="auto"/>
              <w:right w:val="single" w:sz="4" w:space="0" w:color="auto"/>
            </w:tcBorders>
            <w:shd w:val="clear" w:color="auto" w:fill="auto"/>
            <w:noWrap/>
            <w:vAlign w:val="bottom"/>
          </w:tcPr>
          <w:p w14:paraId="31D3E7AA" w14:textId="42860682" w:rsidR="005F1BB3" w:rsidRPr="00081DF6" w:rsidRDefault="004622C5" w:rsidP="005F1BB3">
            <w:pPr>
              <w:jc w:val="right"/>
              <w:rPr>
                <w:rFonts w:cs="Arial"/>
                <w:color w:val="000000"/>
                <w:sz w:val="22"/>
                <w:szCs w:val="22"/>
              </w:rPr>
            </w:pPr>
            <w:r w:rsidRPr="00081DF6">
              <w:rPr>
                <w:rFonts w:cs="Arial"/>
                <w:color w:val="000000"/>
                <w:sz w:val="22"/>
                <w:szCs w:val="22"/>
              </w:rPr>
              <w:t>297</w:t>
            </w:r>
          </w:p>
        </w:tc>
        <w:tc>
          <w:tcPr>
            <w:tcW w:w="1516" w:type="dxa"/>
            <w:tcBorders>
              <w:top w:val="nil"/>
              <w:left w:val="nil"/>
              <w:bottom w:val="single" w:sz="4" w:space="0" w:color="auto"/>
              <w:right w:val="single" w:sz="4" w:space="0" w:color="auto"/>
            </w:tcBorders>
            <w:shd w:val="clear" w:color="auto" w:fill="auto"/>
            <w:noWrap/>
            <w:vAlign w:val="bottom"/>
          </w:tcPr>
          <w:p w14:paraId="296B4531" w14:textId="3B04EF02" w:rsidR="005F1BB3" w:rsidRPr="00081DF6" w:rsidRDefault="0095681F" w:rsidP="005F1BB3">
            <w:pPr>
              <w:jc w:val="right"/>
              <w:rPr>
                <w:rFonts w:cs="Arial"/>
                <w:color w:val="000000"/>
                <w:sz w:val="22"/>
                <w:szCs w:val="22"/>
              </w:rPr>
            </w:pPr>
            <w:r w:rsidRPr="00081DF6">
              <w:rPr>
                <w:rFonts w:cs="Arial"/>
                <w:color w:val="000000"/>
                <w:sz w:val="22"/>
                <w:szCs w:val="22"/>
              </w:rPr>
              <w:t>257</w:t>
            </w:r>
          </w:p>
        </w:tc>
        <w:tc>
          <w:tcPr>
            <w:tcW w:w="1826" w:type="dxa"/>
            <w:tcBorders>
              <w:top w:val="nil"/>
              <w:left w:val="nil"/>
              <w:bottom w:val="single" w:sz="4" w:space="0" w:color="auto"/>
              <w:right w:val="single" w:sz="4" w:space="0" w:color="auto"/>
            </w:tcBorders>
            <w:shd w:val="clear" w:color="auto" w:fill="auto"/>
            <w:noWrap/>
            <w:vAlign w:val="bottom"/>
          </w:tcPr>
          <w:p w14:paraId="134A39E0" w14:textId="3F792F75" w:rsidR="005F1BB3" w:rsidRPr="00081DF6" w:rsidRDefault="0095681F" w:rsidP="005F1BB3">
            <w:pPr>
              <w:jc w:val="right"/>
              <w:rPr>
                <w:rFonts w:cs="Arial"/>
                <w:color w:val="000000"/>
                <w:sz w:val="22"/>
                <w:szCs w:val="22"/>
              </w:rPr>
            </w:pPr>
            <w:r w:rsidRPr="00081DF6">
              <w:rPr>
                <w:rFonts w:cs="Arial"/>
                <w:color w:val="000000"/>
                <w:sz w:val="22"/>
                <w:szCs w:val="22"/>
              </w:rPr>
              <w:t>1.16</w:t>
            </w:r>
          </w:p>
        </w:tc>
      </w:tr>
      <w:tr w:rsidR="005F1BB3" w:rsidRPr="007A2220" w14:paraId="1C88074C" w14:textId="77777777" w:rsidTr="00BC5E0D">
        <w:trPr>
          <w:trHeight w:val="94"/>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54838E6E" w14:textId="77777777" w:rsidR="005F1BB3" w:rsidRPr="00081DF6" w:rsidRDefault="005F1BB3" w:rsidP="005F1BB3">
            <w:pPr>
              <w:rPr>
                <w:rFonts w:cs="Arial"/>
                <w:bCs/>
                <w:sz w:val="22"/>
                <w:szCs w:val="22"/>
              </w:rPr>
            </w:pPr>
            <w:proofErr w:type="spellStart"/>
            <w:r w:rsidRPr="00081DF6">
              <w:rPr>
                <w:rFonts w:cs="Arial"/>
                <w:bCs/>
                <w:sz w:val="22"/>
                <w:szCs w:val="22"/>
              </w:rPr>
              <w:t>Beechwood</w:t>
            </w:r>
            <w:proofErr w:type="spellEnd"/>
            <w:r w:rsidRPr="00081DF6">
              <w:rPr>
                <w:rFonts w:cs="Arial"/>
                <w:bCs/>
                <w:sz w:val="22"/>
                <w:szCs w:val="22"/>
              </w:rPr>
              <w:t>-Brookline</w:t>
            </w:r>
          </w:p>
        </w:tc>
        <w:tc>
          <w:tcPr>
            <w:tcW w:w="987" w:type="dxa"/>
            <w:tcBorders>
              <w:top w:val="nil"/>
              <w:left w:val="nil"/>
              <w:bottom w:val="single" w:sz="4" w:space="0" w:color="auto"/>
              <w:right w:val="single" w:sz="4" w:space="0" w:color="auto"/>
            </w:tcBorders>
            <w:shd w:val="clear" w:color="auto" w:fill="auto"/>
            <w:noWrap/>
            <w:vAlign w:val="bottom"/>
          </w:tcPr>
          <w:p w14:paraId="55FC0114" w14:textId="3548E385" w:rsidR="005F1BB3" w:rsidRPr="00081DF6" w:rsidRDefault="004622C5" w:rsidP="005F1BB3">
            <w:pPr>
              <w:jc w:val="right"/>
              <w:rPr>
                <w:rFonts w:cs="Arial"/>
                <w:color w:val="000000"/>
                <w:sz w:val="22"/>
                <w:szCs w:val="22"/>
              </w:rPr>
            </w:pPr>
            <w:r w:rsidRPr="00081DF6">
              <w:rPr>
                <w:rFonts w:cs="Arial"/>
                <w:color w:val="000000"/>
                <w:sz w:val="22"/>
                <w:szCs w:val="22"/>
              </w:rPr>
              <w:t>210</w:t>
            </w:r>
          </w:p>
        </w:tc>
        <w:tc>
          <w:tcPr>
            <w:tcW w:w="915" w:type="dxa"/>
            <w:tcBorders>
              <w:top w:val="nil"/>
              <w:left w:val="nil"/>
              <w:bottom w:val="single" w:sz="4" w:space="0" w:color="auto"/>
              <w:right w:val="single" w:sz="4" w:space="0" w:color="auto"/>
            </w:tcBorders>
            <w:shd w:val="clear" w:color="auto" w:fill="auto"/>
            <w:noWrap/>
            <w:vAlign w:val="bottom"/>
          </w:tcPr>
          <w:p w14:paraId="3FC2446B" w14:textId="322E2043" w:rsidR="005F1BB3" w:rsidRPr="00081DF6" w:rsidRDefault="004622C5" w:rsidP="005F1BB3">
            <w:pPr>
              <w:jc w:val="right"/>
              <w:rPr>
                <w:rFonts w:cs="Arial"/>
                <w:color w:val="000000"/>
                <w:sz w:val="22"/>
                <w:szCs w:val="22"/>
              </w:rPr>
            </w:pPr>
            <w:r w:rsidRPr="00081DF6">
              <w:rPr>
                <w:rFonts w:cs="Arial"/>
                <w:color w:val="000000"/>
                <w:sz w:val="22"/>
                <w:szCs w:val="22"/>
              </w:rPr>
              <w:t>207</w:t>
            </w:r>
          </w:p>
        </w:tc>
        <w:tc>
          <w:tcPr>
            <w:tcW w:w="767" w:type="dxa"/>
            <w:tcBorders>
              <w:top w:val="nil"/>
              <w:left w:val="nil"/>
              <w:bottom w:val="single" w:sz="4" w:space="0" w:color="auto"/>
              <w:right w:val="single" w:sz="4" w:space="0" w:color="auto"/>
            </w:tcBorders>
            <w:shd w:val="clear" w:color="auto" w:fill="auto"/>
            <w:noWrap/>
            <w:vAlign w:val="bottom"/>
          </w:tcPr>
          <w:p w14:paraId="1AC782C8" w14:textId="355A6FA0" w:rsidR="005F1BB3" w:rsidRPr="00081DF6" w:rsidRDefault="004622C5" w:rsidP="005F1BB3">
            <w:pPr>
              <w:jc w:val="right"/>
              <w:rPr>
                <w:rFonts w:cs="Arial"/>
                <w:color w:val="000000"/>
                <w:sz w:val="22"/>
                <w:szCs w:val="22"/>
              </w:rPr>
            </w:pPr>
            <w:r w:rsidRPr="00081DF6">
              <w:rPr>
                <w:rFonts w:cs="Arial"/>
                <w:color w:val="000000"/>
                <w:sz w:val="22"/>
                <w:szCs w:val="22"/>
              </w:rPr>
              <w:t>417</w:t>
            </w:r>
          </w:p>
        </w:tc>
        <w:tc>
          <w:tcPr>
            <w:tcW w:w="1516" w:type="dxa"/>
            <w:tcBorders>
              <w:top w:val="nil"/>
              <w:left w:val="nil"/>
              <w:bottom w:val="single" w:sz="4" w:space="0" w:color="auto"/>
              <w:right w:val="single" w:sz="4" w:space="0" w:color="auto"/>
            </w:tcBorders>
            <w:shd w:val="clear" w:color="auto" w:fill="auto"/>
            <w:noWrap/>
            <w:vAlign w:val="bottom"/>
          </w:tcPr>
          <w:p w14:paraId="72F0F830" w14:textId="5D0AFDA3" w:rsidR="005F1BB3" w:rsidRPr="00081DF6" w:rsidRDefault="0095681F" w:rsidP="005F1BB3">
            <w:pPr>
              <w:jc w:val="right"/>
              <w:rPr>
                <w:rFonts w:cs="Arial"/>
                <w:color w:val="000000"/>
                <w:sz w:val="22"/>
                <w:szCs w:val="22"/>
              </w:rPr>
            </w:pPr>
            <w:r w:rsidRPr="00081DF6">
              <w:rPr>
                <w:rFonts w:cs="Arial"/>
                <w:color w:val="000000"/>
                <w:sz w:val="22"/>
                <w:szCs w:val="22"/>
              </w:rPr>
              <w:t>257</w:t>
            </w:r>
          </w:p>
        </w:tc>
        <w:tc>
          <w:tcPr>
            <w:tcW w:w="1826" w:type="dxa"/>
            <w:tcBorders>
              <w:top w:val="nil"/>
              <w:left w:val="nil"/>
              <w:bottom w:val="single" w:sz="4" w:space="0" w:color="auto"/>
              <w:right w:val="single" w:sz="4" w:space="0" w:color="auto"/>
            </w:tcBorders>
            <w:shd w:val="clear" w:color="auto" w:fill="auto"/>
            <w:noWrap/>
            <w:vAlign w:val="bottom"/>
          </w:tcPr>
          <w:p w14:paraId="216E38DC" w14:textId="29FBD5AD" w:rsidR="005F1BB3" w:rsidRPr="00081DF6" w:rsidRDefault="0095681F" w:rsidP="005F1BB3">
            <w:pPr>
              <w:jc w:val="right"/>
              <w:rPr>
                <w:rFonts w:cs="Arial"/>
                <w:color w:val="000000"/>
                <w:sz w:val="22"/>
                <w:szCs w:val="22"/>
              </w:rPr>
            </w:pPr>
            <w:r w:rsidRPr="00081DF6">
              <w:rPr>
                <w:rFonts w:cs="Arial"/>
                <w:color w:val="000000"/>
                <w:sz w:val="22"/>
                <w:szCs w:val="22"/>
              </w:rPr>
              <w:t>1.62</w:t>
            </w:r>
          </w:p>
        </w:tc>
      </w:tr>
      <w:tr w:rsidR="005F1BB3" w:rsidRPr="007A2220" w14:paraId="72540EC6"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298CAB01" w14:textId="77777777" w:rsidR="005F1BB3" w:rsidRPr="00081DF6" w:rsidRDefault="005F1BB3" w:rsidP="005F1BB3">
            <w:pPr>
              <w:rPr>
                <w:rFonts w:cs="Arial"/>
                <w:bCs/>
                <w:sz w:val="22"/>
                <w:szCs w:val="22"/>
              </w:rPr>
            </w:pPr>
            <w:r w:rsidRPr="00081DF6">
              <w:rPr>
                <w:rFonts w:cs="Arial"/>
                <w:bCs/>
                <w:sz w:val="22"/>
                <w:szCs w:val="22"/>
              </w:rPr>
              <w:t>Penfield</w:t>
            </w:r>
          </w:p>
        </w:tc>
        <w:tc>
          <w:tcPr>
            <w:tcW w:w="987" w:type="dxa"/>
            <w:tcBorders>
              <w:top w:val="nil"/>
              <w:left w:val="nil"/>
              <w:bottom w:val="single" w:sz="4" w:space="0" w:color="auto"/>
              <w:right w:val="single" w:sz="4" w:space="0" w:color="auto"/>
            </w:tcBorders>
            <w:shd w:val="clear" w:color="auto" w:fill="auto"/>
            <w:noWrap/>
            <w:vAlign w:val="bottom"/>
          </w:tcPr>
          <w:p w14:paraId="14890847" w14:textId="26D1486A" w:rsidR="005F1BB3" w:rsidRPr="00081DF6" w:rsidRDefault="004622C5" w:rsidP="005F1BB3">
            <w:pPr>
              <w:jc w:val="right"/>
              <w:rPr>
                <w:rFonts w:cs="Arial"/>
                <w:color w:val="000000"/>
                <w:sz w:val="22"/>
                <w:szCs w:val="22"/>
              </w:rPr>
            </w:pPr>
            <w:r w:rsidRPr="00081DF6">
              <w:rPr>
                <w:rFonts w:cs="Arial"/>
                <w:color w:val="000000"/>
                <w:sz w:val="22"/>
                <w:szCs w:val="22"/>
              </w:rPr>
              <w:t>288</w:t>
            </w:r>
          </w:p>
        </w:tc>
        <w:tc>
          <w:tcPr>
            <w:tcW w:w="915" w:type="dxa"/>
            <w:tcBorders>
              <w:top w:val="nil"/>
              <w:left w:val="nil"/>
              <w:bottom w:val="single" w:sz="4" w:space="0" w:color="auto"/>
              <w:right w:val="single" w:sz="4" w:space="0" w:color="auto"/>
            </w:tcBorders>
            <w:shd w:val="clear" w:color="auto" w:fill="auto"/>
            <w:noWrap/>
            <w:vAlign w:val="bottom"/>
          </w:tcPr>
          <w:p w14:paraId="680F4722" w14:textId="4C94DB4D" w:rsidR="005F1BB3" w:rsidRPr="00081DF6" w:rsidRDefault="004622C5" w:rsidP="005F1BB3">
            <w:pPr>
              <w:jc w:val="right"/>
              <w:rPr>
                <w:rFonts w:cs="Arial"/>
                <w:color w:val="000000"/>
                <w:sz w:val="22"/>
                <w:szCs w:val="22"/>
              </w:rPr>
            </w:pPr>
            <w:r w:rsidRPr="00081DF6">
              <w:rPr>
                <w:rFonts w:cs="Arial"/>
                <w:color w:val="000000"/>
                <w:sz w:val="22"/>
                <w:szCs w:val="22"/>
              </w:rPr>
              <w:t>243</w:t>
            </w:r>
          </w:p>
        </w:tc>
        <w:tc>
          <w:tcPr>
            <w:tcW w:w="767" w:type="dxa"/>
            <w:tcBorders>
              <w:top w:val="nil"/>
              <w:left w:val="nil"/>
              <w:bottom w:val="single" w:sz="4" w:space="0" w:color="auto"/>
              <w:right w:val="single" w:sz="4" w:space="0" w:color="auto"/>
            </w:tcBorders>
            <w:shd w:val="clear" w:color="auto" w:fill="auto"/>
            <w:noWrap/>
            <w:vAlign w:val="bottom"/>
          </w:tcPr>
          <w:p w14:paraId="2D28DE29" w14:textId="0AED4DCB" w:rsidR="005F1BB3" w:rsidRPr="00081DF6" w:rsidRDefault="004622C5" w:rsidP="005F1BB3">
            <w:pPr>
              <w:jc w:val="right"/>
              <w:rPr>
                <w:rFonts w:cs="Arial"/>
                <w:color w:val="000000"/>
                <w:sz w:val="22"/>
                <w:szCs w:val="22"/>
              </w:rPr>
            </w:pPr>
            <w:r w:rsidRPr="00081DF6">
              <w:rPr>
                <w:rFonts w:cs="Arial"/>
                <w:color w:val="000000"/>
                <w:sz w:val="22"/>
                <w:szCs w:val="22"/>
              </w:rPr>
              <w:t>531</w:t>
            </w:r>
          </w:p>
        </w:tc>
        <w:tc>
          <w:tcPr>
            <w:tcW w:w="1516" w:type="dxa"/>
            <w:tcBorders>
              <w:top w:val="nil"/>
              <w:left w:val="nil"/>
              <w:bottom w:val="single" w:sz="4" w:space="0" w:color="auto"/>
              <w:right w:val="single" w:sz="4" w:space="0" w:color="auto"/>
            </w:tcBorders>
            <w:shd w:val="clear" w:color="auto" w:fill="auto"/>
            <w:noWrap/>
            <w:vAlign w:val="bottom"/>
          </w:tcPr>
          <w:p w14:paraId="13DF9992" w14:textId="791A5B86" w:rsidR="005F1BB3" w:rsidRPr="00081DF6" w:rsidRDefault="0095681F" w:rsidP="005F1BB3">
            <w:pPr>
              <w:jc w:val="right"/>
              <w:rPr>
                <w:rFonts w:cs="Arial"/>
                <w:color w:val="000000"/>
                <w:sz w:val="22"/>
                <w:szCs w:val="22"/>
              </w:rPr>
            </w:pPr>
            <w:r w:rsidRPr="00081DF6">
              <w:rPr>
                <w:rFonts w:cs="Arial"/>
                <w:color w:val="000000"/>
                <w:sz w:val="22"/>
                <w:szCs w:val="22"/>
              </w:rPr>
              <w:t>261</w:t>
            </w:r>
          </w:p>
        </w:tc>
        <w:tc>
          <w:tcPr>
            <w:tcW w:w="1826" w:type="dxa"/>
            <w:tcBorders>
              <w:top w:val="nil"/>
              <w:left w:val="nil"/>
              <w:bottom w:val="single" w:sz="4" w:space="0" w:color="auto"/>
              <w:right w:val="single" w:sz="4" w:space="0" w:color="auto"/>
            </w:tcBorders>
            <w:shd w:val="clear" w:color="auto" w:fill="auto"/>
            <w:noWrap/>
            <w:vAlign w:val="bottom"/>
          </w:tcPr>
          <w:p w14:paraId="0413453E" w14:textId="08168536" w:rsidR="005F1BB3" w:rsidRPr="00081DF6" w:rsidRDefault="0095681F" w:rsidP="005F1BB3">
            <w:pPr>
              <w:jc w:val="right"/>
              <w:rPr>
                <w:rFonts w:cs="Arial"/>
                <w:color w:val="000000"/>
                <w:sz w:val="22"/>
                <w:szCs w:val="22"/>
              </w:rPr>
            </w:pPr>
            <w:r w:rsidRPr="00081DF6">
              <w:rPr>
                <w:rFonts w:cs="Arial"/>
                <w:color w:val="000000"/>
                <w:sz w:val="22"/>
                <w:szCs w:val="22"/>
              </w:rPr>
              <w:t>2.03</w:t>
            </w:r>
          </w:p>
        </w:tc>
      </w:tr>
      <w:tr w:rsidR="005F1BB3" w:rsidRPr="007A2220" w14:paraId="12ADA48C"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1DC7A510" w14:textId="77777777" w:rsidR="005F1BB3" w:rsidRPr="00081DF6" w:rsidRDefault="005F1BB3" w:rsidP="005F1BB3">
            <w:pPr>
              <w:rPr>
                <w:rFonts w:cs="Arial"/>
                <w:bCs/>
                <w:sz w:val="22"/>
                <w:szCs w:val="22"/>
              </w:rPr>
            </w:pPr>
            <w:r w:rsidRPr="00081DF6">
              <w:rPr>
                <w:rFonts w:cs="Arial"/>
                <w:bCs/>
                <w:sz w:val="22"/>
                <w:szCs w:val="22"/>
              </w:rPr>
              <w:t>Township Line Road</w:t>
            </w:r>
          </w:p>
        </w:tc>
        <w:tc>
          <w:tcPr>
            <w:tcW w:w="987" w:type="dxa"/>
            <w:tcBorders>
              <w:top w:val="nil"/>
              <w:left w:val="nil"/>
              <w:bottom w:val="single" w:sz="4" w:space="0" w:color="auto"/>
              <w:right w:val="single" w:sz="4" w:space="0" w:color="auto"/>
            </w:tcBorders>
            <w:shd w:val="clear" w:color="auto" w:fill="auto"/>
            <w:noWrap/>
            <w:vAlign w:val="bottom"/>
          </w:tcPr>
          <w:p w14:paraId="0F141648" w14:textId="6CDABCC7" w:rsidR="005F1BB3" w:rsidRPr="00081DF6" w:rsidRDefault="004622C5" w:rsidP="005F1BB3">
            <w:pPr>
              <w:jc w:val="right"/>
              <w:rPr>
                <w:rFonts w:cs="Arial"/>
                <w:color w:val="000000"/>
                <w:sz w:val="22"/>
                <w:szCs w:val="22"/>
              </w:rPr>
            </w:pPr>
            <w:r w:rsidRPr="00081DF6">
              <w:rPr>
                <w:rFonts w:cs="Arial"/>
                <w:color w:val="000000"/>
                <w:sz w:val="22"/>
                <w:szCs w:val="22"/>
              </w:rPr>
              <w:t>83</w:t>
            </w:r>
          </w:p>
        </w:tc>
        <w:tc>
          <w:tcPr>
            <w:tcW w:w="915" w:type="dxa"/>
            <w:tcBorders>
              <w:top w:val="nil"/>
              <w:left w:val="nil"/>
              <w:bottom w:val="single" w:sz="4" w:space="0" w:color="auto"/>
              <w:right w:val="single" w:sz="4" w:space="0" w:color="auto"/>
            </w:tcBorders>
            <w:shd w:val="clear" w:color="auto" w:fill="auto"/>
            <w:noWrap/>
            <w:vAlign w:val="bottom"/>
          </w:tcPr>
          <w:p w14:paraId="10A775DE" w14:textId="08883EB4" w:rsidR="005F1BB3" w:rsidRPr="00081DF6" w:rsidRDefault="004622C5" w:rsidP="005F1BB3">
            <w:pPr>
              <w:jc w:val="right"/>
              <w:rPr>
                <w:rFonts w:cs="Arial"/>
                <w:color w:val="000000"/>
                <w:sz w:val="22"/>
                <w:szCs w:val="22"/>
              </w:rPr>
            </w:pPr>
            <w:r w:rsidRPr="00081DF6">
              <w:rPr>
                <w:rFonts w:cs="Arial"/>
                <w:color w:val="000000"/>
                <w:sz w:val="22"/>
                <w:szCs w:val="22"/>
              </w:rPr>
              <w:t>126</w:t>
            </w:r>
          </w:p>
        </w:tc>
        <w:tc>
          <w:tcPr>
            <w:tcW w:w="767" w:type="dxa"/>
            <w:tcBorders>
              <w:top w:val="nil"/>
              <w:left w:val="nil"/>
              <w:bottom w:val="single" w:sz="4" w:space="0" w:color="auto"/>
              <w:right w:val="single" w:sz="4" w:space="0" w:color="auto"/>
            </w:tcBorders>
            <w:shd w:val="clear" w:color="auto" w:fill="auto"/>
            <w:noWrap/>
            <w:vAlign w:val="bottom"/>
          </w:tcPr>
          <w:p w14:paraId="0361717C" w14:textId="08DB5782" w:rsidR="005F1BB3" w:rsidRPr="00081DF6" w:rsidRDefault="004622C5" w:rsidP="005F1BB3">
            <w:pPr>
              <w:jc w:val="right"/>
              <w:rPr>
                <w:rFonts w:cs="Arial"/>
                <w:color w:val="000000"/>
                <w:sz w:val="22"/>
                <w:szCs w:val="22"/>
              </w:rPr>
            </w:pPr>
            <w:r w:rsidRPr="00081DF6">
              <w:rPr>
                <w:rFonts w:cs="Arial"/>
                <w:color w:val="000000"/>
                <w:sz w:val="22"/>
                <w:szCs w:val="22"/>
              </w:rPr>
              <w:t>209</w:t>
            </w:r>
          </w:p>
        </w:tc>
        <w:tc>
          <w:tcPr>
            <w:tcW w:w="1516" w:type="dxa"/>
            <w:tcBorders>
              <w:top w:val="nil"/>
              <w:left w:val="nil"/>
              <w:bottom w:val="single" w:sz="4" w:space="0" w:color="auto"/>
              <w:right w:val="single" w:sz="4" w:space="0" w:color="auto"/>
            </w:tcBorders>
            <w:shd w:val="clear" w:color="auto" w:fill="auto"/>
            <w:noWrap/>
            <w:vAlign w:val="bottom"/>
          </w:tcPr>
          <w:p w14:paraId="4C4B5F7D" w14:textId="3CCD54F8" w:rsidR="005F1BB3" w:rsidRPr="00081DF6" w:rsidRDefault="0095681F" w:rsidP="005F1BB3">
            <w:pPr>
              <w:jc w:val="right"/>
              <w:rPr>
                <w:rFonts w:cs="Arial"/>
                <w:color w:val="000000"/>
                <w:sz w:val="22"/>
                <w:szCs w:val="22"/>
              </w:rPr>
            </w:pPr>
            <w:r w:rsidRPr="00081DF6">
              <w:rPr>
                <w:rFonts w:cs="Arial"/>
                <w:color w:val="000000"/>
                <w:sz w:val="22"/>
                <w:szCs w:val="22"/>
              </w:rPr>
              <w:t>257</w:t>
            </w:r>
          </w:p>
        </w:tc>
        <w:tc>
          <w:tcPr>
            <w:tcW w:w="1826" w:type="dxa"/>
            <w:tcBorders>
              <w:top w:val="nil"/>
              <w:left w:val="nil"/>
              <w:bottom w:val="single" w:sz="4" w:space="0" w:color="auto"/>
              <w:right w:val="single" w:sz="4" w:space="0" w:color="auto"/>
            </w:tcBorders>
            <w:shd w:val="clear" w:color="auto" w:fill="auto"/>
            <w:noWrap/>
            <w:vAlign w:val="bottom"/>
          </w:tcPr>
          <w:p w14:paraId="029B1628" w14:textId="0D2919EA" w:rsidR="005F1BB3" w:rsidRPr="00081DF6" w:rsidRDefault="0095681F" w:rsidP="005F1BB3">
            <w:pPr>
              <w:jc w:val="right"/>
              <w:rPr>
                <w:rFonts w:cs="Arial"/>
                <w:color w:val="000000"/>
                <w:sz w:val="22"/>
                <w:szCs w:val="22"/>
              </w:rPr>
            </w:pPr>
            <w:r w:rsidRPr="00081DF6">
              <w:rPr>
                <w:rFonts w:cs="Arial"/>
                <w:color w:val="000000"/>
                <w:sz w:val="22"/>
                <w:szCs w:val="22"/>
              </w:rPr>
              <w:t>0.81</w:t>
            </w:r>
          </w:p>
        </w:tc>
      </w:tr>
      <w:tr w:rsidR="005F1BB3" w:rsidRPr="007A2220" w14:paraId="44C41E9D"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2A8E4230" w14:textId="77777777" w:rsidR="005F1BB3" w:rsidRPr="00081DF6" w:rsidRDefault="005F1BB3" w:rsidP="005F1BB3">
            <w:pPr>
              <w:rPr>
                <w:rFonts w:cs="Arial"/>
                <w:bCs/>
                <w:sz w:val="22"/>
                <w:szCs w:val="22"/>
              </w:rPr>
            </w:pPr>
            <w:r w:rsidRPr="00081DF6">
              <w:rPr>
                <w:rFonts w:cs="Arial"/>
                <w:bCs/>
                <w:sz w:val="22"/>
                <w:szCs w:val="22"/>
              </w:rPr>
              <w:t>Parkview</w:t>
            </w:r>
          </w:p>
        </w:tc>
        <w:tc>
          <w:tcPr>
            <w:tcW w:w="987" w:type="dxa"/>
            <w:tcBorders>
              <w:top w:val="nil"/>
              <w:left w:val="nil"/>
              <w:bottom w:val="single" w:sz="4" w:space="0" w:color="auto"/>
              <w:right w:val="single" w:sz="4" w:space="0" w:color="auto"/>
            </w:tcBorders>
            <w:shd w:val="clear" w:color="auto" w:fill="auto"/>
            <w:noWrap/>
            <w:vAlign w:val="bottom"/>
          </w:tcPr>
          <w:p w14:paraId="2E8E062D" w14:textId="0B475833" w:rsidR="005F1BB3" w:rsidRPr="00081DF6" w:rsidRDefault="004622C5" w:rsidP="005F1BB3">
            <w:pPr>
              <w:jc w:val="right"/>
              <w:rPr>
                <w:rFonts w:cs="Arial"/>
                <w:color w:val="000000"/>
                <w:sz w:val="22"/>
                <w:szCs w:val="22"/>
              </w:rPr>
            </w:pPr>
            <w:r w:rsidRPr="00081DF6">
              <w:rPr>
                <w:rFonts w:cs="Arial"/>
                <w:color w:val="000000"/>
                <w:sz w:val="22"/>
                <w:szCs w:val="22"/>
              </w:rPr>
              <w:t>66</w:t>
            </w:r>
          </w:p>
        </w:tc>
        <w:tc>
          <w:tcPr>
            <w:tcW w:w="915" w:type="dxa"/>
            <w:tcBorders>
              <w:top w:val="nil"/>
              <w:left w:val="nil"/>
              <w:bottom w:val="single" w:sz="4" w:space="0" w:color="auto"/>
              <w:right w:val="single" w:sz="4" w:space="0" w:color="auto"/>
            </w:tcBorders>
            <w:shd w:val="clear" w:color="auto" w:fill="auto"/>
            <w:noWrap/>
            <w:vAlign w:val="bottom"/>
          </w:tcPr>
          <w:p w14:paraId="198FC4EA" w14:textId="699BA0C3" w:rsidR="005F1BB3" w:rsidRPr="00081DF6" w:rsidRDefault="004622C5" w:rsidP="005F1BB3">
            <w:pPr>
              <w:jc w:val="right"/>
              <w:rPr>
                <w:rFonts w:cs="Arial"/>
                <w:color w:val="000000"/>
                <w:sz w:val="22"/>
                <w:szCs w:val="22"/>
              </w:rPr>
            </w:pPr>
            <w:r w:rsidRPr="00081DF6">
              <w:rPr>
                <w:rFonts w:cs="Arial"/>
                <w:color w:val="000000"/>
                <w:sz w:val="22"/>
                <w:szCs w:val="22"/>
              </w:rPr>
              <w:t>85</w:t>
            </w:r>
          </w:p>
        </w:tc>
        <w:tc>
          <w:tcPr>
            <w:tcW w:w="767" w:type="dxa"/>
            <w:tcBorders>
              <w:top w:val="nil"/>
              <w:left w:val="nil"/>
              <w:bottom w:val="single" w:sz="4" w:space="0" w:color="auto"/>
              <w:right w:val="single" w:sz="4" w:space="0" w:color="auto"/>
            </w:tcBorders>
            <w:shd w:val="clear" w:color="auto" w:fill="auto"/>
            <w:noWrap/>
            <w:vAlign w:val="bottom"/>
          </w:tcPr>
          <w:p w14:paraId="3B82134F" w14:textId="7E7E2685" w:rsidR="005F1BB3" w:rsidRPr="00081DF6" w:rsidRDefault="004622C5" w:rsidP="005F1BB3">
            <w:pPr>
              <w:jc w:val="right"/>
              <w:rPr>
                <w:rFonts w:cs="Arial"/>
                <w:color w:val="000000"/>
                <w:sz w:val="22"/>
                <w:szCs w:val="22"/>
              </w:rPr>
            </w:pPr>
            <w:r w:rsidRPr="00081DF6">
              <w:rPr>
                <w:rFonts w:cs="Arial"/>
                <w:color w:val="000000"/>
                <w:sz w:val="22"/>
                <w:szCs w:val="22"/>
              </w:rPr>
              <w:t>151</w:t>
            </w:r>
          </w:p>
        </w:tc>
        <w:tc>
          <w:tcPr>
            <w:tcW w:w="1516" w:type="dxa"/>
            <w:tcBorders>
              <w:top w:val="nil"/>
              <w:left w:val="nil"/>
              <w:bottom w:val="single" w:sz="4" w:space="0" w:color="auto"/>
              <w:right w:val="single" w:sz="4" w:space="0" w:color="auto"/>
            </w:tcBorders>
            <w:shd w:val="clear" w:color="auto" w:fill="auto"/>
            <w:noWrap/>
            <w:vAlign w:val="bottom"/>
          </w:tcPr>
          <w:p w14:paraId="082B906C" w14:textId="012E0AD4" w:rsidR="005F1BB3" w:rsidRPr="00081DF6" w:rsidRDefault="0095681F" w:rsidP="005F1BB3">
            <w:pPr>
              <w:jc w:val="right"/>
              <w:rPr>
                <w:rFonts w:cs="Arial"/>
                <w:color w:val="000000"/>
                <w:sz w:val="22"/>
                <w:szCs w:val="22"/>
              </w:rPr>
            </w:pPr>
            <w:r w:rsidRPr="00081DF6">
              <w:rPr>
                <w:rFonts w:cs="Arial"/>
                <w:color w:val="000000"/>
                <w:sz w:val="22"/>
                <w:szCs w:val="22"/>
              </w:rPr>
              <w:t>257</w:t>
            </w:r>
          </w:p>
        </w:tc>
        <w:tc>
          <w:tcPr>
            <w:tcW w:w="1826" w:type="dxa"/>
            <w:tcBorders>
              <w:top w:val="nil"/>
              <w:left w:val="nil"/>
              <w:bottom w:val="single" w:sz="4" w:space="0" w:color="auto"/>
              <w:right w:val="single" w:sz="4" w:space="0" w:color="auto"/>
            </w:tcBorders>
            <w:shd w:val="clear" w:color="auto" w:fill="auto"/>
            <w:noWrap/>
            <w:vAlign w:val="bottom"/>
          </w:tcPr>
          <w:p w14:paraId="0A504718" w14:textId="021C145A" w:rsidR="005F1BB3" w:rsidRPr="00081DF6" w:rsidRDefault="0095681F" w:rsidP="005F1BB3">
            <w:pPr>
              <w:jc w:val="right"/>
              <w:rPr>
                <w:rFonts w:cs="Arial"/>
                <w:color w:val="000000"/>
                <w:sz w:val="22"/>
                <w:szCs w:val="22"/>
              </w:rPr>
            </w:pPr>
            <w:r w:rsidRPr="00081DF6">
              <w:rPr>
                <w:rFonts w:cs="Arial"/>
                <w:color w:val="000000"/>
                <w:sz w:val="22"/>
                <w:szCs w:val="22"/>
              </w:rPr>
              <w:t>0.59</w:t>
            </w:r>
          </w:p>
        </w:tc>
      </w:tr>
      <w:tr w:rsidR="005F1BB3" w:rsidRPr="007A2220" w14:paraId="233E61E6" w14:textId="77777777" w:rsidTr="00BC5E0D">
        <w:trPr>
          <w:trHeight w:val="37"/>
          <w:jc w:val="center"/>
        </w:trPr>
        <w:tc>
          <w:tcPr>
            <w:tcW w:w="3569" w:type="dxa"/>
            <w:tcBorders>
              <w:top w:val="nil"/>
              <w:left w:val="single" w:sz="4" w:space="0" w:color="auto"/>
              <w:bottom w:val="single" w:sz="4" w:space="0" w:color="auto"/>
              <w:right w:val="single" w:sz="4" w:space="0" w:color="auto"/>
            </w:tcBorders>
            <w:shd w:val="clear" w:color="auto" w:fill="auto"/>
            <w:noWrap/>
            <w:vAlign w:val="bottom"/>
            <w:hideMark/>
          </w:tcPr>
          <w:p w14:paraId="32D73E09" w14:textId="77777777" w:rsidR="005F1BB3" w:rsidRPr="00081DF6" w:rsidRDefault="005F1BB3" w:rsidP="005F1BB3">
            <w:pPr>
              <w:rPr>
                <w:rFonts w:cs="Arial"/>
                <w:bCs/>
                <w:sz w:val="22"/>
                <w:szCs w:val="22"/>
              </w:rPr>
            </w:pPr>
            <w:r w:rsidRPr="00081DF6">
              <w:rPr>
                <w:rFonts w:cs="Arial"/>
                <w:bCs/>
                <w:sz w:val="22"/>
                <w:szCs w:val="22"/>
              </w:rPr>
              <w:t>69th Street Transportation Center</w:t>
            </w:r>
          </w:p>
        </w:tc>
        <w:tc>
          <w:tcPr>
            <w:tcW w:w="987" w:type="dxa"/>
            <w:tcBorders>
              <w:top w:val="nil"/>
              <w:left w:val="nil"/>
              <w:bottom w:val="single" w:sz="4" w:space="0" w:color="auto"/>
              <w:right w:val="single" w:sz="4" w:space="0" w:color="auto"/>
            </w:tcBorders>
            <w:shd w:val="clear" w:color="auto" w:fill="auto"/>
            <w:noWrap/>
            <w:vAlign w:val="bottom"/>
          </w:tcPr>
          <w:p w14:paraId="0673A050" w14:textId="01225885" w:rsidR="005F1BB3" w:rsidRPr="00081DF6" w:rsidRDefault="004622C5" w:rsidP="005F1BB3">
            <w:pPr>
              <w:jc w:val="right"/>
              <w:rPr>
                <w:rFonts w:cs="Arial"/>
                <w:color w:val="000000"/>
                <w:sz w:val="22"/>
                <w:szCs w:val="22"/>
              </w:rPr>
            </w:pPr>
            <w:r w:rsidRPr="00081DF6">
              <w:rPr>
                <w:rFonts w:cs="Arial"/>
                <w:color w:val="000000"/>
                <w:sz w:val="22"/>
                <w:szCs w:val="22"/>
              </w:rPr>
              <w:t>4,965</w:t>
            </w:r>
          </w:p>
        </w:tc>
        <w:tc>
          <w:tcPr>
            <w:tcW w:w="915" w:type="dxa"/>
            <w:tcBorders>
              <w:top w:val="nil"/>
              <w:left w:val="nil"/>
              <w:bottom w:val="single" w:sz="4" w:space="0" w:color="auto"/>
              <w:right w:val="single" w:sz="4" w:space="0" w:color="auto"/>
            </w:tcBorders>
            <w:shd w:val="clear" w:color="auto" w:fill="auto"/>
            <w:noWrap/>
            <w:vAlign w:val="bottom"/>
          </w:tcPr>
          <w:p w14:paraId="1CD9C3A7" w14:textId="61D81438" w:rsidR="005F1BB3" w:rsidRPr="00081DF6" w:rsidRDefault="004622C5" w:rsidP="005F1BB3">
            <w:pPr>
              <w:jc w:val="right"/>
              <w:rPr>
                <w:rFonts w:cs="Arial"/>
                <w:color w:val="000000"/>
                <w:sz w:val="22"/>
                <w:szCs w:val="22"/>
              </w:rPr>
            </w:pPr>
            <w:r w:rsidRPr="00081DF6">
              <w:rPr>
                <w:rFonts w:cs="Arial"/>
                <w:color w:val="000000"/>
                <w:sz w:val="22"/>
                <w:szCs w:val="22"/>
              </w:rPr>
              <w:t>5,011</w:t>
            </w:r>
          </w:p>
        </w:tc>
        <w:tc>
          <w:tcPr>
            <w:tcW w:w="767" w:type="dxa"/>
            <w:tcBorders>
              <w:top w:val="nil"/>
              <w:left w:val="nil"/>
              <w:bottom w:val="single" w:sz="4" w:space="0" w:color="auto"/>
              <w:right w:val="single" w:sz="4" w:space="0" w:color="auto"/>
            </w:tcBorders>
            <w:shd w:val="clear" w:color="auto" w:fill="auto"/>
            <w:noWrap/>
            <w:vAlign w:val="bottom"/>
          </w:tcPr>
          <w:p w14:paraId="6933A60C" w14:textId="68B2DD5E" w:rsidR="005F1BB3" w:rsidRPr="00081DF6" w:rsidRDefault="004622C5" w:rsidP="005F1BB3">
            <w:pPr>
              <w:jc w:val="right"/>
              <w:rPr>
                <w:rFonts w:cs="Arial"/>
                <w:color w:val="000000"/>
                <w:sz w:val="22"/>
                <w:szCs w:val="22"/>
              </w:rPr>
            </w:pPr>
            <w:r w:rsidRPr="00081DF6">
              <w:rPr>
                <w:rFonts w:cs="Arial"/>
                <w:color w:val="000000"/>
                <w:sz w:val="22"/>
                <w:szCs w:val="22"/>
              </w:rPr>
              <w:t>9,976</w:t>
            </w:r>
          </w:p>
        </w:tc>
        <w:tc>
          <w:tcPr>
            <w:tcW w:w="1516" w:type="dxa"/>
            <w:tcBorders>
              <w:top w:val="nil"/>
              <w:left w:val="nil"/>
              <w:bottom w:val="single" w:sz="4" w:space="0" w:color="auto"/>
              <w:right w:val="single" w:sz="4" w:space="0" w:color="auto"/>
            </w:tcBorders>
            <w:shd w:val="clear" w:color="auto" w:fill="auto"/>
            <w:noWrap/>
            <w:vAlign w:val="bottom"/>
          </w:tcPr>
          <w:p w14:paraId="7D760607" w14:textId="18E8DFB3" w:rsidR="005F1BB3" w:rsidRPr="00081DF6" w:rsidRDefault="0095681F" w:rsidP="005F1BB3">
            <w:pPr>
              <w:jc w:val="right"/>
              <w:rPr>
                <w:rFonts w:cs="Arial"/>
                <w:color w:val="000000"/>
                <w:sz w:val="22"/>
                <w:szCs w:val="22"/>
              </w:rPr>
            </w:pPr>
            <w:r w:rsidRPr="00081DF6">
              <w:rPr>
                <w:rFonts w:cs="Arial"/>
                <w:color w:val="000000"/>
                <w:sz w:val="22"/>
                <w:szCs w:val="22"/>
              </w:rPr>
              <w:t>273</w:t>
            </w:r>
          </w:p>
        </w:tc>
        <w:tc>
          <w:tcPr>
            <w:tcW w:w="1826" w:type="dxa"/>
            <w:tcBorders>
              <w:top w:val="nil"/>
              <w:left w:val="nil"/>
              <w:bottom w:val="single" w:sz="4" w:space="0" w:color="auto"/>
              <w:right w:val="single" w:sz="4" w:space="0" w:color="auto"/>
            </w:tcBorders>
            <w:shd w:val="clear" w:color="auto" w:fill="auto"/>
            <w:noWrap/>
            <w:vAlign w:val="bottom"/>
          </w:tcPr>
          <w:p w14:paraId="33D23B6C" w14:textId="7CC42571" w:rsidR="005F1BB3" w:rsidRPr="00081DF6" w:rsidRDefault="0095681F" w:rsidP="005F1BB3">
            <w:pPr>
              <w:jc w:val="right"/>
              <w:rPr>
                <w:rFonts w:cs="Arial"/>
                <w:color w:val="000000"/>
                <w:sz w:val="22"/>
                <w:szCs w:val="22"/>
              </w:rPr>
            </w:pPr>
            <w:r w:rsidRPr="00081DF6">
              <w:rPr>
                <w:rFonts w:cs="Arial"/>
                <w:color w:val="000000"/>
                <w:sz w:val="22"/>
                <w:szCs w:val="22"/>
              </w:rPr>
              <w:t>36.54</w:t>
            </w:r>
          </w:p>
        </w:tc>
      </w:tr>
    </w:tbl>
    <w:p w14:paraId="2B3E68DB" w14:textId="77777777" w:rsidR="005F1BB3" w:rsidRPr="00AC0EA5" w:rsidRDefault="005F1BB3" w:rsidP="00BC5E0D">
      <w:pPr>
        <w:jc w:val="center"/>
        <w:rPr>
          <w:rFonts w:cs="Arial"/>
          <w:bCs/>
          <w:szCs w:val="24"/>
          <w:highlight w:val="yellow"/>
          <w:u w:val="single"/>
        </w:rPr>
      </w:pPr>
    </w:p>
    <w:p w14:paraId="14496B29" w14:textId="32DB9B99" w:rsidR="005F1BB3" w:rsidRPr="008A278C" w:rsidRDefault="00D413B5" w:rsidP="00BC5E0D">
      <w:pPr>
        <w:rPr>
          <w:rFonts w:cs="Arial"/>
          <w:b/>
          <w:szCs w:val="24"/>
          <w:highlight w:val="yellow"/>
        </w:rPr>
      </w:pPr>
      <w:r w:rsidRPr="00AC0EA5">
        <w:rPr>
          <w:rFonts w:cs="Arial"/>
          <w:bCs/>
          <w:szCs w:val="24"/>
        </w:rPr>
        <w:t xml:space="preserve">* Stadium Station </w:t>
      </w:r>
      <w:r w:rsidR="00AC0EA5" w:rsidRPr="00AC0EA5">
        <w:rPr>
          <w:rFonts w:cs="Arial"/>
          <w:bCs/>
          <w:szCs w:val="24"/>
        </w:rPr>
        <w:t>was</w:t>
      </w:r>
      <w:r w:rsidRPr="00AC0EA5">
        <w:rPr>
          <w:rFonts w:cs="Arial"/>
          <w:bCs/>
          <w:szCs w:val="24"/>
        </w:rPr>
        <w:t xml:space="preserve"> closed for construction</w:t>
      </w:r>
      <w:r w:rsidR="00AC0EA5">
        <w:rPr>
          <w:rFonts w:cs="Arial"/>
          <w:bCs/>
          <w:szCs w:val="24"/>
        </w:rPr>
        <w:t>, but has been reopened subsequently</w:t>
      </w:r>
      <w:r w:rsidR="005F1BB3" w:rsidRPr="008A278C">
        <w:rPr>
          <w:rFonts w:cs="Arial"/>
          <w:b/>
          <w:szCs w:val="24"/>
          <w:highlight w:val="yellow"/>
        </w:rPr>
        <w:br w:type="page"/>
      </w:r>
    </w:p>
    <w:tbl>
      <w:tblPr>
        <w:tblW w:w="9773" w:type="dxa"/>
        <w:jc w:val="center"/>
        <w:tblLook w:val="04A0" w:firstRow="1" w:lastRow="0" w:firstColumn="1" w:lastColumn="0" w:noHBand="0" w:noVBand="1"/>
      </w:tblPr>
      <w:tblGrid>
        <w:gridCol w:w="3546"/>
        <w:gridCol w:w="1083"/>
        <w:gridCol w:w="1017"/>
        <w:gridCol w:w="883"/>
        <w:gridCol w:w="1461"/>
        <w:gridCol w:w="1783"/>
      </w:tblGrid>
      <w:tr w:rsidR="005F1BB3" w:rsidRPr="00BC114F" w14:paraId="328AF5FD" w14:textId="77777777" w:rsidTr="00BC5E0D">
        <w:trPr>
          <w:trHeight w:val="290"/>
          <w:jc w:val="center"/>
        </w:trPr>
        <w:tc>
          <w:tcPr>
            <w:tcW w:w="9773" w:type="dxa"/>
            <w:gridSpan w:val="6"/>
            <w:tcBorders>
              <w:top w:val="nil"/>
              <w:left w:val="nil"/>
              <w:bottom w:val="nil"/>
              <w:right w:val="nil"/>
            </w:tcBorders>
            <w:shd w:val="clear" w:color="auto" w:fill="auto"/>
            <w:noWrap/>
            <w:vAlign w:val="bottom"/>
            <w:hideMark/>
          </w:tcPr>
          <w:p w14:paraId="5FA0AFF3" w14:textId="77777777" w:rsidR="005F1BB3" w:rsidRPr="00E408C8" w:rsidRDefault="005F1BB3" w:rsidP="005F1BB3">
            <w:pPr>
              <w:jc w:val="center"/>
              <w:rPr>
                <w:rFonts w:cs="Arial"/>
                <w:b/>
                <w:bCs/>
                <w:color w:val="000000"/>
                <w:szCs w:val="24"/>
              </w:rPr>
            </w:pPr>
            <w:r w:rsidRPr="00E408C8">
              <w:rPr>
                <w:rFonts w:cs="Arial"/>
                <w:b/>
                <w:bCs/>
                <w:color w:val="000000"/>
                <w:szCs w:val="24"/>
              </w:rPr>
              <w:t>SUBURBAN TRANSIT DIVISION</w:t>
            </w:r>
          </w:p>
        </w:tc>
      </w:tr>
      <w:tr w:rsidR="005F1BB3" w:rsidRPr="00BC114F" w14:paraId="145D0462" w14:textId="77777777" w:rsidTr="00BC5E0D">
        <w:trPr>
          <w:trHeight w:val="290"/>
          <w:jc w:val="center"/>
        </w:trPr>
        <w:tc>
          <w:tcPr>
            <w:tcW w:w="9773" w:type="dxa"/>
            <w:gridSpan w:val="6"/>
            <w:tcBorders>
              <w:top w:val="nil"/>
              <w:left w:val="nil"/>
              <w:bottom w:val="nil"/>
              <w:right w:val="nil"/>
            </w:tcBorders>
            <w:shd w:val="clear" w:color="auto" w:fill="auto"/>
            <w:noWrap/>
            <w:vAlign w:val="bottom"/>
            <w:hideMark/>
          </w:tcPr>
          <w:p w14:paraId="00709B18" w14:textId="77777777" w:rsidR="005F1BB3" w:rsidRDefault="005F1BB3" w:rsidP="005F1BB3">
            <w:pPr>
              <w:jc w:val="center"/>
              <w:rPr>
                <w:rFonts w:cs="Arial"/>
                <w:b/>
                <w:bCs/>
                <w:color w:val="000000"/>
                <w:szCs w:val="24"/>
                <w:u w:val="single"/>
              </w:rPr>
            </w:pPr>
            <w:r w:rsidRPr="00E408C8">
              <w:rPr>
                <w:rFonts w:cs="Arial"/>
                <w:b/>
                <w:bCs/>
                <w:color w:val="000000"/>
                <w:szCs w:val="24"/>
                <w:u w:val="single"/>
              </w:rPr>
              <w:t>Annual Station Performance Review - Based on FY 201</w:t>
            </w:r>
            <w:r w:rsidR="00874763" w:rsidRPr="00E408C8">
              <w:rPr>
                <w:rFonts w:cs="Arial"/>
                <w:b/>
                <w:bCs/>
                <w:color w:val="000000"/>
                <w:szCs w:val="24"/>
                <w:u w:val="single"/>
              </w:rPr>
              <w:t>8</w:t>
            </w:r>
            <w:r w:rsidRPr="00E408C8">
              <w:rPr>
                <w:rFonts w:cs="Arial"/>
                <w:b/>
                <w:bCs/>
                <w:color w:val="000000"/>
                <w:szCs w:val="24"/>
                <w:u w:val="single"/>
              </w:rPr>
              <w:t xml:space="preserve"> Data</w:t>
            </w:r>
          </w:p>
          <w:p w14:paraId="180BB64A" w14:textId="508375BD" w:rsidR="00F27D01" w:rsidRPr="00E408C8" w:rsidRDefault="00F27D01" w:rsidP="005F1BB3">
            <w:pPr>
              <w:jc w:val="center"/>
              <w:rPr>
                <w:rFonts w:cs="Arial"/>
                <w:b/>
                <w:bCs/>
                <w:color w:val="000000"/>
                <w:szCs w:val="24"/>
                <w:u w:val="single"/>
              </w:rPr>
            </w:pPr>
          </w:p>
        </w:tc>
      </w:tr>
      <w:tr w:rsidR="005F1BB3" w:rsidRPr="00BC114F" w14:paraId="6DC93435" w14:textId="77777777" w:rsidTr="00BC5E0D">
        <w:trPr>
          <w:trHeight w:val="290"/>
          <w:jc w:val="center"/>
        </w:trPr>
        <w:tc>
          <w:tcPr>
            <w:tcW w:w="3546" w:type="dxa"/>
            <w:tcBorders>
              <w:top w:val="nil"/>
              <w:left w:val="nil"/>
              <w:bottom w:val="nil"/>
              <w:right w:val="nil"/>
            </w:tcBorders>
            <w:shd w:val="clear" w:color="auto" w:fill="auto"/>
            <w:noWrap/>
            <w:vAlign w:val="bottom"/>
            <w:hideMark/>
          </w:tcPr>
          <w:p w14:paraId="4F7DF2BA" w14:textId="77777777" w:rsidR="005F1BB3" w:rsidRPr="007A2220" w:rsidRDefault="005F1BB3" w:rsidP="005F1BB3">
            <w:pPr>
              <w:rPr>
                <w:rFonts w:ascii="Calibri" w:hAnsi="Calibri" w:cs="Calibri"/>
                <w:color w:val="000000"/>
                <w:sz w:val="22"/>
                <w:szCs w:val="22"/>
                <w:highlight w:val="yellow"/>
              </w:rPr>
            </w:pPr>
          </w:p>
          <w:p w14:paraId="76D6D13B" w14:textId="77777777" w:rsidR="004558A1" w:rsidRPr="007A2220" w:rsidRDefault="004558A1" w:rsidP="005F1BB3">
            <w:pPr>
              <w:rPr>
                <w:rFonts w:ascii="Calibri" w:hAnsi="Calibri" w:cs="Calibri"/>
                <w:color w:val="000000"/>
                <w:sz w:val="22"/>
                <w:szCs w:val="22"/>
                <w:highlight w:val="yellow"/>
              </w:rPr>
            </w:pPr>
          </w:p>
        </w:tc>
        <w:tc>
          <w:tcPr>
            <w:tcW w:w="1083" w:type="dxa"/>
            <w:tcBorders>
              <w:top w:val="nil"/>
              <w:left w:val="nil"/>
              <w:bottom w:val="nil"/>
              <w:right w:val="nil"/>
            </w:tcBorders>
            <w:shd w:val="clear" w:color="auto" w:fill="auto"/>
            <w:noWrap/>
            <w:vAlign w:val="bottom"/>
            <w:hideMark/>
          </w:tcPr>
          <w:p w14:paraId="2A25A9D0" w14:textId="77777777" w:rsidR="005F1BB3" w:rsidRPr="007A2220" w:rsidRDefault="005F1BB3" w:rsidP="005F1BB3">
            <w:pPr>
              <w:rPr>
                <w:rFonts w:ascii="Calibri" w:hAnsi="Calibri" w:cs="Calibri"/>
                <w:color w:val="000000"/>
                <w:sz w:val="22"/>
                <w:szCs w:val="22"/>
                <w:highlight w:val="yellow"/>
              </w:rPr>
            </w:pPr>
          </w:p>
        </w:tc>
        <w:tc>
          <w:tcPr>
            <w:tcW w:w="1017" w:type="dxa"/>
            <w:tcBorders>
              <w:top w:val="nil"/>
              <w:left w:val="nil"/>
              <w:bottom w:val="nil"/>
              <w:right w:val="nil"/>
            </w:tcBorders>
            <w:shd w:val="clear" w:color="auto" w:fill="auto"/>
            <w:noWrap/>
            <w:vAlign w:val="bottom"/>
            <w:hideMark/>
          </w:tcPr>
          <w:p w14:paraId="01F06144" w14:textId="77777777" w:rsidR="005F1BB3" w:rsidRPr="007A2220" w:rsidRDefault="005F1BB3" w:rsidP="005F1BB3">
            <w:pPr>
              <w:rPr>
                <w:rFonts w:ascii="Calibri" w:hAnsi="Calibri" w:cs="Calibri"/>
                <w:color w:val="000000"/>
                <w:sz w:val="22"/>
                <w:szCs w:val="22"/>
                <w:highlight w:val="yellow"/>
              </w:rPr>
            </w:pPr>
          </w:p>
        </w:tc>
        <w:tc>
          <w:tcPr>
            <w:tcW w:w="883" w:type="dxa"/>
            <w:tcBorders>
              <w:top w:val="nil"/>
              <w:left w:val="nil"/>
              <w:bottom w:val="nil"/>
              <w:right w:val="nil"/>
            </w:tcBorders>
            <w:shd w:val="clear" w:color="auto" w:fill="auto"/>
            <w:noWrap/>
            <w:vAlign w:val="bottom"/>
            <w:hideMark/>
          </w:tcPr>
          <w:p w14:paraId="7DD012DD" w14:textId="77777777" w:rsidR="005F1BB3" w:rsidRPr="007A2220" w:rsidRDefault="005F1BB3" w:rsidP="005F1BB3">
            <w:pPr>
              <w:rPr>
                <w:rFonts w:ascii="Calibri" w:hAnsi="Calibri" w:cs="Calibri"/>
                <w:color w:val="000000"/>
                <w:sz w:val="22"/>
                <w:szCs w:val="22"/>
                <w:highlight w:val="yellow"/>
              </w:rPr>
            </w:pPr>
          </w:p>
        </w:tc>
        <w:tc>
          <w:tcPr>
            <w:tcW w:w="1461" w:type="dxa"/>
            <w:tcBorders>
              <w:top w:val="nil"/>
              <w:left w:val="nil"/>
              <w:bottom w:val="nil"/>
              <w:right w:val="nil"/>
            </w:tcBorders>
            <w:shd w:val="clear" w:color="auto" w:fill="auto"/>
            <w:noWrap/>
            <w:vAlign w:val="bottom"/>
            <w:hideMark/>
          </w:tcPr>
          <w:p w14:paraId="3270AC16" w14:textId="77777777" w:rsidR="005F1BB3" w:rsidRPr="007A2220" w:rsidRDefault="005F1BB3" w:rsidP="005F1BB3">
            <w:pPr>
              <w:rPr>
                <w:rFonts w:ascii="Calibri" w:hAnsi="Calibri" w:cs="Calibri"/>
                <w:color w:val="000000"/>
                <w:sz w:val="22"/>
                <w:szCs w:val="22"/>
                <w:highlight w:val="yellow"/>
              </w:rPr>
            </w:pPr>
          </w:p>
        </w:tc>
        <w:tc>
          <w:tcPr>
            <w:tcW w:w="1783" w:type="dxa"/>
            <w:tcBorders>
              <w:top w:val="nil"/>
              <w:left w:val="nil"/>
              <w:bottom w:val="nil"/>
              <w:right w:val="nil"/>
            </w:tcBorders>
            <w:shd w:val="clear" w:color="auto" w:fill="auto"/>
            <w:noWrap/>
            <w:vAlign w:val="bottom"/>
            <w:hideMark/>
          </w:tcPr>
          <w:p w14:paraId="2786A5E1" w14:textId="77777777" w:rsidR="005F1BB3" w:rsidRPr="007A2220" w:rsidRDefault="005F1BB3" w:rsidP="005F1BB3">
            <w:pPr>
              <w:rPr>
                <w:rFonts w:ascii="Calibri" w:hAnsi="Calibri" w:cs="Calibri"/>
                <w:color w:val="000000"/>
                <w:sz w:val="22"/>
                <w:szCs w:val="22"/>
                <w:highlight w:val="yellow"/>
              </w:rPr>
            </w:pPr>
          </w:p>
          <w:p w14:paraId="73967310" w14:textId="77777777" w:rsidR="00360370" w:rsidRPr="007A2220" w:rsidRDefault="00360370" w:rsidP="005F1BB3">
            <w:pPr>
              <w:rPr>
                <w:rFonts w:ascii="Calibri" w:hAnsi="Calibri" w:cs="Calibri"/>
                <w:color w:val="000000"/>
                <w:sz w:val="22"/>
                <w:szCs w:val="22"/>
                <w:highlight w:val="yellow"/>
              </w:rPr>
            </w:pPr>
          </w:p>
        </w:tc>
      </w:tr>
      <w:tr w:rsidR="005F1BB3" w:rsidRPr="00BC114F" w14:paraId="7FB0F669" w14:textId="77777777" w:rsidTr="00BC5E0D">
        <w:trPr>
          <w:trHeight w:val="310"/>
          <w:jc w:val="center"/>
        </w:trPr>
        <w:tc>
          <w:tcPr>
            <w:tcW w:w="3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E4B7C9" w14:textId="77777777" w:rsidR="005F1BB3" w:rsidRPr="00081DF6" w:rsidRDefault="005F1BB3" w:rsidP="005F1BB3">
            <w:pPr>
              <w:jc w:val="center"/>
              <w:rPr>
                <w:rFonts w:cs="Arial"/>
                <w:b/>
                <w:bCs/>
                <w:color w:val="000000"/>
                <w:sz w:val="22"/>
                <w:szCs w:val="22"/>
              </w:rPr>
            </w:pPr>
            <w:r w:rsidRPr="00081DF6">
              <w:rPr>
                <w:rFonts w:cs="Arial"/>
                <w:b/>
                <w:bCs/>
                <w:color w:val="000000"/>
                <w:sz w:val="22"/>
                <w:szCs w:val="22"/>
              </w:rPr>
              <w:t>ROUTE 101</w:t>
            </w:r>
          </w:p>
        </w:tc>
        <w:tc>
          <w:tcPr>
            <w:tcW w:w="10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6B6E77" w14:textId="77777777" w:rsidR="005F1BB3" w:rsidRPr="00B225C1" w:rsidRDefault="005F1BB3" w:rsidP="005F1BB3">
            <w:pPr>
              <w:rPr>
                <w:rFonts w:cs="Arial"/>
                <w:b/>
                <w:bCs/>
                <w:color w:val="000000"/>
                <w:sz w:val="20"/>
              </w:rPr>
            </w:pPr>
            <w:r w:rsidRPr="00B225C1">
              <w:rPr>
                <w:rFonts w:cs="Arial"/>
                <w:b/>
                <w:bCs/>
                <w:color w:val="000000"/>
                <w:sz w:val="20"/>
              </w:rPr>
              <w:t>BOARDS</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7999E8" w14:textId="77777777" w:rsidR="005F1BB3" w:rsidRPr="00B225C1" w:rsidRDefault="005F1BB3" w:rsidP="005F1BB3">
            <w:pPr>
              <w:rPr>
                <w:rFonts w:cs="Arial"/>
                <w:b/>
                <w:bCs/>
                <w:color w:val="000000"/>
                <w:sz w:val="20"/>
              </w:rPr>
            </w:pPr>
            <w:r w:rsidRPr="00B225C1">
              <w:rPr>
                <w:rFonts w:cs="Arial"/>
                <w:b/>
                <w:bCs/>
                <w:color w:val="000000"/>
                <w:sz w:val="20"/>
              </w:rPr>
              <w:t>LEAVES</w:t>
            </w:r>
          </w:p>
        </w:tc>
        <w:tc>
          <w:tcPr>
            <w:tcW w:w="8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312287C" w14:textId="77777777" w:rsidR="005F1BB3" w:rsidRPr="00B225C1" w:rsidRDefault="005F1BB3" w:rsidP="005F1BB3">
            <w:pPr>
              <w:rPr>
                <w:rFonts w:cs="Arial"/>
                <w:b/>
                <w:bCs/>
                <w:color w:val="000000"/>
                <w:sz w:val="20"/>
              </w:rPr>
            </w:pPr>
            <w:r w:rsidRPr="00B225C1">
              <w:rPr>
                <w:rFonts w:cs="Arial"/>
                <w:b/>
                <w:bCs/>
                <w:color w:val="000000"/>
                <w:sz w:val="20"/>
              </w:rPr>
              <w:t>TOTAL</w:t>
            </w:r>
          </w:p>
        </w:tc>
        <w:tc>
          <w:tcPr>
            <w:tcW w:w="14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A7D04D" w14:textId="77777777" w:rsidR="005F1BB3" w:rsidRPr="00B225C1" w:rsidRDefault="005F1BB3" w:rsidP="005F1BB3">
            <w:pPr>
              <w:jc w:val="center"/>
              <w:rPr>
                <w:rFonts w:cs="Arial"/>
                <w:b/>
                <w:bCs/>
                <w:color w:val="000000"/>
                <w:sz w:val="20"/>
              </w:rPr>
            </w:pPr>
            <w:r w:rsidRPr="00B225C1">
              <w:rPr>
                <w:rFonts w:cs="Arial"/>
                <w:b/>
                <w:bCs/>
                <w:color w:val="000000"/>
                <w:sz w:val="20"/>
              </w:rPr>
              <w:t>SCHEDULED TRIPS</w:t>
            </w:r>
          </w:p>
        </w:tc>
        <w:tc>
          <w:tcPr>
            <w:tcW w:w="17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EED6BD" w14:textId="77777777" w:rsidR="005F1BB3" w:rsidRPr="00B225C1" w:rsidRDefault="005F1BB3" w:rsidP="005F1BB3">
            <w:pPr>
              <w:jc w:val="center"/>
              <w:rPr>
                <w:rFonts w:cs="Arial"/>
                <w:b/>
                <w:bCs/>
                <w:color w:val="000000"/>
                <w:sz w:val="20"/>
              </w:rPr>
            </w:pPr>
            <w:r w:rsidRPr="00B225C1">
              <w:rPr>
                <w:rFonts w:cs="Arial"/>
                <w:b/>
                <w:bCs/>
                <w:color w:val="000000"/>
                <w:sz w:val="20"/>
              </w:rPr>
              <w:t>STATION ECONOMIC PERFORMANCE</w:t>
            </w:r>
          </w:p>
        </w:tc>
      </w:tr>
      <w:tr w:rsidR="000025F6" w:rsidRPr="00BC114F" w14:paraId="12F39397" w14:textId="77777777" w:rsidTr="00BC5E0D">
        <w:trPr>
          <w:trHeight w:val="6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42EA0D9C" w14:textId="77777777" w:rsidR="000025F6" w:rsidRPr="008A29C3" w:rsidRDefault="000025F6" w:rsidP="000025F6">
            <w:pPr>
              <w:rPr>
                <w:rFonts w:cs="Arial"/>
                <w:bCs/>
                <w:color w:val="000000"/>
                <w:sz w:val="22"/>
                <w:szCs w:val="22"/>
              </w:rPr>
            </w:pPr>
            <w:r w:rsidRPr="008A29C3">
              <w:rPr>
                <w:rFonts w:cs="Arial"/>
                <w:bCs/>
                <w:color w:val="000000"/>
                <w:sz w:val="22"/>
                <w:szCs w:val="22"/>
              </w:rPr>
              <w:t>Orange Street</w:t>
            </w:r>
          </w:p>
        </w:tc>
        <w:tc>
          <w:tcPr>
            <w:tcW w:w="1083" w:type="dxa"/>
            <w:tcBorders>
              <w:top w:val="nil"/>
              <w:left w:val="nil"/>
              <w:bottom w:val="single" w:sz="4" w:space="0" w:color="auto"/>
              <w:right w:val="single" w:sz="4" w:space="0" w:color="auto"/>
            </w:tcBorders>
            <w:shd w:val="clear" w:color="auto" w:fill="auto"/>
            <w:noWrap/>
            <w:vAlign w:val="center"/>
          </w:tcPr>
          <w:p w14:paraId="2818F011" w14:textId="45F84D2E" w:rsidR="000025F6" w:rsidRPr="008A29C3" w:rsidRDefault="000025F6" w:rsidP="000025F6">
            <w:pPr>
              <w:jc w:val="right"/>
              <w:rPr>
                <w:rFonts w:cs="Arial"/>
                <w:color w:val="000000"/>
                <w:sz w:val="22"/>
                <w:szCs w:val="22"/>
              </w:rPr>
            </w:pPr>
            <w:r w:rsidRPr="008A29C3">
              <w:rPr>
                <w:rFonts w:cs="Arial"/>
                <w:color w:val="000000"/>
                <w:sz w:val="22"/>
                <w:szCs w:val="22"/>
              </w:rPr>
              <w:t>129</w:t>
            </w:r>
          </w:p>
        </w:tc>
        <w:tc>
          <w:tcPr>
            <w:tcW w:w="1017" w:type="dxa"/>
            <w:tcBorders>
              <w:top w:val="nil"/>
              <w:left w:val="nil"/>
              <w:bottom w:val="single" w:sz="4" w:space="0" w:color="auto"/>
              <w:right w:val="single" w:sz="4" w:space="0" w:color="auto"/>
            </w:tcBorders>
            <w:shd w:val="clear" w:color="auto" w:fill="auto"/>
            <w:noWrap/>
            <w:vAlign w:val="center"/>
          </w:tcPr>
          <w:p w14:paraId="5FBE8036" w14:textId="540A6D51" w:rsidR="000025F6" w:rsidRPr="008A29C3" w:rsidRDefault="000025F6" w:rsidP="000025F6">
            <w:pPr>
              <w:jc w:val="right"/>
              <w:rPr>
                <w:rFonts w:cs="Arial"/>
                <w:color w:val="000000"/>
                <w:sz w:val="22"/>
                <w:szCs w:val="22"/>
              </w:rPr>
            </w:pPr>
            <w:r w:rsidRPr="008A29C3">
              <w:rPr>
                <w:rFonts w:cs="Arial"/>
                <w:color w:val="000000"/>
                <w:sz w:val="22"/>
                <w:szCs w:val="22"/>
              </w:rPr>
              <w:t>124</w:t>
            </w:r>
          </w:p>
        </w:tc>
        <w:tc>
          <w:tcPr>
            <w:tcW w:w="883" w:type="dxa"/>
            <w:tcBorders>
              <w:top w:val="nil"/>
              <w:left w:val="nil"/>
              <w:bottom w:val="single" w:sz="4" w:space="0" w:color="auto"/>
              <w:right w:val="single" w:sz="4" w:space="0" w:color="auto"/>
            </w:tcBorders>
            <w:shd w:val="clear" w:color="auto" w:fill="auto"/>
            <w:noWrap/>
            <w:vAlign w:val="center"/>
          </w:tcPr>
          <w:p w14:paraId="2A496EC3" w14:textId="3A612458" w:rsidR="000025F6" w:rsidRPr="008A29C3" w:rsidRDefault="000025F6" w:rsidP="000025F6">
            <w:pPr>
              <w:jc w:val="right"/>
              <w:rPr>
                <w:rFonts w:cs="Arial"/>
                <w:color w:val="000000"/>
                <w:sz w:val="22"/>
                <w:szCs w:val="22"/>
              </w:rPr>
            </w:pPr>
            <w:r w:rsidRPr="008A29C3">
              <w:rPr>
                <w:rFonts w:cs="Arial"/>
                <w:color w:val="000000"/>
                <w:sz w:val="22"/>
                <w:szCs w:val="22"/>
              </w:rPr>
              <w:t>253</w:t>
            </w:r>
          </w:p>
        </w:tc>
        <w:tc>
          <w:tcPr>
            <w:tcW w:w="1461" w:type="dxa"/>
            <w:tcBorders>
              <w:top w:val="nil"/>
              <w:left w:val="nil"/>
              <w:bottom w:val="single" w:sz="4" w:space="0" w:color="auto"/>
              <w:right w:val="single" w:sz="4" w:space="0" w:color="auto"/>
            </w:tcBorders>
            <w:shd w:val="clear" w:color="auto" w:fill="auto"/>
            <w:noWrap/>
            <w:vAlign w:val="center"/>
            <w:hideMark/>
          </w:tcPr>
          <w:p w14:paraId="5E2AEBD4" w14:textId="77777777" w:rsidR="000025F6" w:rsidRPr="008A29C3" w:rsidRDefault="000025F6" w:rsidP="000025F6">
            <w:pPr>
              <w:jc w:val="right"/>
              <w:rPr>
                <w:rFonts w:cs="Arial"/>
                <w:color w:val="000000"/>
                <w:sz w:val="22"/>
                <w:szCs w:val="22"/>
              </w:rPr>
            </w:pPr>
            <w:r w:rsidRPr="008A29C3">
              <w:rPr>
                <w:rFonts w:cs="Arial"/>
                <w:color w:val="000000"/>
                <w:sz w:val="22"/>
                <w:szCs w:val="22"/>
              </w:rPr>
              <w:t>102</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2FA61EAD" w14:textId="0F939050" w:rsidR="000025F6" w:rsidRPr="008A29C3" w:rsidRDefault="000025F6" w:rsidP="000025F6">
            <w:pPr>
              <w:jc w:val="right"/>
              <w:rPr>
                <w:rFonts w:cs="Arial"/>
                <w:color w:val="000000"/>
                <w:sz w:val="22"/>
                <w:szCs w:val="22"/>
                <w:highlight w:val="yellow"/>
              </w:rPr>
            </w:pPr>
            <w:r w:rsidRPr="008A29C3">
              <w:rPr>
                <w:rFonts w:cs="Arial"/>
                <w:color w:val="000000"/>
                <w:sz w:val="22"/>
                <w:szCs w:val="22"/>
              </w:rPr>
              <w:t>2.48</w:t>
            </w:r>
          </w:p>
        </w:tc>
      </w:tr>
      <w:tr w:rsidR="000025F6" w:rsidRPr="00BC114F" w14:paraId="68B45E9A"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2571B8EF" w14:textId="77777777" w:rsidR="000025F6" w:rsidRPr="008A29C3" w:rsidRDefault="000025F6" w:rsidP="000025F6">
            <w:pPr>
              <w:rPr>
                <w:rFonts w:cs="Arial"/>
                <w:bCs/>
                <w:color w:val="000000"/>
                <w:sz w:val="22"/>
                <w:szCs w:val="22"/>
              </w:rPr>
            </w:pPr>
            <w:r w:rsidRPr="008A29C3">
              <w:rPr>
                <w:rFonts w:cs="Arial"/>
                <w:bCs/>
                <w:color w:val="000000"/>
                <w:sz w:val="22"/>
                <w:szCs w:val="22"/>
              </w:rPr>
              <w:t>Veterans Square</w:t>
            </w:r>
          </w:p>
        </w:tc>
        <w:tc>
          <w:tcPr>
            <w:tcW w:w="1083" w:type="dxa"/>
            <w:tcBorders>
              <w:top w:val="nil"/>
              <w:left w:val="nil"/>
              <w:bottom w:val="single" w:sz="4" w:space="0" w:color="auto"/>
              <w:right w:val="single" w:sz="4" w:space="0" w:color="auto"/>
            </w:tcBorders>
            <w:shd w:val="clear" w:color="auto" w:fill="auto"/>
            <w:noWrap/>
            <w:vAlign w:val="center"/>
          </w:tcPr>
          <w:p w14:paraId="16D081B1" w14:textId="1194C1D0" w:rsidR="000025F6" w:rsidRPr="008A29C3" w:rsidRDefault="000025F6" w:rsidP="000025F6">
            <w:pPr>
              <w:jc w:val="right"/>
              <w:rPr>
                <w:rFonts w:cs="Arial"/>
                <w:color w:val="000000"/>
                <w:sz w:val="22"/>
                <w:szCs w:val="22"/>
              </w:rPr>
            </w:pPr>
            <w:r w:rsidRPr="008A29C3">
              <w:rPr>
                <w:rFonts w:cs="Arial"/>
                <w:color w:val="000000"/>
                <w:sz w:val="22"/>
                <w:szCs w:val="22"/>
              </w:rPr>
              <w:t>39</w:t>
            </w:r>
          </w:p>
        </w:tc>
        <w:tc>
          <w:tcPr>
            <w:tcW w:w="1017" w:type="dxa"/>
            <w:tcBorders>
              <w:top w:val="nil"/>
              <w:left w:val="nil"/>
              <w:bottom w:val="single" w:sz="4" w:space="0" w:color="auto"/>
              <w:right w:val="single" w:sz="4" w:space="0" w:color="auto"/>
            </w:tcBorders>
            <w:shd w:val="clear" w:color="auto" w:fill="auto"/>
            <w:noWrap/>
            <w:vAlign w:val="center"/>
          </w:tcPr>
          <w:p w14:paraId="580C271C" w14:textId="2C8C476B" w:rsidR="000025F6" w:rsidRPr="008A29C3" w:rsidRDefault="000025F6" w:rsidP="000025F6">
            <w:pPr>
              <w:jc w:val="right"/>
              <w:rPr>
                <w:rFonts w:cs="Arial"/>
                <w:color w:val="000000"/>
                <w:sz w:val="22"/>
                <w:szCs w:val="22"/>
              </w:rPr>
            </w:pPr>
            <w:r w:rsidRPr="008A29C3">
              <w:rPr>
                <w:rFonts w:cs="Arial"/>
                <w:color w:val="000000"/>
                <w:sz w:val="22"/>
                <w:szCs w:val="22"/>
              </w:rPr>
              <w:t>66</w:t>
            </w:r>
          </w:p>
        </w:tc>
        <w:tc>
          <w:tcPr>
            <w:tcW w:w="883" w:type="dxa"/>
            <w:tcBorders>
              <w:top w:val="nil"/>
              <w:left w:val="nil"/>
              <w:bottom w:val="single" w:sz="4" w:space="0" w:color="auto"/>
              <w:right w:val="single" w:sz="4" w:space="0" w:color="auto"/>
            </w:tcBorders>
            <w:shd w:val="clear" w:color="auto" w:fill="auto"/>
            <w:noWrap/>
            <w:vAlign w:val="center"/>
          </w:tcPr>
          <w:p w14:paraId="654545C5" w14:textId="4DE3DB40" w:rsidR="000025F6" w:rsidRPr="008A29C3" w:rsidRDefault="000025F6" w:rsidP="000025F6">
            <w:pPr>
              <w:jc w:val="right"/>
              <w:rPr>
                <w:rFonts w:cs="Arial"/>
                <w:color w:val="000000"/>
                <w:sz w:val="22"/>
                <w:szCs w:val="22"/>
              </w:rPr>
            </w:pPr>
            <w:r w:rsidRPr="008A29C3">
              <w:rPr>
                <w:rFonts w:cs="Arial"/>
                <w:color w:val="000000"/>
                <w:sz w:val="22"/>
                <w:szCs w:val="22"/>
              </w:rPr>
              <w:t>105</w:t>
            </w:r>
          </w:p>
        </w:tc>
        <w:tc>
          <w:tcPr>
            <w:tcW w:w="1461" w:type="dxa"/>
            <w:tcBorders>
              <w:top w:val="nil"/>
              <w:left w:val="nil"/>
              <w:bottom w:val="single" w:sz="4" w:space="0" w:color="auto"/>
              <w:right w:val="single" w:sz="4" w:space="0" w:color="auto"/>
            </w:tcBorders>
            <w:shd w:val="clear" w:color="auto" w:fill="auto"/>
            <w:noWrap/>
            <w:vAlign w:val="center"/>
            <w:hideMark/>
          </w:tcPr>
          <w:p w14:paraId="2D928649" w14:textId="77777777" w:rsidR="000025F6" w:rsidRPr="008A29C3" w:rsidRDefault="000025F6" w:rsidP="000025F6">
            <w:pPr>
              <w:jc w:val="right"/>
              <w:rPr>
                <w:rFonts w:cs="Arial"/>
                <w:color w:val="000000"/>
                <w:sz w:val="22"/>
                <w:szCs w:val="22"/>
              </w:rPr>
            </w:pPr>
            <w:r w:rsidRPr="008A29C3">
              <w:rPr>
                <w:rFonts w:cs="Arial"/>
                <w:color w:val="000000"/>
                <w:sz w:val="22"/>
                <w:szCs w:val="22"/>
              </w:rPr>
              <w:t>102</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693671B0" w14:textId="3AFDAD71" w:rsidR="000025F6" w:rsidRPr="008A29C3" w:rsidRDefault="000025F6" w:rsidP="000025F6">
            <w:pPr>
              <w:jc w:val="right"/>
              <w:rPr>
                <w:rFonts w:cs="Arial"/>
                <w:color w:val="000000"/>
                <w:sz w:val="22"/>
                <w:szCs w:val="22"/>
                <w:highlight w:val="yellow"/>
              </w:rPr>
            </w:pPr>
            <w:r w:rsidRPr="008A29C3">
              <w:rPr>
                <w:rFonts w:cs="Arial"/>
                <w:color w:val="000000"/>
                <w:sz w:val="22"/>
                <w:szCs w:val="22"/>
              </w:rPr>
              <w:t>1.03</w:t>
            </w:r>
          </w:p>
        </w:tc>
      </w:tr>
      <w:tr w:rsidR="000025F6" w:rsidRPr="00BC114F" w14:paraId="00D09C2C"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6A9E28D6" w14:textId="77777777" w:rsidR="000025F6" w:rsidRPr="008A29C3" w:rsidRDefault="000025F6" w:rsidP="000025F6">
            <w:pPr>
              <w:rPr>
                <w:rFonts w:cs="Arial"/>
                <w:bCs/>
                <w:color w:val="000000"/>
                <w:sz w:val="22"/>
                <w:szCs w:val="22"/>
              </w:rPr>
            </w:pPr>
            <w:r w:rsidRPr="008A29C3">
              <w:rPr>
                <w:rFonts w:cs="Arial"/>
                <w:bCs/>
                <w:color w:val="000000"/>
                <w:sz w:val="22"/>
                <w:szCs w:val="22"/>
              </w:rPr>
              <w:t>Olive Street</w:t>
            </w:r>
          </w:p>
        </w:tc>
        <w:tc>
          <w:tcPr>
            <w:tcW w:w="1083" w:type="dxa"/>
            <w:tcBorders>
              <w:top w:val="nil"/>
              <w:left w:val="nil"/>
              <w:bottom w:val="single" w:sz="4" w:space="0" w:color="auto"/>
              <w:right w:val="single" w:sz="4" w:space="0" w:color="auto"/>
            </w:tcBorders>
            <w:shd w:val="clear" w:color="auto" w:fill="auto"/>
            <w:noWrap/>
            <w:vAlign w:val="center"/>
          </w:tcPr>
          <w:p w14:paraId="5091935A" w14:textId="1F6EBA21" w:rsidR="000025F6" w:rsidRPr="008A29C3" w:rsidRDefault="000025F6" w:rsidP="000025F6">
            <w:pPr>
              <w:jc w:val="right"/>
              <w:rPr>
                <w:rFonts w:cs="Arial"/>
                <w:color w:val="000000"/>
                <w:sz w:val="22"/>
                <w:szCs w:val="22"/>
              </w:rPr>
            </w:pPr>
            <w:r w:rsidRPr="008A29C3">
              <w:rPr>
                <w:rFonts w:cs="Arial"/>
                <w:color w:val="000000"/>
                <w:sz w:val="22"/>
                <w:szCs w:val="22"/>
              </w:rPr>
              <w:t>49</w:t>
            </w:r>
          </w:p>
        </w:tc>
        <w:tc>
          <w:tcPr>
            <w:tcW w:w="1017" w:type="dxa"/>
            <w:tcBorders>
              <w:top w:val="nil"/>
              <w:left w:val="nil"/>
              <w:bottom w:val="single" w:sz="4" w:space="0" w:color="auto"/>
              <w:right w:val="single" w:sz="4" w:space="0" w:color="auto"/>
            </w:tcBorders>
            <w:shd w:val="clear" w:color="auto" w:fill="auto"/>
            <w:noWrap/>
            <w:vAlign w:val="center"/>
          </w:tcPr>
          <w:p w14:paraId="7BCEB5F7" w14:textId="3D79C210" w:rsidR="000025F6" w:rsidRPr="008A29C3" w:rsidRDefault="000025F6" w:rsidP="000025F6">
            <w:pPr>
              <w:jc w:val="right"/>
              <w:rPr>
                <w:rFonts w:cs="Arial"/>
                <w:color w:val="000000"/>
                <w:sz w:val="22"/>
                <w:szCs w:val="22"/>
              </w:rPr>
            </w:pPr>
            <w:r w:rsidRPr="008A29C3">
              <w:rPr>
                <w:rFonts w:cs="Arial"/>
                <w:color w:val="000000"/>
                <w:sz w:val="22"/>
                <w:szCs w:val="22"/>
              </w:rPr>
              <w:t>67</w:t>
            </w:r>
          </w:p>
        </w:tc>
        <w:tc>
          <w:tcPr>
            <w:tcW w:w="883" w:type="dxa"/>
            <w:tcBorders>
              <w:top w:val="nil"/>
              <w:left w:val="nil"/>
              <w:bottom w:val="single" w:sz="4" w:space="0" w:color="auto"/>
              <w:right w:val="single" w:sz="4" w:space="0" w:color="auto"/>
            </w:tcBorders>
            <w:shd w:val="clear" w:color="auto" w:fill="auto"/>
            <w:noWrap/>
            <w:vAlign w:val="center"/>
          </w:tcPr>
          <w:p w14:paraId="4427AF81" w14:textId="6D0C382E" w:rsidR="000025F6" w:rsidRPr="008A29C3" w:rsidRDefault="000025F6" w:rsidP="000025F6">
            <w:pPr>
              <w:jc w:val="right"/>
              <w:rPr>
                <w:rFonts w:cs="Arial"/>
                <w:color w:val="000000"/>
                <w:sz w:val="22"/>
                <w:szCs w:val="22"/>
              </w:rPr>
            </w:pPr>
            <w:r w:rsidRPr="008A29C3">
              <w:rPr>
                <w:rFonts w:cs="Arial"/>
                <w:color w:val="000000"/>
                <w:sz w:val="22"/>
                <w:szCs w:val="22"/>
              </w:rPr>
              <w:t>116</w:t>
            </w:r>
          </w:p>
        </w:tc>
        <w:tc>
          <w:tcPr>
            <w:tcW w:w="1461" w:type="dxa"/>
            <w:tcBorders>
              <w:top w:val="nil"/>
              <w:left w:val="nil"/>
              <w:bottom w:val="single" w:sz="4" w:space="0" w:color="auto"/>
              <w:right w:val="single" w:sz="4" w:space="0" w:color="auto"/>
            </w:tcBorders>
            <w:shd w:val="clear" w:color="auto" w:fill="auto"/>
            <w:noWrap/>
            <w:vAlign w:val="center"/>
            <w:hideMark/>
          </w:tcPr>
          <w:p w14:paraId="4184BB8F" w14:textId="77777777" w:rsidR="000025F6" w:rsidRPr="008A29C3" w:rsidRDefault="000025F6" w:rsidP="000025F6">
            <w:pPr>
              <w:jc w:val="right"/>
              <w:rPr>
                <w:rFonts w:cs="Arial"/>
                <w:color w:val="000000"/>
                <w:sz w:val="22"/>
                <w:szCs w:val="22"/>
              </w:rPr>
            </w:pPr>
            <w:r w:rsidRPr="008A29C3">
              <w:rPr>
                <w:rFonts w:cs="Arial"/>
                <w:color w:val="000000"/>
                <w:sz w:val="22"/>
                <w:szCs w:val="22"/>
              </w:rPr>
              <w:t>102</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1C1C32AB" w14:textId="0C0F8B17" w:rsidR="000025F6" w:rsidRPr="008A29C3" w:rsidRDefault="000025F6" w:rsidP="000025F6">
            <w:pPr>
              <w:jc w:val="right"/>
              <w:rPr>
                <w:rFonts w:cs="Arial"/>
                <w:color w:val="000000"/>
                <w:sz w:val="22"/>
                <w:szCs w:val="22"/>
                <w:highlight w:val="yellow"/>
              </w:rPr>
            </w:pPr>
            <w:r w:rsidRPr="008A29C3">
              <w:rPr>
                <w:rFonts w:cs="Arial"/>
                <w:color w:val="000000"/>
                <w:sz w:val="22"/>
                <w:szCs w:val="22"/>
              </w:rPr>
              <w:t>1.14</w:t>
            </w:r>
          </w:p>
        </w:tc>
      </w:tr>
      <w:tr w:rsidR="000025F6" w:rsidRPr="00BC114F" w14:paraId="2669020A"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5E03F37D" w14:textId="77777777" w:rsidR="000025F6" w:rsidRPr="008A29C3" w:rsidRDefault="000025F6" w:rsidP="000025F6">
            <w:pPr>
              <w:rPr>
                <w:rFonts w:cs="Arial"/>
                <w:bCs/>
                <w:color w:val="000000"/>
                <w:sz w:val="22"/>
                <w:szCs w:val="22"/>
              </w:rPr>
            </w:pPr>
            <w:r w:rsidRPr="008A29C3">
              <w:rPr>
                <w:rFonts w:cs="Arial"/>
                <w:bCs/>
                <w:color w:val="000000"/>
                <w:sz w:val="22"/>
                <w:szCs w:val="22"/>
              </w:rPr>
              <w:t>Jackson Street</w:t>
            </w:r>
          </w:p>
        </w:tc>
        <w:tc>
          <w:tcPr>
            <w:tcW w:w="1083" w:type="dxa"/>
            <w:tcBorders>
              <w:top w:val="nil"/>
              <w:left w:val="nil"/>
              <w:bottom w:val="single" w:sz="4" w:space="0" w:color="auto"/>
              <w:right w:val="single" w:sz="4" w:space="0" w:color="auto"/>
            </w:tcBorders>
            <w:shd w:val="clear" w:color="auto" w:fill="auto"/>
            <w:noWrap/>
            <w:vAlign w:val="center"/>
          </w:tcPr>
          <w:p w14:paraId="58A0E265" w14:textId="46B42EF3" w:rsidR="000025F6" w:rsidRPr="008A29C3" w:rsidRDefault="000025F6" w:rsidP="000025F6">
            <w:pPr>
              <w:jc w:val="right"/>
              <w:rPr>
                <w:rFonts w:cs="Arial"/>
                <w:color w:val="000000"/>
                <w:sz w:val="22"/>
                <w:szCs w:val="22"/>
              </w:rPr>
            </w:pPr>
            <w:r w:rsidRPr="008A29C3">
              <w:rPr>
                <w:rFonts w:cs="Arial"/>
                <w:color w:val="000000"/>
                <w:sz w:val="22"/>
                <w:szCs w:val="22"/>
              </w:rPr>
              <w:t>69</w:t>
            </w:r>
          </w:p>
        </w:tc>
        <w:tc>
          <w:tcPr>
            <w:tcW w:w="1017" w:type="dxa"/>
            <w:tcBorders>
              <w:top w:val="nil"/>
              <w:left w:val="nil"/>
              <w:bottom w:val="single" w:sz="4" w:space="0" w:color="auto"/>
              <w:right w:val="single" w:sz="4" w:space="0" w:color="auto"/>
            </w:tcBorders>
            <w:shd w:val="clear" w:color="auto" w:fill="auto"/>
            <w:noWrap/>
            <w:vAlign w:val="center"/>
          </w:tcPr>
          <w:p w14:paraId="2F1A15C8" w14:textId="196172E7" w:rsidR="000025F6" w:rsidRPr="008A29C3" w:rsidRDefault="000025F6" w:rsidP="000025F6">
            <w:pPr>
              <w:jc w:val="right"/>
              <w:rPr>
                <w:rFonts w:cs="Arial"/>
                <w:color w:val="000000"/>
                <w:sz w:val="22"/>
                <w:szCs w:val="22"/>
              </w:rPr>
            </w:pPr>
            <w:r w:rsidRPr="008A29C3">
              <w:rPr>
                <w:rFonts w:cs="Arial"/>
                <w:color w:val="000000"/>
                <w:sz w:val="22"/>
                <w:szCs w:val="22"/>
              </w:rPr>
              <w:t>80</w:t>
            </w:r>
          </w:p>
        </w:tc>
        <w:tc>
          <w:tcPr>
            <w:tcW w:w="883" w:type="dxa"/>
            <w:tcBorders>
              <w:top w:val="nil"/>
              <w:left w:val="nil"/>
              <w:bottom w:val="single" w:sz="4" w:space="0" w:color="auto"/>
              <w:right w:val="single" w:sz="4" w:space="0" w:color="auto"/>
            </w:tcBorders>
            <w:shd w:val="clear" w:color="auto" w:fill="auto"/>
            <w:noWrap/>
            <w:vAlign w:val="center"/>
          </w:tcPr>
          <w:p w14:paraId="16C27260" w14:textId="2B661CCD" w:rsidR="000025F6" w:rsidRPr="008A29C3" w:rsidRDefault="000025F6" w:rsidP="000025F6">
            <w:pPr>
              <w:jc w:val="right"/>
              <w:rPr>
                <w:rFonts w:cs="Arial"/>
                <w:color w:val="000000"/>
                <w:sz w:val="22"/>
                <w:szCs w:val="22"/>
              </w:rPr>
            </w:pPr>
            <w:r w:rsidRPr="008A29C3">
              <w:rPr>
                <w:rFonts w:cs="Arial"/>
                <w:color w:val="000000"/>
                <w:sz w:val="22"/>
                <w:szCs w:val="22"/>
              </w:rPr>
              <w:t>149</w:t>
            </w:r>
          </w:p>
        </w:tc>
        <w:tc>
          <w:tcPr>
            <w:tcW w:w="1461" w:type="dxa"/>
            <w:tcBorders>
              <w:top w:val="nil"/>
              <w:left w:val="nil"/>
              <w:bottom w:val="single" w:sz="4" w:space="0" w:color="auto"/>
              <w:right w:val="single" w:sz="4" w:space="0" w:color="auto"/>
            </w:tcBorders>
            <w:shd w:val="clear" w:color="auto" w:fill="auto"/>
            <w:noWrap/>
            <w:vAlign w:val="center"/>
            <w:hideMark/>
          </w:tcPr>
          <w:p w14:paraId="3CAA82C0" w14:textId="77777777" w:rsidR="000025F6" w:rsidRPr="008A29C3" w:rsidRDefault="000025F6" w:rsidP="000025F6">
            <w:pPr>
              <w:jc w:val="right"/>
              <w:rPr>
                <w:rFonts w:cs="Arial"/>
                <w:color w:val="000000"/>
                <w:sz w:val="22"/>
                <w:szCs w:val="22"/>
              </w:rPr>
            </w:pPr>
            <w:r w:rsidRPr="008A29C3">
              <w:rPr>
                <w:rFonts w:cs="Arial"/>
                <w:color w:val="000000"/>
                <w:sz w:val="22"/>
                <w:szCs w:val="22"/>
              </w:rPr>
              <w:t>102</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7466CA3A" w14:textId="7FCAE979" w:rsidR="000025F6" w:rsidRPr="008A29C3" w:rsidRDefault="000025F6" w:rsidP="000025F6">
            <w:pPr>
              <w:jc w:val="right"/>
              <w:rPr>
                <w:rFonts w:cs="Arial"/>
                <w:color w:val="000000"/>
                <w:sz w:val="22"/>
                <w:szCs w:val="22"/>
                <w:highlight w:val="yellow"/>
              </w:rPr>
            </w:pPr>
            <w:r w:rsidRPr="008A29C3">
              <w:rPr>
                <w:rFonts w:cs="Arial"/>
                <w:color w:val="000000"/>
                <w:sz w:val="22"/>
                <w:szCs w:val="22"/>
              </w:rPr>
              <w:t>1.46</w:t>
            </w:r>
          </w:p>
        </w:tc>
      </w:tr>
      <w:tr w:rsidR="000025F6" w:rsidRPr="00BC114F" w14:paraId="51839FEF"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258013EC" w14:textId="77777777" w:rsidR="000025F6" w:rsidRPr="008A29C3" w:rsidRDefault="000025F6" w:rsidP="000025F6">
            <w:pPr>
              <w:rPr>
                <w:rFonts w:cs="Arial"/>
                <w:bCs/>
                <w:color w:val="000000"/>
                <w:sz w:val="22"/>
                <w:szCs w:val="22"/>
              </w:rPr>
            </w:pPr>
            <w:r w:rsidRPr="008A29C3">
              <w:rPr>
                <w:rFonts w:cs="Arial"/>
                <w:bCs/>
                <w:color w:val="000000"/>
                <w:sz w:val="22"/>
                <w:szCs w:val="22"/>
              </w:rPr>
              <w:t>Monroe Street</w:t>
            </w:r>
          </w:p>
        </w:tc>
        <w:tc>
          <w:tcPr>
            <w:tcW w:w="1083" w:type="dxa"/>
            <w:tcBorders>
              <w:top w:val="nil"/>
              <w:left w:val="nil"/>
              <w:bottom w:val="single" w:sz="4" w:space="0" w:color="auto"/>
              <w:right w:val="single" w:sz="4" w:space="0" w:color="auto"/>
            </w:tcBorders>
            <w:shd w:val="clear" w:color="auto" w:fill="auto"/>
            <w:noWrap/>
            <w:vAlign w:val="center"/>
          </w:tcPr>
          <w:p w14:paraId="3D8919DA" w14:textId="258EB8D1" w:rsidR="000025F6" w:rsidRPr="008A29C3" w:rsidRDefault="000025F6" w:rsidP="000025F6">
            <w:pPr>
              <w:jc w:val="right"/>
              <w:rPr>
                <w:rFonts w:cs="Arial"/>
                <w:color w:val="000000"/>
                <w:sz w:val="22"/>
                <w:szCs w:val="22"/>
              </w:rPr>
            </w:pPr>
            <w:r w:rsidRPr="008A29C3">
              <w:rPr>
                <w:rFonts w:cs="Arial"/>
                <w:color w:val="000000"/>
                <w:sz w:val="22"/>
                <w:szCs w:val="22"/>
              </w:rPr>
              <w:t>45</w:t>
            </w:r>
          </w:p>
        </w:tc>
        <w:tc>
          <w:tcPr>
            <w:tcW w:w="1017" w:type="dxa"/>
            <w:tcBorders>
              <w:top w:val="nil"/>
              <w:left w:val="nil"/>
              <w:bottom w:val="single" w:sz="4" w:space="0" w:color="auto"/>
              <w:right w:val="single" w:sz="4" w:space="0" w:color="auto"/>
            </w:tcBorders>
            <w:shd w:val="clear" w:color="auto" w:fill="auto"/>
            <w:noWrap/>
            <w:vAlign w:val="center"/>
          </w:tcPr>
          <w:p w14:paraId="4FB1A739" w14:textId="717CF225" w:rsidR="000025F6" w:rsidRPr="008A29C3" w:rsidRDefault="000025F6" w:rsidP="000025F6">
            <w:pPr>
              <w:jc w:val="right"/>
              <w:rPr>
                <w:rFonts w:cs="Arial"/>
                <w:color w:val="000000"/>
                <w:sz w:val="22"/>
                <w:szCs w:val="22"/>
              </w:rPr>
            </w:pPr>
            <w:r w:rsidRPr="008A29C3">
              <w:rPr>
                <w:rFonts w:cs="Arial"/>
                <w:color w:val="000000"/>
                <w:sz w:val="22"/>
                <w:szCs w:val="22"/>
              </w:rPr>
              <w:t>51</w:t>
            </w:r>
          </w:p>
        </w:tc>
        <w:tc>
          <w:tcPr>
            <w:tcW w:w="883" w:type="dxa"/>
            <w:tcBorders>
              <w:top w:val="nil"/>
              <w:left w:val="nil"/>
              <w:bottom w:val="single" w:sz="4" w:space="0" w:color="auto"/>
              <w:right w:val="single" w:sz="4" w:space="0" w:color="auto"/>
            </w:tcBorders>
            <w:shd w:val="clear" w:color="auto" w:fill="auto"/>
            <w:noWrap/>
            <w:vAlign w:val="center"/>
          </w:tcPr>
          <w:p w14:paraId="6D69062D" w14:textId="4B3D1710" w:rsidR="000025F6" w:rsidRPr="008A29C3" w:rsidRDefault="000025F6" w:rsidP="000025F6">
            <w:pPr>
              <w:jc w:val="right"/>
              <w:rPr>
                <w:rFonts w:cs="Arial"/>
                <w:color w:val="000000"/>
                <w:sz w:val="22"/>
                <w:szCs w:val="22"/>
              </w:rPr>
            </w:pPr>
            <w:r w:rsidRPr="008A29C3">
              <w:rPr>
                <w:rFonts w:cs="Arial"/>
                <w:color w:val="000000"/>
                <w:sz w:val="22"/>
                <w:szCs w:val="22"/>
              </w:rPr>
              <w:t>96</w:t>
            </w:r>
          </w:p>
        </w:tc>
        <w:tc>
          <w:tcPr>
            <w:tcW w:w="1461" w:type="dxa"/>
            <w:tcBorders>
              <w:top w:val="nil"/>
              <w:left w:val="nil"/>
              <w:bottom w:val="single" w:sz="4" w:space="0" w:color="auto"/>
              <w:right w:val="single" w:sz="4" w:space="0" w:color="auto"/>
            </w:tcBorders>
            <w:shd w:val="clear" w:color="auto" w:fill="auto"/>
            <w:noWrap/>
            <w:vAlign w:val="center"/>
            <w:hideMark/>
          </w:tcPr>
          <w:p w14:paraId="711EEFB2" w14:textId="77777777" w:rsidR="000025F6" w:rsidRPr="008A29C3" w:rsidRDefault="000025F6" w:rsidP="000025F6">
            <w:pPr>
              <w:jc w:val="right"/>
              <w:rPr>
                <w:rFonts w:cs="Arial"/>
                <w:color w:val="000000"/>
                <w:sz w:val="22"/>
                <w:szCs w:val="22"/>
              </w:rPr>
            </w:pPr>
            <w:r w:rsidRPr="008A29C3">
              <w:rPr>
                <w:rFonts w:cs="Arial"/>
                <w:color w:val="000000"/>
                <w:sz w:val="22"/>
                <w:szCs w:val="22"/>
              </w:rPr>
              <w:t>102</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4ADE698A" w14:textId="1070B9E3" w:rsidR="000025F6" w:rsidRPr="008A29C3" w:rsidRDefault="000025F6" w:rsidP="000025F6">
            <w:pPr>
              <w:jc w:val="right"/>
              <w:rPr>
                <w:rFonts w:cs="Arial"/>
                <w:color w:val="000000"/>
                <w:sz w:val="22"/>
                <w:szCs w:val="22"/>
                <w:highlight w:val="yellow"/>
              </w:rPr>
            </w:pPr>
            <w:r w:rsidRPr="008A29C3">
              <w:rPr>
                <w:rFonts w:cs="Arial"/>
                <w:color w:val="000000"/>
                <w:sz w:val="22"/>
                <w:szCs w:val="22"/>
              </w:rPr>
              <w:t>0.94</w:t>
            </w:r>
          </w:p>
        </w:tc>
      </w:tr>
      <w:tr w:rsidR="000025F6" w:rsidRPr="00BC114F" w14:paraId="04F6AC37"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419B74A2" w14:textId="77777777" w:rsidR="000025F6" w:rsidRPr="008A29C3" w:rsidRDefault="000025F6" w:rsidP="000025F6">
            <w:pPr>
              <w:rPr>
                <w:rFonts w:cs="Arial"/>
                <w:bCs/>
                <w:color w:val="000000"/>
                <w:sz w:val="22"/>
                <w:szCs w:val="22"/>
              </w:rPr>
            </w:pPr>
            <w:proofErr w:type="spellStart"/>
            <w:r w:rsidRPr="008A29C3">
              <w:rPr>
                <w:rFonts w:cs="Arial"/>
                <w:bCs/>
                <w:color w:val="000000"/>
                <w:sz w:val="22"/>
                <w:szCs w:val="22"/>
              </w:rPr>
              <w:t>Edgmont</w:t>
            </w:r>
            <w:proofErr w:type="spellEnd"/>
            <w:r w:rsidRPr="008A29C3">
              <w:rPr>
                <w:rFonts w:cs="Arial"/>
                <w:bCs/>
                <w:color w:val="000000"/>
                <w:sz w:val="22"/>
                <w:szCs w:val="22"/>
              </w:rPr>
              <w:t xml:space="preserve"> Street</w:t>
            </w:r>
          </w:p>
        </w:tc>
        <w:tc>
          <w:tcPr>
            <w:tcW w:w="1083" w:type="dxa"/>
            <w:tcBorders>
              <w:top w:val="nil"/>
              <w:left w:val="nil"/>
              <w:bottom w:val="single" w:sz="4" w:space="0" w:color="auto"/>
              <w:right w:val="single" w:sz="4" w:space="0" w:color="auto"/>
            </w:tcBorders>
            <w:shd w:val="clear" w:color="auto" w:fill="auto"/>
            <w:noWrap/>
            <w:vAlign w:val="center"/>
          </w:tcPr>
          <w:p w14:paraId="03D63868" w14:textId="286AAB50" w:rsidR="000025F6" w:rsidRPr="008A29C3" w:rsidRDefault="000025F6" w:rsidP="000025F6">
            <w:pPr>
              <w:jc w:val="right"/>
              <w:rPr>
                <w:rFonts w:cs="Arial"/>
                <w:color w:val="000000"/>
                <w:sz w:val="22"/>
                <w:szCs w:val="22"/>
              </w:rPr>
            </w:pPr>
            <w:r w:rsidRPr="008A29C3">
              <w:rPr>
                <w:rFonts w:cs="Arial"/>
                <w:color w:val="000000"/>
                <w:sz w:val="22"/>
                <w:szCs w:val="22"/>
              </w:rPr>
              <w:t>22</w:t>
            </w:r>
          </w:p>
        </w:tc>
        <w:tc>
          <w:tcPr>
            <w:tcW w:w="1017" w:type="dxa"/>
            <w:tcBorders>
              <w:top w:val="nil"/>
              <w:left w:val="nil"/>
              <w:bottom w:val="single" w:sz="4" w:space="0" w:color="auto"/>
              <w:right w:val="single" w:sz="4" w:space="0" w:color="auto"/>
            </w:tcBorders>
            <w:shd w:val="clear" w:color="auto" w:fill="auto"/>
            <w:noWrap/>
            <w:vAlign w:val="center"/>
          </w:tcPr>
          <w:p w14:paraId="4C3EA12F" w14:textId="15823825" w:rsidR="000025F6" w:rsidRPr="008A29C3" w:rsidRDefault="000025F6" w:rsidP="000025F6">
            <w:pPr>
              <w:jc w:val="right"/>
              <w:rPr>
                <w:rFonts w:cs="Arial"/>
                <w:color w:val="000000"/>
                <w:sz w:val="22"/>
                <w:szCs w:val="22"/>
              </w:rPr>
            </w:pPr>
            <w:r w:rsidRPr="008A29C3">
              <w:rPr>
                <w:rFonts w:cs="Arial"/>
                <w:color w:val="000000"/>
                <w:sz w:val="22"/>
                <w:szCs w:val="22"/>
              </w:rPr>
              <w:t>21</w:t>
            </w:r>
          </w:p>
        </w:tc>
        <w:tc>
          <w:tcPr>
            <w:tcW w:w="883" w:type="dxa"/>
            <w:tcBorders>
              <w:top w:val="nil"/>
              <w:left w:val="nil"/>
              <w:bottom w:val="single" w:sz="4" w:space="0" w:color="auto"/>
              <w:right w:val="single" w:sz="4" w:space="0" w:color="auto"/>
            </w:tcBorders>
            <w:shd w:val="clear" w:color="auto" w:fill="auto"/>
            <w:noWrap/>
            <w:vAlign w:val="center"/>
          </w:tcPr>
          <w:p w14:paraId="19BA52C8" w14:textId="0888CF84" w:rsidR="000025F6" w:rsidRPr="008A29C3" w:rsidRDefault="000025F6" w:rsidP="000025F6">
            <w:pPr>
              <w:jc w:val="right"/>
              <w:rPr>
                <w:rFonts w:cs="Arial"/>
                <w:color w:val="000000"/>
                <w:sz w:val="22"/>
                <w:szCs w:val="22"/>
              </w:rPr>
            </w:pPr>
            <w:r w:rsidRPr="008A29C3">
              <w:rPr>
                <w:rFonts w:cs="Arial"/>
                <w:color w:val="000000"/>
                <w:sz w:val="22"/>
                <w:szCs w:val="22"/>
              </w:rPr>
              <w:t>43</w:t>
            </w:r>
          </w:p>
        </w:tc>
        <w:tc>
          <w:tcPr>
            <w:tcW w:w="1461" w:type="dxa"/>
            <w:tcBorders>
              <w:top w:val="nil"/>
              <w:left w:val="nil"/>
              <w:bottom w:val="single" w:sz="4" w:space="0" w:color="auto"/>
              <w:right w:val="single" w:sz="4" w:space="0" w:color="auto"/>
            </w:tcBorders>
            <w:shd w:val="clear" w:color="auto" w:fill="auto"/>
            <w:noWrap/>
            <w:vAlign w:val="center"/>
            <w:hideMark/>
          </w:tcPr>
          <w:p w14:paraId="1C0679CE" w14:textId="77777777" w:rsidR="000025F6" w:rsidRPr="008A29C3" w:rsidRDefault="000025F6" w:rsidP="000025F6">
            <w:pPr>
              <w:jc w:val="right"/>
              <w:rPr>
                <w:rFonts w:cs="Arial"/>
                <w:color w:val="000000"/>
                <w:sz w:val="22"/>
                <w:szCs w:val="22"/>
              </w:rPr>
            </w:pPr>
            <w:r w:rsidRPr="008A29C3">
              <w:rPr>
                <w:rFonts w:cs="Arial"/>
                <w:color w:val="000000"/>
                <w:sz w:val="22"/>
                <w:szCs w:val="22"/>
              </w:rPr>
              <w:t>102</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3F7BA1B0" w14:textId="10D45D76" w:rsidR="000025F6" w:rsidRPr="008A29C3" w:rsidRDefault="000025F6" w:rsidP="000025F6">
            <w:pPr>
              <w:jc w:val="right"/>
              <w:rPr>
                <w:rFonts w:cs="Arial"/>
                <w:color w:val="000000"/>
                <w:sz w:val="22"/>
                <w:szCs w:val="22"/>
                <w:highlight w:val="yellow"/>
              </w:rPr>
            </w:pPr>
            <w:r w:rsidRPr="008A29C3">
              <w:rPr>
                <w:rFonts w:cs="Arial"/>
                <w:color w:val="000000"/>
                <w:sz w:val="22"/>
                <w:szCs w:val="22"/>
              </w:rPr>
              <w:t>0.42</w:t>
            </w:r>
          </w:p>
        </w:tc>
      </w:tr>
      <w:tr w:rsidR="000025F6" w:rsidRPr="00BC114F" w14:paraId="4F725692"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06397434" w14:textId="77777777" w:rsidR="000025F6" w:rsidRPr="008A29C3" w:rsidRDefault="000025F6" w:rsidP="000025F6">
            <w:pPr>
              <w:rPr>
                <w:rFonts w:cs="Arial"/>
                <w:bCs/>
                <w:color w:val="000000"/>
                <w:sz w:val="22"/>
                <w:szCs w:val="22"/>
              </w:rPr>
            </w:pPr>
            <w:r w:rsidRPr="008A29C3">
              <w:rPr>
                <w:rFonts w:cs="Arial"/>
                <w:bCs/>
                <w:color w:val="000000"/>
                <w:sz w:val="22"/>
                <w:szCs w:val="22"/>
              </w:rPr>
              <w:t>Manchester Avenue</w:t>
            </w:r>
          </w:p>
        </w:tc>
        <w:tc>
          <w:tcPr>
            <w:tcW w:w="1083" w:type="dxa"/>
            <w:tcBorders>
              <w:top w:val="nil"/>
              <w:left w:val="nil"/>
              <w:bottom w:val="single" w:sz="4" w:space="0" w:color="auto"/>
              <w:right w:val="single" w:sz="4" w:space="0" w:color="auto"/>
            </w:tcBorders>
            <w:shd w:val="clear" w:color="auto" w:fill="auto"/>
            <w:noWrap/>
            <w:vAlign w:val="center"/>
          </w:tcPr>
          <w:p w14:paraId="652BA789" w14:textId="30A596DF" w:rsidR="000025F6" w:rsidRPr="008A29C3" w:rsidRDefault="000025F6" w:rsidP="000025F6">
            <w:pPr>
              <w:jc w:val="right"/>
              <w:rPr>
                <w:rFonts w:cs="Arial"/>
                <w:color w:val="000000"/>
                <w:sz w:val="22"/>
                <w:szCs w:val="22"/>
              </w:rPr>
            </w:pPr>
            <w:r w:rsidRPr="008A29C3">
              <w:rPr>
                <w:rFonts w:cs="Arial"/>
                <w:color w:val="000000"/>
                <w:sz w:val="22"/>
                <w:szCs w:val="22"/>
              </w:rPr>
              <w:t>31</w:t>
            </w:r>
          </w:p>
        </w:tc>
        <w:tc>
          <w:tcPr>
            <w:tcW w:w="1017" w:type="dxa"/>
            <w:tcBorders>
              <w:top w:val="nil"/>
              <w:left w:val="nil"/>
              <w:bottom w:val="single" w:sz="4" w:space="0" w:color="auto"/>
              <w:right w:val="single" w:sz="4" w:space="0" w:color="auto"/>
            </w:tcBorders>
            <w:shd w:val="clear" w:color="auto" w:fill="auto"/>
            <w:noWrap/>
            <w:vAlign w:val="center"/>
          </w:tcPr>
          <w:p w14:paraId="56C718E5" w14:textId="761E9595" w:rsidR="000025F6" w:rsidRPr="008A29C3" w:rsidRDefault="000025F6" w:rsidP="000025F6">
            <w:pPr>
              <w:jc w:val="right"/>
              <w:rPr>
                <w:rFonts w:cs="Arial"/>
                <w:color w:val="000000"/>
                <w:sz w:val="22"/>
                <w:szCs w:val="22"/>
              </w:rPr>
            </w:pPr>
            <w:r w:rsidRPr="008A29C3">
              <w:rPr>
                <w:rFonts w:cs="Arial"/>
                <w:color w:val="000000"/>
                <w:sz w:val="22"/>
                <w:szCs w:val="22"/>
              </w:rPr>
              <w:t>43</w:t>
            </w:r>
          </w:p>
        </w:tc>
        <w:tc>
          <w:tcPr>
            <w:tcW w:w="883" w:type="dxa"/>
            <w:tcBorders>
              <w:top w:val="nil"/>
              <w:left w:val="nil"/>
              <w:bottom w:val="single" w:sz="4" w:space="0" w:color="auto"/>
              <w:right w:val="single" w:sz="4" w:space="0" w:color="auto"/>
            </w:tcBorders>
            <w:shd w:val="clear" w:color="auto" w:fill="auto"/>
            <w:noWrap/>
            <w:vAlign w:val="center"/>
          </w:tcPr>
          <w:p w14:paraId="2F12F923" w14:textId="6F0D47BE" w:rsidR="000025F6" w:rsidRPr="008A29C3" w:rsidRDefault="000025F6" w:rsidP="000025F6">
            <w:pPr>
              <w:jc w:val="right"/>
              <w:rPr>
                <w:rFonts w:cs="Arial"/>
                <w:color w:val="000000"/>
                <w:sz w:val="22"/>
                <w:szCs w:val="22"/>
              </w:rPr>
            </w:pPr>
            <w:r w:rsidRPr="008A29C3">
              <w:rPr>
                <w:rFonts w:cs="Arial"/>
                <w:color w:val="000000"/>
                <w:sz w:val="22"/>
                <w:szCs w:val="22"/>
              </w:rPr>
              <w:t>74</w:t>
            </w:r>
          </w:p>
        </w:tc>
        <w:tc>
          <w:tcPr>
            <w:tcW w:w="1461" w:type="dxa"/>
            <w:tcBorders>
              <w:top w:val="nil"/>
              <w:left w:val="nil"/>
              <w:bottom w:val="single" w:sz="4" w:space="0" w:color="auto"/>
              <w:right w:val="single" w:sz="4" w:space="0" w:color="auto"/>
            </w:tcBorders>
            <w:shd w:val="clear" w:color="auto" w:fill="auto"/>
            <w:noWrap/>
            <w:vAlign w:val="center"/>
            <w:hideMark/>
          </w:tcPr>
          <w:p w14:paraId="05EC756E" w14:textId="77777777" w:rsidR="000025F6" w:rsidRPr="008A29C3" w:rsidRDefault="000025F6" w:rsidP="000025F6">
            <w:pPr>
              <w:jc w:val="right"/>
              <w:rPr>
                <w:rFonts w:cs="Arial"/>
                <w:color w:val="000000"/>
                <w:sz w:val="22"/>
                <w:szCs w:val="22"/>
              </w:rPr>
            </w:pPr>
            <w:r w:rsidRPr="008A29C3">
              <w:rPr>
                <w:rFonts w:cs="Arial"/>
                <w:color w:val="000000"/>
                <w:sz w:val="22"/>
                <w:szCs w:val="22"/>
              </w:rPr>
              <w:t>102</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5B61BBE6" w14:textId="5ADBF7B7" w:rsidR="000025F6" w:rsidRPr="008A29C3" w:rsidRDefault="000025F6" w:rsidP="000025F6">
            <w:pPr>
              <w:jc w:val="right"/>
              <w:rPr>
                <w:rFonts w:cs="Arial"/>
                <w:color w:val="000000"/>
                <w:sz w:val="22"/>
                <w:szCs w:val="22"/>
                <w:highlight w:val="yellow"/>
              </w:rPr>
            </w:pPr>
            <w:r w:rsidRPr="008A29C3">
              <w:rPr>
                <w:rFonts w:cs="Arial"/>
                <w:color w:val="000000"/>
                <w:sz w:val="22"/>
                <w:szCs w:val="22"/>
              </w:rPr>
              <w:t>0.73</w:t>
            </w:r>
          </w:p>
        </w:tc>
      </w:tr>
      <w:tr w:rsidR="000025F6" w:rsidRPr="00BC114F" w14:paraId="506F694C"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70700E15" w14:textId="77777777" w:rsidR="000025F6" w:rsidRPr="008A29C3" w:rsidRDefault="000025F6" w:rsidP="000025F6">
            <w:pPr>
              <w:rPr>
                <w:rFonts w:cs="Arial"/>
                <w:bCs/>
                <w:color w:val="000000"/>
                <w:sz w:val="22"/>
                <w:szCs w:val="22"/>
              </w:rPr>
            </w:pPr>
            <w:r w:rsidRPr="008A29C3">
              <w:rPr>
                <w:rFonts w:cs="Arial"/>
                <w:bCs/>
                <w:color w:val="000000"/>
                <w:sz w:val="22"/>
                <w:szCs w:val="22"/>
              </w:rPr>
              <w:t>Providence Road</w:t>
            </w:r>
          </w:p>
        </w:tc>
        <w:tc>
          <w:tcPr>
            <w:tcW w:w="1083" w:type="dxa"/>
            <w:tcBorders>
              <w:top w:val="nil"/>
              <w:left w:val="nil"/>
              <w:bottom w:val="single" w:sz="4" w:space="0" w:color="auto"/>
              <w:right w:val="single" w:sz="4" w:space="0" w:color="auto"/>
            </w:tcBorders>
            <w:shd w:val="clear" w:color="auto" w:fill="auto"/>
            <w:noWrap/>
            <w:vAlign w:val="center"/>
          </w:tcPr>
          <w:p w14:paraId="15D91CD0" w14:textId="06CDFC12" w:rsidR="000025F6" w:rsidRPr="008A29C3" w:rsidRDefault="000025F6" w:rsidP="000025F6">
            <w:pPr>
              <w:jc w:val="right"/>
              <w:rPr>
                <w:rFonts w:cs="Arial"/>
                <w:color w:val="000000"/>
                <w:sz w:val="22"/>
                <w:szCs w:val="22"/>
              </w:rPr>
            </w:pPr>
            <w:r w:rsidRPr="008A29C3">
              <w:rPr>
                <w:rFonts w:cs="Arial"/>
                <w:color w:val="000000"/>
                <w:sz w:val="22"/>
                <w:szCs w:val="22"/>
              </w:rPr>
              <w:t>172</w:t>
            </w:r>
          </w:p>
        </w:tc>
        <w:tc>
          <w:tcPr>
            <w:tcW w:w="1017" w:type="dxa"/>
            <w:tcBorders>
              <w:top w:val="nil"/>
              <w:left w:val="nil"/>
              <w:bottom w:val="single" w:sz="4" w:space="0" w:color="auto"/>
              <w:right w:val="single" w:sz="4" w:space="0" w:color="auto"/>
            </w:tcBorders>
            <w:shd w:val="clear" w:color="auto" w:fill="auto"/>
            <w:noWrap/>
            <w:vAlign w:val="center"/>
          </w:tcPr>
          <w:p w14:paraId="453321AB" w14:textId="05E9A45F" w:rsidR="000025F6" w:rsidRPr="008A29C3" w:rsidRDefault="000025F6" w:rsidP="000025F6">
            <w:pPr>
              <w:jc w:val="right"/>
              <w:rPr>
                <w:rFonts w:cs="Arial"/>
                <w:color w:val="000000"/>
                <w:sz w:val="22"/>
                <w:szCs w:val="22"/>
              </w:rPr>
            </w:pPr>
            <w:r w:rsidRPr="008A29C3">
              <w:rPr>
                <w:rFonts w:cs="Arial"/>
                <w:color w:val="000000"/>
                <w:sz w:val="22"/>
                <w:szCs w:val="22"/>
              </w:rPr>
              <w:t>125</w:t>
            </w:r>
          </w:p>
        </w:tc>
        <w:tc>
          <w:tcPr>
            <w:tcW w:w="883" w:type="dxa"/>
            <w:tcBorders>
              <w:top w:val="nil"/>
              <w:left w:val="nil"/>
              <w:bottom w:val="single" w:sz="4" w:space="0" w:color="auto"/>
              <w:right w:val="single" w:sz="4" w:space="0" w:color="auto"/>
            </w:tcBorders>
            <w:shd w:val="clear" w:color="auto" w:fill="auto"/>
            <w:noWrap/>
            <w:vAlign w:val="center"/>
          </w:tcPr>
          <w:p w14:paraId="559F693F" w14:textId="48C6AC87" w:rsidR="000025F6" w:rsidRPr="008A29C3" w:rsidRDefault="000025F6" w:rsidP="000025F6">
            <w:pPr>
              <w:jc w:val="right"/>
              <w:rPr>
                <w:rFonts w:cs="Arial"/>
                <w:color w:val="000000"/>
                <w:sz w:val="22"/>
                <w:szCs w:val="22"/>
              </w:rPr>
            </w:pPr>
            <w:r w:rsidRPr="008A29C3">
              <w:rPr>
                <w:rFonts w:cs="Arial"/>
                <w:color w:val="000000"/>
                <w:sz w:val="22"/>
                <w:szCs w:val="22"/>
              </w:rPr>
              <w:t>297</w:t>
            </w:r>
          </w:p>
        </w:tc>
        <w:tc>
          <w:tcPr>
            <w:tcW w:w="1461" w:type="dxa"/>
            <w:tcBorders>
              <w:top w:val="nil"/>
              <w:left w:val="nil"/>
              <w:bottom w:val="single" w:sz="4" w:space="0" w:color="auto"/>
              <w:right w:val="single" w:sz="4" w:space="0" w:color="auto"/>
            </w:tcBorders>
            <w:shd w:val="clear" w:color="auto" w:fill="auto"/>
            <w:noWrap/>
            <w:vAlign w:val="center"/>
            <w:hideMark/>
          </w:tcPr>
          <w:p w14:paraId="5F9584B4" w14:textId="60D60513" w:rsidR="000025F6" w:rsidRPr="008A29C3" w:rsidRDefault="000025F6" w:rsidP="000025F6">
            <w:pPr>
              <w:jc w:val="right"/>
              <w:rPr>
                <w:rFonts w:cs="Arial"/>
                <w:color w:val="000000"/>
                <w:sz w:val="22"/>
                <w:szCs w:val="22"/>
              </w:rPr>
            </w:pPr>
            <w:r w:rsidRPr="008A29C3">
              <w:rPr>
                <w:rFonts w:cs="Arial"/>
                <w:color w:val="000000"/>
                <w:sz w:val="22"/>
                <w:szCs w:val="22"/>
              </w:rPr>
              <w:t>106</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0610E009" w14:textId="7B7E724E" w:rsidR="000025F6" w:rsidRPr="008A29C3" w:rsidRDefault="000025F6" w:rsidP="000025F6">
            <w:pPr>
              <w:jc w:val="right"/>
              <w:rPr>
                <w:rFonts w:cs="Arial"/>
                <w:color w:val="000000"/>
                <w:sz w:val="22"/>
                <w:szCs w:val="22"/>
                <w:highlight w:val="yellow"/>
              </w:rPr>
            </w:pPr>
            <w:r w:rsidRPr="008A29C3">
              <w:rPr>
                <w:rFonts w:cs="Arial"/>
                <w:color w:val="000000"/>
                <w:sz w:val="22"/>
                <w:szCs w:val="22"/>
              </w:rPr>
              <w:t>2.80</w:t>
            </w:r>
          </w:p>
        </w:tc>
      </w:tr>
      <w:tr w:rsidR="000025F6" w:rsidRPr="00BC114F" w14:paraId="3D986181"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5D277302" w14:textId="77777777" w:rsidR="000025F6" w:rsidRPr="008A29C3" w:rsidRDefault="000025F6" w:rsidP="000025F6">
            <w:pPr>
              <w:rPr>
                <w:rFonts w:cs="Arial"/>
                <w:bCs/>
                <w:color w:val="000000"/>
                <w:sz w:val="22"/>
                <w:szCs w:val="22"/>
              </w:rPr>
            </w:pPr>
            <w:r w:rsidRPr="008A29C3">
              <w:rPr>
                <w:rFonts w:cs="Arial"/>
                <w:bCs/>
                <w:color w:val="000000"/>
                <w:sz w:val="22"/>
                <w:szCs w:val="22"/>
              </w:rPr>
              <w:t>Beatty Road</w:t>
            </w:r>
          </w:p>
        </w:tc>
        <w:tc>
          <w:tcPr>
            <w:tcW w:w="1083" w:type="dxa"/>
            <w:tcBorders>
              <w:top w:val="nil"/>
              <w:left w:val="nil"/>
              <w:bottom w:val="single" w:sz="4" w:space="0" w:color="auto"/>
              <w:right w:val="single" w:sz="4" w:space="0" w:color="auto"/>
            </w:tcBorders>
            <w:shd w:val="clear" w:color="auto" w:fill="auto"/>
            <w:noWrap/>
            <w:vAlign w:val="center"/>
          </w:tcPr>
          <w:p w14:paraId="4D73EADE" w14:textId="25658E16" w:rsidR="000025F6" w:rsidRPr="008A29C3" w:rsidRDefault="000025F6" w:rsidP="000025F6">
            <w:pPr>
              <w:jc w:val="right"/>
              <w:rPr>
                <w:rFonts w:cs="Arial"/>
                <w:color w:val="000000"/>
                <w:sz w:val="22"/>
                <w:szCs w:val="22"/>
              </w:rPr>
            </w:pPr>
            <w:r w:rsidRPr="008A29C3">
              <w:rPr>
                <w:rFonts w:cs="Arial"/>
                <w:color w:val="000000"/>
                <w:sz w:val="22"/>
                <w:szCs w:val="22"/>
              </w:rPr>
              <w:t>23</w:t>
            </w:r>
          </w:p>
        </w:tc>
        <w:tc>
          <w:tcPr>
            <w:tcW w:w="1017" w:type="dxa"/>
            <w:tcBorders>
              <w:top w:val="nil"/>
              <w:left w:val="nil"/>
              <w:bottom w:val="single" w:sz="4" w:space="0" w:color="auto"/>
              <w:right w:val="single" w:sz="4" w:space="0" w:color="auto"/>
            </w:tcBorders>
            <w:shd w:val="clear" w:color="auto" w:fill="auto"/>
            <w:noWrap/>
            <w:vAlign w:val="center"/>
          </w:tcPr>
          <w:p w14:paraId="73062A00" w14:textId="72B90A0B" w:rsidR="000025F6" w:rsidRPr="008A29C3" w:rsidRDefault="000025F6" w:rsidP="000025F6">
            <w:pPr>
              <w:jc w:val="right"/>
              <w:rPr>
                <w:rFonts w:cs="Arial"/>
                <w:color w:val="000000"/>
                <w:sz w:val="22"/>
                <w:szCs w:val="22"/>
              </w:rPr>
            </w:pPr>
            <w:r w:rsidRPr="008A29C3">
              <w:rPr>
                <w:rFonts w:cs="Arial"/>
                <w:color w:val="000000"/>
                <w:sz w:val="22"/>
                <w:szCs w:val="22"/>
              </w:rPr>
              <w:t>18</w:t>
            </w:r>
          </w:p>
        </w:tc>
        <w:tc>
          <w:tcPr>
            <w:tcW w:w="883" w:type="dxa"/>
            <w:tcBorders>
              <w:top w:val="nil"/>
              <w:left w:val="nil"/>
              <w:bottom w:val="single" w:sz="4" w:space="0" w:color="auto"/>
              <w:right w:val="single" w:sz="4" w:space="0" w:color="auto"/>
            </w:tcBorders>
            <w:shd w:val="clear" w:color="auto" w:fill="auto"/>
            <w:noWrap/>
            <w:vAlign w:val="center"/>
          </w:tcPr>
          <w:p w14:paraId="4E863CA8" w14:textId="06EFBF93" w:rsidR="000025F6" w:rsidRPr="008A29C3" w:rsidRDefault="000025F6" w:rsidP="000025F6">
            <w:pPr>
              <w:jc w:val="right"/>
              <w:rPr>
                <w:rFonts w:cs="Arial"/>
                <w:color w:val="000000"/>
                <w:sz w:val="22"/>
                <w:szCs w:val="22"/>
              </w:rPr>
            </w:pPr>
            <w:r w:rsidRPr="008A29C3">
              <w:rPr>
                <w:rFonts w:cs="Arial"/>
                <w:color w:val="000000"/>
                <w:sz w:val="22"/>
                <w:szCs w:val="22"/>
              </w:rPr>
              <w:t>41</w:t>
            </w:r>
          </w:p>
        </w:tc>
        <w:tc>
          <w:tcPr>
            <w:tcW w:w="1461" w:type="dxa"/>
            <w:tcBorders>
              <w:top w:val="nil"/>
              <w:left w:val="nil"/>
              <w:bottom w:val="single" w:sz="4" w:space="0" w:color="auto"/>
              <w:right w:val="single" w:sz="4" w:space="0" w:color="auto"/>
            </w:tcBorders>
            <w:shd w:val="clear" w:color="auto" w:fill="auto"/>
            <w:noWrap/>
            <w:vAlign w:val="center"/>
            <w:hideMark/>
          </w:tcPr>
          <w:p w14:paraId="0ED1E036" w14:textId="5DAD2396" w:rsidR="000025F6" w:rsidRPr="008A29C3" w:rsidRDefault="000025F6" w:rsidP="000025F6">
            <w:pPr>
              <w:jc w:val="right"/>
              <w:rPr>
                <w:rFonts w:cs="Arial"/>
                <w:color w:val="000000"/>
                <w:sz w:val="22"/>
                <w:szCs w:val="22"/>
              </w:rPr>
            </w:pPr>
            <w:r w:rsidRPr="008A29C3">
              <w:rPr>
                <w:rFonts w:cs="Arial"/>
                <w:color w:val="000000"/>
                <w:sz w:val="22"/>
                <w:szCs w:val="22"/>
              </w:rPr>
              <w:t>106</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24932FAA" w14:textId="7D62BE04" w:rsidR="000025F6" w:rsidRPr="008A29C3" w:rsidRDefault="000025F6" w:rsidP="000025F6">
            <w:pPr>
              <w:jc w:val="right"/>
              <w:rPr>
                <w:rFonts w:cs="Arial"/>
                <w:color w:val="000000"/>
                <w:sz w:val="22"/>
                <w:szCs w:val="22"/>
                <w:highlight w:val="yellow"/>
              </w:rPr>
            </w:pPr>
            <w:r w:rsidRPr="008A29C3">
              <w:rPr>
                <w:rFonts w:cs="Arial"/>
                <w:color w:val="000000"/>
                <w:sz w:val="22"/>
                <w:szCs w:val="22"/>
              </w:rPr>
              <w:t>0.39</w:t>
            </w:r>
          </w:p>
        </w:tc>
      </w:tr>
      <w:tr w:rsidR="000025F6" w:rsidRPr="00BC114F" w14:paraId="3AB929F3"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19E1560D" w14:textId="77777777" w:rsidR="000025F6" w:rsidRPr="008A29C3" w:rsidRDefault="000025F6" w:rsidP="000025F6">
            <w:pPr>
              <w:rPr>
                <w:rFonts w:cs="Arial"/>
                <w:bCs/>
                <w:color w:val="000000"/>
                <w:sz w:val="22"/>
                <w:szCs w:val="22"/>
              </w:rPr>
            </w:pPr>
            <w:r w:rsidRPr="008A29C3">
              <w:rPr>
                <w:rFonts w:cs="Arial"/>
                <w:bCs/>
                <w:color w:val="000000"/>
                <w:sz w:val="22"/>
                <w:szCs w:val="22"/>
              </w:rPr>
              <w:t>Pine Ridge</w:t>
            </w:r>
          </w:p>
        </w:tc>
        <w:tc>
          <w:tcPr>
            <w:tcW w:w="1083" w:type="dxa"/>
            <w:tcBorders>
              <w:top w:val="nil"/>
              <w:left w:val="nil"/>
              <w:bottom w:val="single" w:sz="4" w:space="0" w:color="auto"/>
              <w:right w:val="single" w:sz="4" w:space="0" w:color="auto"/>
            </w:tcBorders>
            <w:shd w:val="clear" w:color="auto" w:fill="auto"/>
            <w:noWrap/>
            <w:vAlign w:val="center"/>
          </w:tcPr>
          <w:p w14:paraId="74AEEF6F" w14:textId="1C7F9E8C" w:rsidR="000025F6" w:rsidRPr="008A29C3" w:rsidRDefault="000025F6" w:rsidP="000025F6">
            <w:pPr>
              <w:jc w:val="right"/>
              <w:rPr>
                <w:rFonts w:cs="Arial"/>
                <w:color w:val="000000"/>
                <w:sz w:val="22"/>
                <w:szCs w:val="22"/>
              </w:rPr>
            </w:pPr>
            <w:r w:rsidRPr="008A29C3">
              <w:rPr>
                <w:rFonts w:cs="Arial"/>
                <w:color w:val="000000"/>
                <w:sz w:val="22"/>
                <w:szCs w:val="22"/>
              </w:rPr>
              <w:t>17</w:t>
            </w:r>
          </w:p>
        </w:tc>
        <w:tc>
          <w:tcPr>
            <w:tcW w:w="1017" w:type="dxa"/>
            <w:tcBorders>
              <w:top w:val="nil"/>
              <w:left w:val="nil"/>
              <w:bottom w:val="single" w:sz="4" w:space="0" w:color="auto"/>
              <w:right w:val="single" w:sz="4" w:space="0" w:color="auto"/>
            </w:tcBorders>
            <w:shd w:val="clear" w:color="auto" w:fill="auto"/>
            <w:noWrap/>
            <w:vAlign w:val="center"/>
          </w:tcPr>
          <w:p w14:paraId="762476CC" w14:textId="41202500" w:rsidR="000025F6" w:rsidRPr="008A29C3" w:rsidRDefault="000025F6" w:rsidP="000025F6">
            <w:pPr>
              <w:jc w:val="right"/>
              <w:rPr>
                <w:rFonts w:cs="Arial"/>
                <w:color w:val="000000"/>
                <w:sz w:val="22"/>
                <w:szCs w:val="22"/>
              </w:rPr>
            </w:pPr>
            <w:r w:rsidRPr="008A29C3">
              <w:rPr>
                <w:rFonts w:cs="Arial"/>
                <w:color w:val="000000"/>
                <w:sz w:val="22"/>
                <w:szCs w:val="22"/>
              </w:rPr>
              <w:t>16</w:t>
            </w:r>
          </w:p>
        </w:tc>
        <w:tc>
          <w:tcPr>
            <w:tcW w:w="883" w:type="dxa"/>
            <w:tcBorders>
              <w:top w:val="nil"/>
              <w:left w:val="nil"/>
              <w:bottom w:val="single" w:sz="4" w:space="0" w:color="auto"/>
              <w:right w:val="single" w:sz="4" w:space="0" w:color="auto"/>
            </w:tcBorders>
            <w:shd w:val="clear" w:color="auto" w:fill="auto"/>
            <w:noWrap/>
            <w:vAlign w:val="center"/>
          </w:tcPr>
          <w:p w14:paraId="6FEE6B84" w14:textId="1309A282" w:rsidR="000025F6" w:rsidRPr="008A29C3" w:rsidRDefault="000025F6" w:rsidP="000025F6">
            <w:pPr>
              <w:jc w:val="right"/>
              <w:rPr>
                <w:rFonts w:cs="Arial"/>
                <w:color w:val="000000"/>
                <w:sz w:val="22"/>
                <w:szCs w:val="22"/>
              </w:rPr>
            </w:pPr>
            <w:r w:rsidRPr="008A29C3">
              <w:rPr>
                <w:rFonts w:cs="Arial"/>
                <w:color w:val="000000"/>
                <w:sz w:val="22"/>
                <w:szCs w:val="22"/>
              </w:rPr>
              <w:t>33</w:t>
            </w:r>
          </w:p>
        </w:tc>
        <w:tc>
          <w:tcPr>
            <w:tcW w:w="1461" w:type="dxa"/>
            <w:tcBorders>
              <w:top w:val="nil"/>
              <w:left w:val="nil"/>
              <w:bottom w:val="single" w:sz="4" w:space="0" w:color="auto"/>
              <w:right w:val="single" w:sz="4" w:space="0" w:color="auto"/>
            </w:tcBorders>
            <w:shd w:val="clear" w:color="auto" w:fill="auto"/>
            <w:noWrap/>
            <w:vAlign w:val="center"/>
            <w:hideMark/>
          </w:tcPr>
          <w:p w14:paraId="289F8716" w14:textId="33EC1982" w:rsidR="000025F6" w:rsidRPr="008A29C3" w:rsidRDefault="000025F6" w:rsidP="000025F6">
            <w:pPr>
              <w:jc w:val="right"/>
              <w:rPr>
                <w:rFonts w:cs="Arial"/>
                <w:color w:val="000000"/>
                <w:sz w:val="22"/>
                <w:szCs w:val="22"/>
              </w:rPr>
            </w:pPr>
            <w:r w:rsidRPr="008A29C3">
              <w:rPr>
                <w:rFonts w:cs="Arial"/>
                <w:color w:val="000000"/>
                <w:sz w:val="22"/>
                <w:szCs w:val="22"/>
              </w:rPr>
              <w:t>106</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0B0E32A2" w14:textId="0C077F79" w:rsidR="000025F6" w:rsidRPr="008A29C3" w:rsidRDefault="000025F6" w:rsidP="000025F6">
            <w:pPr>
              <w:jc w:val="right"/>
              <w:rPr>
                <w:rFonts w:cs="Arial"/>
                <w:color w:val="000000"/>
                <w:sz w:val="22"/>
                <w:szCs w:val="22"/>
                <w:highlight w:val="yellow"/>
              </w:rPr>
            </w:pPr>
            <w:r w:rsidRPr="008A29C3">
              <w:rPr>
                <w:rFonts w:cs="Arial"/>
                <w:color w:val="000000"/>
                <w:sz w:val="22"/>
                <w:szCs w:val="22"/>
              </w:rPr>
              <w:t>0.31</w:t>
            </w:r>
          </w:p>
        </w:tc>
      </w:tr>
      <w:tr w:rsidR="000025F6" w:rsidRPr="00BC114F" w14:paraId="457A9176"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6C8B127C" w14:textId="77777777" w:rsidR="000025F6" w:rsidRPr="008A29C3" w:rsidRDefault="000025F6" w:rsidP="000025F6">
            <w:pPr>
              <w:rPr>
                <w:rFonts w:cs="Arial"/>
                <w:bCs/>
                <w:color w:val="000000"/>
                <w:sz w:val="22"/>
                <w:szCs w:val="22"/>
              </w:rPr>
            </w:pPr>
            <w:r w:rsidRPr="008A29C3">
              <w:rPr>
                <w:rFonts w:cs="Arial"/>
                <w:bCs/>
                <w:color w:val="000000"/>
                <w:sz w:val="22"/>
                <w:szCs w:val="22"/>
              </w:rPr>
              <w:t>Paper Mill Road</w:t>
            </w:r>
          </w:p>
        </w:tc>
        <w:tc>
          <w:tcPr>
            <w:tcW w:w="1083" w:type="dxa"/>
            <w:tcBorders>
              <w:top w:val="nil"/>
              <w:left w:val="nil"/>
              <w:bottom w:val="single" w:sz="4" w:space="0" w:color="auto"/>
              <w:right w:val="single" w:sz="4" w:space="0" w:color="auto"/>
            </w:tcBorders>
            <w:shd w:val="clear" w:color="auto" w:fill="auto"/>
            <w:noWrap/>
            <w:vAlign w:val="center"/>
          </w:tcPr>
          <w:p w14:paraId="2E511CA1" w14:textId="66F221BF" w:rsidR="000025F6" w:rsidRPr="008A29C3" w:rsidRDefault="000025F6" w:rsidP="000025F6">
            <w:pPr>
              <w:jc w:val="right"/>
              <w:rPr>
                <w:rFonts w:cs="Arial"/>
                <w:color w:val="000000"/>
                <w:sz w:val="22"/>
                <w:szCs w:val="22"/>
              </w:rPr>
            </w:pPr>
            <w:r w:rsidRPr="008A29C3">
              <w:rPr>
                <w:rFonts w:cs="Arial"/>
                <w:color w:val="000000"/>
                <w:sz w:val="22"/>
                <w:szCs w:val="22"/>
              </w:rPr>
              <w:t>6</w:t>
            </w:r>
          </w:p>
        </w:tc>
        <w:tc>
          <w:tcPr>
            <w:tcW w:w="1017" w:type="dxa"/>
            <w:tcBorders>
              <w:top w:val="nil"/>
              <w:left w:val="nil"/>
              <w:bottom w:val="single" w:sz="4" w:space="0" w:color="auto"/>
              <w:right w:val="single" w:sz="4" w:space="0" w:color="auto"/>
            </w:tcBorders>
            <w:shd w:val="clear" w:color="auto" w:fill="auto"/>
            <w:noWrap/>
            <w:vAlign w:val="center"/>
          </w:tcPr>
          <w:p w14:paraId="78C41072" w14:textId="0938417A" w:rsidR="000025F6" w:rsidRPr="008A29C3" w:rsidRDefault="000025F6" w:rsidP="000025F6">
            <w:pPr>
              <w:jc w:val="right"/>
              <w:rPr>
                <w:rFonts w:cs="Arial"/>
                <w:color w:val="000000"/>
                <w:sz w:val="22"/>
                <w:szCs w:val="22"/>
              </w:rPr>
            </w:pPr>
            <w:r w:rsidRPr="008A29C3">
              <w:rPr>
                <w:rFonts w:cs="Arial"/>
                <w:color w:val="000000"/>
                <w:sz w:val="22"/>
                <w:szCs w:val="22"/>
              </w:rPr>
              <w:t>9</w:t>
            </w:r>
          </w:p>
        </w:tc>
        <w:tc>
          <w:tcPr>
            <w:tcW w:w="883" w:type="dxa"/>
            <w:tcBorders>
              <w:top w:val="nil"/>
              <w:left w:val="nil"/>
              <w:bottom w:val="single" w:sz="4" w:space="0" w:color="auto"/>
              <w:right w:val="single" w:sz="4" w:space="0" w:color="auto"/>
            </w:tcBorders>
            <w:shd w:val="clear" w:color="auto" w:fill="auto"/>
            <w:noWrap/>
            <w:vAlign w:val="center"/>
          </w:tcPr>
          <w:p w14:paraId="14B7DBF4" w14:textId="288C21F0" w:rsidR="000025F6" w:rsidRPr="008A29C3" w:rsidRDefault="000025F6" w:rsidP="000025F6">
            <w:pPr>
              <w:jc w:val="right"/>
              <w:rPr>
                <w:rFonts w:cs="Arial"/>
                <w:color w:val="000000"/>
                <w:sz w:val="22"/>
                <w:szCs w:val="22"/>
              </w:rPr>
            </w:pPr>
            <w:r w:rsidRPr="008A29C3">
              <w:rPr>
                <w:rFonts w:cs="Arial"/>
                <w:color w:val="000000"/>
                <w:sz w:val="22"/>
                <w:szCs w:val="22"/>
              </w:rPr>
              <w:t>15</w:t>
            </w:r>
          </w:p>
        </w:tc>
        <w:tc>
          <w:tcPr>
            <w:tcW w:w="1461" w:type="dxa"/>
            <w:tcBorders>
              <w:top w:val="nil"/>
              <w:left w:val="nil"/>
              <w:bottom w:val="single" w:sz="4" w:space="0" w:color="auto"/>
              <w:right w:val="single" w:sz="4" w:space="0" w:color="auto"/>
            </w:tcBorders>
            <w:shd w:val="clear" w:color="auto" w:fill="auto"/>
            <w:noWrap/>
            <w:vAlign w:val="center"/>
            <w:hideMark/>
          </w:tcPr>
          <w:p w14:paraId="6C7DE0E7" w14:textId="78726BB0" w:rsidR="000025F6" w:rsidRPr="008A29C3" w:rsidRDefault="000025F6" w:rsidP="000025F6">
            <w:pPr>
              <w:jc w:val="right"/>
              <w:rPr>
                <w:rFonts w:cs="Arial"/>
                <w:color w:val="000000"/>
                <w:sz w:val="22"/>
                <w:szCs w:val="22"/>
              </w:rPr>
            </w:pPr>
            <w:r w:rsidRPr="008A29C3">
              <w:rPr>
                <w:rFonts w:cs="Arial"/>
                <w:color w:val="000000"/>
                <w:sz w:val="22"/>
                <w:szCs w:val="22"/>
              </w:rPr>
              <w:t>106</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3429DFC6" w14:textId="444CAF3B" w:rsidR="000025F6" w:rsidRPr="008A29C3" w:rsidRDefault="000025F6" w:rsidP="000025F6">
            <w:pPr>
              <w:jc w:val="right"/>
              <w:rPr>
                <w:rFonts w:cs="Arial"/>
                <w:color w:val="000000"/>
                <w:sz w:val="22"/>
                <w:szCs w:val="22"/>
                <w:highlight w:val="yellow"/>
              </w:rPr>
            </w:pPr>
            <w:r w:rsidRPr="008A29C3">
              <w:rPr>
                <w:rFonts w:cs="Arial"/>
                <w:color w:val="000000"/>
                <w:sz w:val="22"/>
                <w:szCs w:val="22"/>
              </w:rPr>
              <w:t>0.14</w:t>
            </w:r>
          </w:p>
        </w:tc>
      </w:tr>
      <w:tr w:rsidR="000025F6" w:rsidRPr="00BC114F" w14:paraId="4FCC8BB8"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0A2B303D" w14:textId="77777777" w:rsidR="000025F6" w:rsidRPr="008A29C3" w:rsidRDefault="000025F6" w:rsidP="000025F6">
            <w:pPr>
              <w:rPr>
                <w:rFonts w:cs="Arial"/>
                <w:bCs/>
                <w:color w:val="000000"/>
                <w:sz w:val="22"/>
                <w:szCs w:val="22"/>
              </w:rPr>
            </w:pPr>
            <w:r w:rsidRPr="008A29C3">
              <w:rPr>
                <w:rFonts w:cs="Arial"/>
                <w:bCs/>
                <w:color w:val="000000"/>
                <w:sz w:val="22"/>
                <w:szCs w:val="22"/>
              </w:rPr>
              <w:t>Springfield Mall</w:t>
            </w:r>
          </w:p>
        </w:tc>
        <w:tc>
          <w:tcPr>
            <w:tcW w:w="1083" w:type="dxa"/>
            <w:tcBorders>
              <w:top w:val="nil"/>
              <w:left w:val="nil"/>
              <w:bottom w:val="single" w:sz="4" w:space="0" w:color="auto"/>
              <w:right w:val="single" w:sz="4" w:space="0" w:color="auto"/>
            </w:tcBorders>
            <w:shd w:val="clear" w:color="auto" w:fill="auto"/>
            <w:noWrap/>
            <w:vAlign w:val="center"/>
          </w:tcPr>
          <w:p w14:paraId="35E65BDE" w14:textId="1208E594" w:rsidR="000025F6" w:rsidRPr="008A29C3" w:rsidRDefault="000025F6" w:rsidP="000025F6">
            <w:pPr>
              <w:jc w:val="right"/>
              <w:rPr>
                <w:rFonts w:cs="Arial"/>
                <w:color w:val="000000"/>
                <w:sz w:val="22"/>
                <w:szCs w:val="22"/>
              </w:rPr>
            </w:pPr>
            <w:r w:rsidRPr="008A29C3">
              <w:rPr>
                <w:rFonts w:cs="Arial"/>
                <w:color w:val="000000"/>
                <w:sz w:val="22"/>
                <w:szCs w:val="22"/>
              </w:rPr>
              <w:t>102</w:t>
            </w:r>
          </w:p>
        </w:tc>
        <w:tc>
          <w:tcPr>
            <w:tcW w:w="1017" w:type="dxa"/>
            <w:tcBorders>
              <w:top w:val="nil"/>
              <w:left w:val="nil"/>
              <w:bottom w:val="single" w:sz="4" w:space="0" w:color="auto"/>
              <w:right w:val="single" w:sz="4" w:space="0" w:color="auto"/>
            </w:tcBorders>
            <w:shd w:val="clear" w:color="auto" w:fill="auto"/>
            <w:noWrap/>
            <w:vAlign w:val="center"/>
          </w:tcPr>
          <w:p w14:paraId="615F26F8" w14:textId="534F5659" w:rsidR="000025F6" w:rsidRPr="008A29C3" w:rsidRDefault="000025F6" w:rsidP="000025F6">
            <w:pPr>
              <w:jc w:val="right"/>
              <w:rPr>
                <w:rFonts w:cs="Arial"/>
                <w:color w:val="000000"/>
                <w:sz w:val="22"/>
                <w:szCs w:val="22"/>
              </w:rPr>
            </w:pPr>
            <w:r w:rsidRPr="008A29C3">
              <w:rPr>
                <w:rFonts w:cs="Arial"/>
                <w:color w:val="000000"/>
                <w:sz w:val="22"/>
                <w:szCs w:val="22"/>
              </w:rPr>
              <w:t>97</w:t>
            </w:r>
          </w:p>
        </w:tc>
        <w:tc>
          <w:tcPr>
            <w:tcW w:w="883" w:type="dxa"/>
            <w:tcBorders>
              <w:top w:val="nil"/>
              <w:left w:val="nil"/>
              <w:bottom w:val="single" w:sz="4" w:space="0" w:color="auto"/>
              <w:right w:val="single" w:sz="4" w:space="0" w:color="auto"/>
            </w:tcBorders>
            <w:shd w:val="clear" w:color="auto" w:fill="auto"/>
            <w:noWrap/>
            <w:vAlign w:val="center"/>
          </w:tcPr>
          <w:p w14:paraId="1A66D156" w14:textId="0BCD801C" w:rsidR="000025F6" w:rsidRPr="008A29C3" w:rsidRDefault="000025F6" w:rsidP="000025F6">
            <w:pPr>
              <w:jc w:val="right"/>
              <w:rPr>
                <w:rFonts w:cs="Arial"/>
                <w:color w:val="000000"/>
                <w:sz w:val="22"/>
                <w:szCs w:val="22"/>
              </w:rPr>
            </w:pPr>
            <w:r w:rsidRPr="008A29C3">
              <w:rPr>
                <w:rFonts w:cs="Arial"/>
                <w:color w:val="000000"/>
                <w:sz w:val="22"/>
                <w:szCs w:val="22"/>
              </w:rPr>
              <w:t>199</w:t>
            </w:r>
          </w:p>
        </w:tc>
        <w:tc>
          <w:tcPr>
            <w:tcW w:w="1461" w:type="dxa"/>
            <w:tcBorders>
              <w:top w:val="nil"/>
              <w:left w:val="nil"/>
              <w:bottom w:val="single" w:sz="4" w:space="0" w:color="auto"/>
              <w:right w:val="single" w:sz="4" w:space="0" w:color="auto"/>
            </w:tcBorders>
            <w:shd w:val="clear" w:color="auto" w:fill="auto"/>
            <w:noWrap/>
            <w:vAlign w:val="center"/>
            <w:hideMark/>
          </w:tcPr>
          <w:p w14:paraId="75799087" w14:textId="2D086158" w:rsidR="000025F6" w:rsidRPr="008A29C3" w:rsidRDefault="000025F6" w:rsidP="000025F6">
            <w:pPr>
              <w:jc w:val="right"/>
              <w:rPr>
                <w:rFonts w:cs="Arial"/>
                <w:color w:val="000000"/>
                <w:sz w:val="22"/>
                <w:szCs w:val="22"/>
              </w:rPr>
            </w:pPr>
            <w:r w:rsidRPr="008A29C3">
              <w:rPr>
                <w:rFonts w:cs="Arial"/>
                <w:color w:val="000000"/>
                <w:sz w:val="22"/>
                <w:szCs w:val="22"/>
              </w:rPr>
              <w:t>106</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53AA8566" w14:textId="76C6F8B2" w:rsidR="000025F6" w:rsidRPr="008A29C3" w:rsidRDefault="000025F6" w:rsidP="000025F6">
            <w:pPr>
              <w:jc w:val="right"/>
              <w:rPr>
                <w:rFonts w:cs="Arial"/>
                <w:color w:val="000000"/>
                <w:sz w:val="22"/>
                <w:szCs w:val="22"/>
                <w:highlight w:val="yellow"/>
              </w:rPr>
            </w:pPr>
            <w:r w:rsidRPr="008A29C3">
              <w:rPr>
                <w:rFonts w:cs="Arial"/>
                <w:color w:val="000000"/>
                <w:sz w:val="22"/>
                <w:szCs w:val="22"/>
              </w:rPr>
              <w:t>1.88</w:t>
            </w:r>
          </w:p>
        </w:tc>
      </w:tr>
      <w:tr w:rsidR="000025F6" w:rsidRPr="00BC114F" w14:paraId="3D9FD2E3"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751900BC" w14:textId="77777777" w:rsidR="000025F6" w:rsidRPr="008A29C3" w:rsidRDefault="000025F6" w:rsidP="000025F6">
            <w:pPr>
              <w:rPr>
                <w:rFonts w:cs="Arial"/>
                <w:bCs/>
                <w:color w:val="000000"/>
                <w:sz w:val="22"/>
                <w:szCs w:val="22"/>
              </w:rPr>
            </w:pPr>
            <w:r w:rsidRPr="008A29C3">
              <w:rPr>
                <w:rFonts w:cs="Arial"/>
                <w:bCs/>
                <w:color w:val="000000"/>
                <w:sz w:val="22"/>
                <w:szCs w:val="22"/>
              </w:rPr>
              <w:t>Thomson Avenue</w:t>
            </w:r>
          </w:p>
        </w:tc>
        <w:tc>
          <w:tcPr>
            <w:tcW w:w="1083" w:type="dxa"/>
            <w:tcBorders>
              <w:top w:val="nil"/>
              <w:left w:val="nil"/>
              <w:bottom w:val="single" w:sz="4" w:space="0" w:color="auto"/>
              <w:right w:val="single" w:sz="4" w:space="0" w:color="auto"/>
            </w:tcBorders>
            <w:shd w:val="clear" w:color="auto" w:fill="auto"/>
            <w:noWrap/>
            <w:vAlign w:val="center"/>
          </w:tcPr>
          <w:p w14:paraId="5B3E25E7" w14:textId="3A5CB8E0" w:rsidR="000025F6" w:rsidRPr="008A29C3" w:rsidRDefault="000025F6" w:rsidP="000025F6">
            <w:pPr>
              <w:jc w:val="right"/>
              <w:rPr>
                <w:rFonts w:cs="Arial"/>
                <w:color w:val="000000"/>
                <w:sz w:val="22"/>
                <w:szCs w:val="22"/>
              </w:rPr>
            </w:pPr>
            <w:r w:rsidRPr="008A29C3">
              <w:rPr>
                <w:rFonts w:cs="Arial"/>
                <w:color w:val="000000"/>
                <w:sz w:val="22"/>
                <w:szCs w:val="22"/>
              </w:rPr>
              <w:t>26</w:t>
            </w:r>
          </w:p>
        </w:tc>
        <w:tc>
          <w:tcPr>
            <w:tcW w:w="1017" w:type="dxa"/>
            <w:tcBorders>
              <w:top w:val="nil"/>
              <w:left w:val="nil"/>
              <w:bottom w:val="single" w:sz="4" w:space="0" w:color="auto"/>
              <w:right w:val="single" w:sz="4" w:space="0" w:color="auto"/>
            </w:tcBorders>
            <w:shd w:val="clear" w:color="auto" w:fill="auto"/>
            <w:noWrap/>
            <w:vAlign w:val="center"/>
          </w:tcPr>
          <w:p w14:paraId="7A4107A0" w14:textId="7F3CC019" w:rsidR="000025F6" w:rsidRPr="008A29C3" w:rsidRDefault="000025F6" w:rsidP="000025F6">
            <w:pPr>
              <w:jc w:val="right"/>
              <w:rPr>
                <w:rFonts w:cs="Arial"/>
                <w:color w:val="000000"/>
                <w:sz w:val="22"/>
                <w:szCs w:val="22"/>
              </w:rPr>
            </w:pPr>
            <w:r w:rsidRPr="008A29C3">
              <w:rPr>
                <w:rFonts w:cs="Arial"/>
                <w:color w:val="000000"/>
                <w:sz w:val="22"/>
                <w:szCs w:val="22"/>
              </w:rPr>
              <w:t>29</w:t>
            </w:r>
          </w:p>
        </w:tc>
        <w:tc>
          <w:tcPr>
            <w:tcW w:w="883" w:type="dxa"/>
            <w:tcBorders>
              <w:top w:val="nil"/>
              <w:left w:val="nil"/>
              <w:bottom w:val="single" w:sz="4" w:space="0" w:color="auto"/>
              <w:right w:val="single" w:sz="4" w:space="0" w:color="auto"/>
            </w:tcBorders>
            <w:shd w:val="clear" w:color="auto" w:fill="auto"/>
            <w:noWrap/>
            <w:vAlign w:val="center"/>
          </w:tcPr>
          <w:p w14:paraId="2BCE76DE" w14:textId="7084A76D" w:rsidR="000025F6" w:rsidRPr="008A29C3" w:rsidRDefault="000025F6" w:rsidP="000025F6">
            <w:pPr>
              <w:jc w:val="right"/>
              <w:rPr>
                <w:rFonts w:cs="Arial"/>
                <w:color w:val="000000"/>
                <w:sz w:val="22"/>
                <w:szCs w:val="22"/>
              </w:rPr>
            </w:pPr>
            <w:r w:rsidRPr="008A29C3">
              <w:rPr>
                <w:rFonts w:cs="Arial"/>
                <w:color w:val="000000"/>
                <w:sz w:val="22"/>
                <w:szCs w:val="22"/>
              </w:rPr>
              <w:t>55</w:t>
            </w:r>
          </w:p>
        </w:tc>
        <w:tc>
          <w:tcPr>
            <w:tcW w:w="1461" w:type="dxa"/>
            <w:tcBorders>
              <w:top w:val="nil"/>
              <w:left w:val="nil"/>
              <w:bottom w:val="single" w:sz="4" w:space="0" w:color="auto"/>
              <w:right w:val="single" w:sz="4" w:space="0" w:color="auto"/>
            </w:tcBorders>
            <w:shd w:val="clear" w:color="auto" w:fill="auto"/>
            <w:noWrap/>
            <w:vAlign w:val="center"/>
            <w:hideMark/>
          </w:tcPr>
          <w:p w14:paraId="2AB2F24D" w14:textId="3BD1DD3E" w:rsidR="000025F6" w:rsidRPr="008A29C3" w:rsidRDefault="000025F6" w:rsidP="000025F6">
            <w:pPr>
              <w:jc w:val="right"/>
              <w:rPr>
                <w:rFonts w:cs="Arial"/>
                <w:color w:val="000000"/>
                <w:sz w:val="22"/>
                <w:szCs w:val="22"/>
              </w:rPr>
            </w:pPr>
            <w:r w:rsidRPr="008A29C3">
              <w:rPr>
                <w:rFonts w:cs="Arial"/>
                <w:color w:val="000000"/>
                <w:sz w:val="22"/>
                <w:szCs w:val="22"/>
              </w:rPr>
              <w:t>106</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2E062AAC" w14:textId="0B05EF42" w:rsidR="000025F6" w:rsidRPr="008A29C3" w:rsidRDefault="000025F6" w:rsidP="000025F6">
            <w:pPr>
              <w:jc w:val="right"/>
              <w:rPr>
                <w:rFonts w:cs="Arial"/>
                <w:color w:val="000000"/>
                <w:sz w:val="22"/>
                <w:szCs w:val="22"/>
                <w:highlight w:val="yellow"/>
              </w:rPr>
            </w:pPr>
            <w:r w:rsidRPr="008A29C3">
              <w:rPr>
                <w:rFonts w:cs="Arial"/>
                <w:color w:val="000000"/>
                <w:sz w:val="22"/>
                <w:szCs w:val="22"/>
              </w:rPr>
              <w:t>0.52</w:t>
            </w:r>
          </w:p>
        </w:tc>
      </w:tr>
      <w:tr w:rsidR="000025F6" w:rsidRPr="00BC114F" w14:paraId="34DD7E54"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376A3677" w14:textId="77777777" w:rsidR="000025F6" w:rsidRPr="008A29C3" w:rsidRDefault="000025F6" w:rsidP="000025F6">
            <w:pPr>
              <w:rPr>
                <w:rFonts w:cs="Arial"/>
                <w:bCs/>
                <w:color w:val="000000"/>
                <w:sz w:val="22"/>
                <w:szCs w:val="22"/>
              </w:rPr>
            </w:pPr>
            <w:r w:rsidRPr="008A29C3">
              <w:rPr>
                <w:rFonts w:cs="Arial"/>
                <w:bCs/>
                <w:color w:val="000000"/>
                <w:sz w:val="22"/>
                <w:szCs w:val="22"/>
              </w:rPr>
              <w:t>Woodland Avenue</w:t>
            </w:r>
          </w:p>
        </w:tc>
        <w:tc>
          <w:tcPr>
            <w:tcW w:w="1083" w:type="dxa"/>
            <w:tcBorders>
              <w:top w:val="nil"/>
              <w:left w:val="nil"/>
              <w:bottom w:val="single" w:sz="4" w:space="0" w:color="auto"/>
              <w:right w:val="single" w:sz="4" w:space="0" w:color="auto"/>
            </w:tcBorders>
            <w:shd w:val="clear" w:color="auto" w:fill="auto"/>
            <w:noWrap/>
            <w:vAlign w:val="center"/>
          </w:tcPr>
          <w:p w14:paraId="00B85192" w14:textId="6D0B2B90" w:rsidR="000025F6" w:rsidRPr="008A29C3" w:rsidRDefault="000025F6" w:rsidP="000025F6">
            <w:pPr>
              <w:jc w:val="right"/>
              <w:rPr>
                <w:rFonts w:cs="Arial"/>
                <w:color w:val="000000"/>
                <w:sz w:val="22"/>
                <w:szCs w:val="22"/>
              </w:rPr>
            </w:pPr>
            <w:r w:rsidRPr="008A29C3">
              <w:rPr>
                <w:rFonts w:cs="Arial"/>
                <w:color w:val="000000"/>
                <w:sz w:val="22"/>
                <w:szCs w:val="22"/>
              </w:rPr>
              <w:t>55</w:t>
            </w:r>
          </w:p>
        </w:tc>
        <w:tc>
          <w:tcPr>
            <w:tcW w:w="1017" w:type="dxa"/>
            <w:tcBorders>
              <w:top w:val="nil"/>
              <w:left w:val="nil"/>
              <w:bottom w:val="single" w:sz="4" w:space="0" w:color="auto"/>
              <w:right w:val="single" w:sz="4" w:space="0" w:color="auto"/>
            </w:tcBorders>
            <w:shd w:val="clear" w:color="auto" w:fill="auto"/>
            <w:noWrap/>
            <w:vAlign w:val="center"/>
          </w:tcPr>
          <w:p w14:paraId="3A1DF574" w14:textId="6BB23402" w:rsidR="000025F6" w:rsidRPr="008A29C3" w:rsidRDefault="000025F6" w:rsidP="000025F6">
            <w:pPr>
              <w:jc w:val="right"/>
              <w:rPr>
                <w:rFonts w:cs="Arial"/>
                <w:color w:val="000000"/>
                <w:sz w:val="22"/>
                <w:szCs w:val="22"/>
              </w:rPr>
            </w:pPr>
            <w:r w:rsidRPr="008A29C3">
              <w:rPr>
                <w:rFonts w:cs="Arial"/>
                <w:color w:val="000000"/>
                <w:sz w:val="22"/>
                <w:szCs w:val="22"/>
              </w:rPr>
              <w:t>54</w:t>
            </w:r>
          </w:p>
        </w:tc>
        <w:tc>
          <w:tcPr>
            <w:tcW w:w="883" w:type="dxa"/>
            <w:tcBorders>
              <w:top w:val="nil"/>
              <w:left w:val="nil"/>
              <w:bottom w:val="single" w:sz="4" w:space="0" w:color="auto"/>
              <w:right w:val="single" w:sz="4" w:space="0" w:color="auto"/>
            </w:tcBorders>
            <w:shd w:val="clear" w:color="auto" w:fill="auto"/>
            <w:noWrap/>
            <w:vAlign w:val="center"/>
          </w:tcPr>
          <w:p w14:paraId="2A5E2B73" w14:textId="31DAE477" w:rsidR="000025F6" w:rsidRPr="008A29C3" w:rsidRDefault="000025F6" w:rsidP="000025F6">
            <w:pPr>
              <w:jc w:val="right"/>
              <w:rPr>
                <w:rFonts w:cs="Arial"/>
                <w:color w:val="000000"/>
                <w:sz w:val="22"/>
                <w:szCs w:val="22"/>
              </w:rPr>
            </w:pPr>
            <w:r w:rsidRPr="008A29C3">
              <w:rPr>
                <w:rFonts w:cs="Arial"/>
                <w:color w:val="000000"/>
                <w:sz w:val="22"/>
                <w:szCs w:val="22"/>
              </w:rPr>
              <w:t>109</w:t>
            </w:r>
          </w:p>
        </w:tc>
        <w:tc>
          <w:tcPr>
            <w:tcW w:w="1461" w:type="dxa"/>
            <w:tcBorders>
              <w:top w:val="nil"/>
              <w:left w:val="nil"/>
              <w:bottom w:val="single" w:sz="4" w:space="0" w:color="auto"/>
              <w:right w:val="single" w:sz="4" w:space="0" w:color="auto"/>
            </w:tcBorders>
            <w:shd w:val="clear" w:color="auto" w:fill="auto"/>
            <w:noWrap/>
            <w:vAlign w:val="center"/>
            <w:hideMark/>
          </w:tcPr>
          <w:p w14:paraId="79B5A494" w14:textId="3A7D9341"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4877BEBF" w14:textId="28B8C038" w:rsidR="000025F6" w:rsidRPr="008A29C3" w:rsidRDefault="000025F6" w:rsidP="000025F6">
            <w:pPr>
              <w:jc w:val="right"/>
              <w:rPr>
                <w:rFonts w:cs="Arial"/>
                <w:color w:val="000000"/>
                <w:sz w:val="22"/>
                <w:szCs w:val="22"/>
                <w:highlight w:val="yellow"/>
              </w:rPr>
            </w:pPr>
            <w:r w:rsidRPr="008A29C3">
              <w:rPr>
                <w:rFonts w:cs="Arial"/>
                <w:color w:val="000000"/>
                <w:sz w:val="22"/>
                <w:szCs w:val="22"/>
              </w:rPr>
              <w:t>0.79</w:t>
            </w:r>
          </w:p>
        </w:tc>
      </w:tr>
      <w:tr w:rsidR="000025F6" w:rsidRPr="00BC114F" w14:paraId="6CA26816" w14:textId="77777777" w:rsidTr="00BC5E0D">
        <w:trPr>
          <w:trHeight w:val="76"/>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3044274C" w14:textId="77777777" w:rsidR="000025F6" w:rsidRPr="008A29C3" w:rsidRDefault="000025F6" w:rsidP="000025F6">
            <w:pPr>
              <w:rPr>
                <w:rFonts w:cs="Arial"/>
                <w:bCs/>
                <w:color w:val="000000"/>
                <w:sz w:val="22"/>
                <w:szCs w:val="22"/>
              </w:rPr>
            </w:pPr>
            <w:proofErr w:type="spellStart"/>
            <w:r w:rsidRPr="008A29C3">
              <w:rPr>
                <w:rFonts w:cs="Arial"/>
                <w:bCs/>
                <w:color w:val="000000"/>
                <w:sz w:val="22"/>
                <w:szCs w:val="22"/>
              </w:rPr>
              <w:t>Leamy</w:t>
            </w:r>
            <w:proofErr w:type="spellEnd"/>
            <w:r w:rsidRPr="008A29C3">
              <w:rPr>
                <w:rFonts w:cs="Arial"/>
                <w:bCs/>
                <w:color w:val="000000"/>
                <w:sz w:val="22"/>
                <w:szCs w:val="22"/>
              </w:rPr>
              <w:t xml:space="preserve"> Avenue</w:t>
            </w:r>
          </w:p>
        </w:tc>
        <w:tc>
          <w:tcPr>
            <w:tcW w:w="1083" w:type="dxa"/>
            <w:tcBorders>
              <w:top w:val="nil"/>
              <w:left w:val="nil"/>
              <w:bottom w:val="single" w:sz="4" w:space="0" w:color="auto"/>
              <w:right w:val="single" w:sz="4" w:space="0" w:color="auto"/>
            </w:tcBorders>
            <w:shd w:val="clear" w:color="auto" w:fill="auto"/>
            <w:noWrap/>
            <w:vAlign w:val="center"/>
          </w:tcPr>
          <w:p w14:paraId="41A44CBA" w14:textId="0A939C0C" w:rsidR="000025F6" w:rsidRPr="008A29C3" w:rsidRDefault="000025F6" w:rsidP="000025F6">
            <w:pPr>
              <w:jc w:val="right"/>
              <w:rPr>
                <w:rFonts w:cs="Arial"/>
                <w:color w:val="000000"/>
                <w:sz w:val="22"/>
                <w:szCs w:val="22"/>
              </w:rPr>
            </w:pPr>
            <w:r w:rsidRPr="008A29C3">
              <w:rPr>
                <w:rFonts w:cs="Arial"/>
                <w:color w:val="000000"/>
                <w:sz w:val="22"/>
                <w:szCs w:val="22"/>
              </w:rPr>
              <w:t>30</w:t>
            </w:r>
          </w:p>
        </w:tc>
        <w:tc>
          <w:tcPr>
            <w:tcW w:w="1017" w:type="dxa"/>
            <w:tcBorders>
              <w:top w:val="nil"/>
              <w:left w:val="nil"/>
              <w:bottom w:val="single" w:sz="4" w:space="0" w:color="auto"/>
              <w:right w:val="single" w:sz="4" w:space="0" w:color="auto"/>
            </w:tcBorders>
            <w:shd w:val="clear" w:color="auto" w:fill="auto"/>
            <w:noWrap/>
            <w:vAlign w:val="center"/>
          </w:tcPr>
          <w:p w14:paraId="5720454C" w14:textId="504072CD" w:rsidR="000025F6" w:rsidRPr="008A29C3" w:rsidRDefault="000025F6" w:rsidP="000025F6">
            <w:pPr>
              <w:jc w:val="right"/>
              <w:rPr>
                <w:rFonts w:cs="Arial"/>
                <w:color w:val="000000"/>
                <w:sz w:val="22"/>
                <w:szCs w:val="22"/>
              </w:rPr>
            </w:pPr>
            <w:r w:rsidRPr="008A29C3">
              <w:rPr>
                <w:rFonts w:cs="Arial"/>
                <w:color w:val="000000"/>
                <w:sz w:val="22"/>
                <w:szCs w:val="22"/>
              </w:rPr>
              <w:t>27</w:t>
            </w:r>
          </w:p>
        </w:tc>
        <w:tc>
          <w:tcPr>
            <w:tcW w:w="883" w:type="dxa"/>
            <w:tcBorders>
              <w:top w:val="nil"/>
              <w:left w:val="nil"/>
              <w:bottom w:val="single" w:sz="4" w:space="0" w:color="auto"/>
              <w:right w:val="single" w:sz="4" w:space="0" w:color="auto"/>
            </w:tcBorders>
            <w:shd w:val="clear" w:color="auto" w:fill="auto"/>
            <w:noWrap/>
            <w:vAlign w:val="center"/>
          </w:tcPr>
          <w:p w14:paraId="0C0F6AA0" w14:textId="5CCACD72" w:rsidR="000025F6" w:rsidRPr="008A29C3" w:rsidRDefault="000025F6" w:rsidP="000025F6">
            <w:pPr>
              <w:jc w:val="right"/>
              <w:rPr>
                <w:rFonts w:cs="Arial"/>
                <w:color w:val="000000"/>
                <w:sz w:val="22"/>
                <w:szCs w:val="22"/>
              </w:rPr>
            </w:pPr>
            <w:r w:rsidRPr="008A29C3">
              <w:rPr>
                <w:rFonts w:cs="Arial"/>
                <w:color w:val="000000"/>
                <w:sz w:val="22"/>
                <w:szCs w:val="22"/>
              </w:rPr>
              <w:t>57</w:t>
            </w:r>
          </w:p>
        </w:tc>
        <w:tc>
          <w:tcPr>
            <w:tcW w:w="1461" w:type="dxa"/>
            <w:tcBorders>
              <w:top w:val="nil"/>
              <w:left w:val="nil"/>
              <w:bottom w:val="single" w:sz="4" w:space="0" w:color="auto"/>
              <w:right w:val="single" w:sz="4" w:space="0" w:color="auto"/>
            </w:tcBorders>
            <w:shd w:val="clear" w:color="auto" w:fill="auto"/>
            <w:noWrap/>
            <w:vAlign w:val="center"/>
            <w:hideMark/>
          </w:tcPr>
          <w:p w14:paraId="467A32D3" w14:textId="723F44F5"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58FC930E" w14:textId="32592199" w:rsidR="000025F6" w:rsidRPr="008A29C3" w:rsidRDefault="000025F6" w:rsidP="000025F6">
            <w:pPr>
              <w:jc w:val="right"/>
              <w:rPr>
                <w:rFonts w:cs="Arial"/>
                <w:color w:val="000000"/>
                <w:sz w:val="22"/>
                <w:szCs w:val="22"/>
                <w:highlight w:val="yellow"/>
              </w:rPr>
            </w:pPr>
            <w:r w:rsidRPr="008A29C3">
              <w:rPr>
                <w:rFonts w:cs="Arial"/>
                <w:color w:val="000000"/>
                <w:sz w:val="22"/>
                <w:szCs w:val="22"/>
              </w:rPr>
              <w:t>0.41</w:t>
            </w:r>
          </w:p>
        </w:tc>
      </w:tr>
      <w:tr w:rsidR="000025F6" w:rsidRPr="00BC114F" w14:paraId="69C1081C" w14:textId="77777777" w:rsidTr="00BC5E0D">
        <w:trPr>
          <w:trHeight w:val="85"/>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2D7FF254" w14:textId="77777777" w:rsidR="000025F6" w:rsidRPr="008A29C3" w:rsidRDefault="000025F6" w:rsidP="000025F6">
            <w:pPr>
              <w:rPr>
                <w:rFonts w:cs="Arial"/>
                <w:bCs/>
                <w:color w:val="000000"/>
                <w:sz w:val="22"/>
                <w:szCs w:val="22"/>
              </w:rPr>
            </w:pPr>
            <w:proofErr w:type="spellStart"/>
            <w:r w:rsidRPr="008A29C3">
              <w:rPr>
                <w:rFonts w:cs="Arial"/>
                <w:bCs/>
                <w:color w:val="000000"/>
                <w:sz w:val="22"/>
                <w:szCs w:val="22"/>
              </w:rPr>
              <w:t>Saxer</w:t>
            </w:r>
            <w:proofErr w:type="spellEnd"/>
            <w:r w:rsidRPr="008A29C3">
              <w:rPr>
                <w:rFonts w:cs="Arial"/>
                <w:bCs/>
                <w:color w:val="000000"/>
                <w:sz w:val="22"/>
                <w:szCs w:val="22"/>
              </w:rPr>
              <w:t xml:space="preserve"> Avenue</w:t>
            </w:r>
          </w:p>
        </w:tc>
        <w:tc>
          <w:tcPr>
            <w:tcW w:w="1083" w:type="dxa"/>
            <w:tcBorders>
              <w:top w:val="nil"/>
              <w:left w:val="nil"/>
              <w:bottom w:val="single" w:sz="4" w:space="0" w:color="auto"/>
              <w:right w:val="single" w:sz="4" w:space="0" w:color="auto"/>
            </w:tcBorders>
            <w:shd w:val="clear" w:color="auto" w:fill="auto"/>
            <w:noWrap/>
            <w:vAlign w:val="center"/>
          </w:tcPr>
          <w:p w14:paraId="20804E5E" w14:textId="441A0E5E" w:rsidR="000025F6" w:rsidRPr="008A29C3" w:rsidRDefault="000025F6" w:rsidP="000025F6">
            <w:pPr>
              <w:jc w:val="right"/>
              <w:rPr>
                <w:rFonts w:cs="Arial"/>
                <w:color w:val="000000"/>
                <w:sz w:val="22"/>
                <w:szCs w:val="22"/>
              </w:rPr>
            </w:pPr>
            <w:r w:rsidRPr="008A29C3">
              <w:rPr>
                <w:rFonts w:cs="Arial"/>
                <w:color w:val="000000"/>
                <w:sz w:val="22"/>
                <w:szCs w:val="22"/>
              </w:rPr>
              <w:t>68</w:t>
            </w:r>
          </w:p>
        </w:tc>
        <w:tc>
          <w:tcPr>
            <w:tcW w:w="1017" w:type="dxa"/>
            <w:tcBorders>
              <w:top w:val="nil"/>
              <w:left w:val="nil"/>
              <w:bottom w:val="single" w:sz="4" w:space="0" w:color="auto"/>
              <w:right w:val="single" w:sz="4" w:space="0" w:color="auto"/>
            </w:tcBorders>
            <w:shd w:val="clear" w:color="auto" w:fill="auto"/>
            <w:noWrap/>
            <w:vAlign w:val="center"/>
          </w:tcPr>
          <w:p w14:paraId="754B3B6B" w14:textId="16FA73A0" w:rsidR="000025F6" w:rsidRPr="008A29C3" w:rsidRDefault="000025F6" w:rsidP="000025F6">
            <w:pPr>
              <w:jc w:val="right"/>
              <w:rPr>
                <w:rFonts w:cs="Arial"/>
                <w:color w:val="000000"/>
                <w:sz w:val="22"/>
                <w:szCs w:val="22"/>
              </w:rPr>
            </w:pPr>
            <w:r w:rsidRPr="008A29C3">
              <w:rPr>
                <w:rFonts w:cs="Arial"/>
                <w:color w:val="000000"/>
                <w:sz w:val="22"/>
                <w:szCs w:val="22"/>
              </w:rPr>
              <w:t>57</w:t>
            </w:r>
          </w:p>
        </w:tc>
        <w:tc>
          <w:tcPr>
            <w:tcW w:w="883" w:type="dxa"/>
            <w:tcBorders>
              <w:top w:val="nil"/>
              <w:left w:val="nil"/>
              <w:bottom w:val="single" w:sz="4" w:space="0" w:color="auto"/>
              <w:right w:val="single" w:sz="4" w:space="0" w:color="auto"/>
            </w:tcBorders>
            <w:shd w:val="clear" w:color="auto" w:fill="auto"/>
            <w:noWrap/>
            <w:vAlign w:val="center"/>
          </w:tcPr>
          <w:p w14:paraId="62337ED1" w14:textId="708FEF70" w:rsidR="000025F6" w:rsidRPr="008A29C3" w:rsidRDefault="000025F6" w:rsidP="000025F6">
            <w:pPr>
              <w:jc w:val="right"/>
              <w:rPr>
                <w:rFonts w:cs="Arial"/>
                <w:color w:val="000000"/>
                <w:sz w:val="22"/>
                <w:szCs w:val="22"/>
              </w:rPr>
            </w:pPr>
            <w:r w:rsidRPr="008A29C3">
              <w:rPr>
                <w:rFonts w:cs="Arial"/>
                <w:color w:val="000000"/>
                <w:sz w:val="22"/>
                <w:szCs w:val="22"/>
              </w:rPr>
              <w:t>125</w:t>
            </w:r>
          </w:p>
        </w:tc>
        <w:tc>
          <w:tcPr>
            <w:tcW w:w="1461" w:type="dxa"/>
            <w:tcBorders>
              <w:top w:val="nil"/>
              <w:left w:val="nil"/>
              <w:bottom w:val="single" w:sz="4" w:space="0" w:color="auto"/>
              <w:right w:val="single" w:sz="4" w:space="0" w:color="auto"/>
            </w:tcBorders>
            <w:shd w:val="clear" w:color="auto" w:fill="auto"/>
            <w:noWrap/>
            <w:vAlign w:val="center"/>
            <w:hideMark/>
          </w:tcPr>
          <w:p w14:paraId="6C94F702" w14:textId="7F34E458"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29D4F4D3" w14:textId="3C1DA7F9" w:rsidR="000025F6" w:rsidRPr="008A29C3" w:rsidRDefault="000025F6" w:rsidP="000025F6">
            <w:pPr>
              <w:jc w:val="right"/>
              <w:rPr>
                <w:rFonts w:cs="Arial"/>
                <w:color w:val="000000"/>
                <w:sz w:val="22"/>
                <w:szCs w:val="22"/>
                <w:highlight w:val="yellow"/>
              </w:rPr>
            </w:pPr>
            <w:r w:rsidRPr="008A29C3">
              <w:rPr>
                <w:rFonts w:cs="Arial"/>
                <w:color w:val="000000"/>
                <w:sz w:val="22"/>
                <w:szCs w:val="22"/>
              </w:rPr>
              <w:t>0.91</w:t>
            </w:r>
          </w:p>
        </w:tc>
      </w:tr>
      <w:tr w:rsidR="000025F6" w:rsidRPr="00BC114F" w14:paraId="4AEAAAA8" w14:textId="77777777" w:rsidTr="00BC5E0D">
        <w:trPr>
          <w:trHeight w:val="85"/>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2D6102A0" w14:textId="77777777" w:rsidR="000025F6" w:rsidRPr="008A29C3" w:rsidRDefault="000025F6" w:rsidP="000025F6">
            <w:pPr>
              <w:rPr>
                <w:rFonts w:cs="Arial"/>
                <w:bCs/>
                <w:color w:val="000000"/>
                <w:sz w:val="22"/>
                <w:szCs w:val="22"/>
              </w:rPr>
            </w:pPr>
            <w:r w:rsidRPr="008A29C3">
              <w:rPr>
                <w:rFonts w:cs="Arial"/>
                <w:bCs/>
                <w:color w:val="000000"/>
                <w:sz w:val="22"/>
                <w:szCs w:val="22"/>
              </w:rPr>
              <w:t>Springfield Road</w:t>
            </w:r>
          </w:p>
        </w:tc>
        <w:tc>
          <w:tcPr>
            <w:tcW w:w="1083" w:type="dxa"/>
            <w:tcBorders>
              <w:top w:val="nil"/>
              <w:left w:val="nil"/>
              <w:bottom w:val="single" w:sz="4" w:space="0" w:color="auto"/>
              <w:right w:val="single" w:sz="4" w:space="0" w:color="auto"/>
            </w:tcBorders>
            <w:shd w:val="clear" w:color="auto" w:fill="auto"/>
            <w:noWrap/>
            <w:vAlign w:val="center"/>
          </w:tcPr>
          <w:p w14:paraId="7DAE6F8A" w14:textId="1C31D636" w:rsidR="000025F6" w:rsidRPr="008A29C3" w:rsidRDefault="000025F6" w:rsidP="000025F6">
            <w:pPr>
              <w:jc w:val="right"/>
              <w:rPr>
                <w:rFonts w:cs="Arial"/>
                <w:color w:val="000000"/>
                <w:sz w:val="22"/>
                <w:szCs w:val="22"/>
              </w:rPr>
            </w:pPr>
            <w:r w:rsidRPr="008A29C3">
              <w:rPr>
                <w:rFonts w:cs="Arial"/>
                <w:color w:val="000000"/>
                <w:sz w:val="22"/>
                <w:szCs w:val="22"/>
              </w:rPr>
              <w:t>87</w:t>
            </w:r>
          </w:p>
        </w:tc>
        <w:tc>
          <w:tcPr>
            <w:tcW w:w="1017" w:type="dxa"/>
            <w:tcBorders>
              <w:top w:val="nil"/>
              <w:left w:val="nil"/>
              <w:bottom w:val="single" w:sz="4" w:space="0" w:color="auto"/>
              <w:right w:val="single" w:sz="4" w:space="0" w:color="auto"/>
            </w:tcBorders>
            <w:shd w:val="clear" w:color="auto" w:fill="auto"/>
            <w:noWrap/>
            <w:vAlign w:val="center"/>
          </w:tcPr>
          <w:p w14:paraId="27FA02E9" w14:textId="2825E451" w:rsidR="000025F6" w:rsidRPr="008A29C3" w:rsidRDefault="000025F6" w:rsidP="000025F6">
            <w:pPr>
              <w:jc w:val="right"/>
              <w:rPr>
                <w:rFonts w:cs="Arial"/>
                <w:color w:val="000000"/>
                <w:sz w:val="22"/>
                <w:szCs w:val="22"/>
              </w:rPr>
            </w:pPr>
            <w:r w:rsidRPr="008A29C3">
              <w:rPr>
                <w:rFonts w:cs="Arial"/>
                <w:color w:val="000000"/>
                <w:sz w:val="22"/>
                <w:szCs w:val="22"/>
              </w:rPr>
              <w:t>72</w:t>
            </w:r>
          </w:p>
        </w:tc>
        <w:tc>
          <w:tcPr>
            <w:tcW w:w="883" w:type="dxa"/>
            <w:tcBorders>
              <w:top w:val="nil"/>
              <w:left w:val="nil"/>
              <w:bottom w:val="single" w:sz="4" w:space="0" w:color="auto"/>
              <w:right w:val="single" w:sz="4" w:space="0" w:color="auto"/>
            </w:tcBorders>
            <w:shd w:val="clear" w:color="auto" w:fill="auto"/>
            <w:noWrap/>
            <w:vAlign w:val="center"/>
          </w:tcPr>
          <w:p w14:paraId="3D4E6F33" w14:textId="5F77D7B0" w:rsidR="000025F6" w:rsidRPr="008A29C3" w:rsidRDefault="000025F6" w:rsidP="000025F6">
            <w:pPr>
              <w:jc w:val="right"/>
              <w:rPr>
                <w:rFonts w:cs="Arial"/>
                <w:color w:val="000000"/>
                <w:sz w:val="22"/>
                <w:szCs w:val="22"/>
              </w:rPr>
            </w:pPr>
            <w:r w:rsidRPr="008A29C3">
              <w:rPr>
                <w:rFonts w:cs="Arial"/>
                <w:color w:val="000000"/>
                <w:sz w:val="22"/>
                <w:szCs w:val="22"/>
              </w:rPr>
              <w:t>159</w:t>
            </w:r>
          </w:p>
        </w:tc>
        <w:tc>
          <w:tcPr>
            <w:tcW w:w="1461" w:type="dxa"/>
            <w:tcBorders>
              <w:top w:val="nil"/>
              <w:left w:val="nil"/>
              <w:bottom w:val="single" w:sz="4" w:space="0" w:color="auto"/>
              <w:right w:val="single" w:sz="4" w:space="0" w:color="auto"/>
            </w:tcBorders>
            <w:shd w:val="clear" w:color="auto" w:fill="auto"/>
            <w:noWrap/>
            <w:vAlign w:val="center"/>
            <w:hideMark/>
          </w:tcPr>
          <w:p w14:paraId="050CC71B" w14:textId="5E869811"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563F0689" w14:textId="208AC5FD" w:rsidR="000025F6" w:rsidRPr="008A29C3" w:rsidRDefault="000025F6" w:rsidP="000025F6">
            <w:pPr>
              <w:jc w:val="right"/>
              <w:rPr>
                <w:rFonts w:cs="Arial"/>
                <w:color w:val="000000"/>
                <w:sz w:val="22"/>
                <w:szCs w:val="22"/>
                <w:highlight w:val="yellow"/>
              </w:rPr>
            </w:pPr>
            <w:r w:rsidRPr="008A29C3">
              <w:rPr>
                <w:rFonts w:cs="Arial"/>
                <w:color w:val="000000"/>
                <w:sz w:val="22"/>
                <w:szCs w:val="22"/>
              </w:rPr>
              <w:t>1.15</w:t>
            </w:r>
          </w:p>
        </w:tc>
      </w:tr>
      <w:tr w:rsidR="000025F6" w:rsidRPr="00BC114F" w14:paraId="0499F272" w14:textId="77777777" w:rsidTr="00BC5E0D">
        <w:trPr>
          <w:trHeight w:val="94"/>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27A1D6A9" w14:textId="77777777" w:rsidR="000025F6" w:rsidRPr="008A29C3" w:rsidRDefault="000025F6" w:rsidP="000025F6">
            <w:pPr>
              <w:rPr>
                <w:rFonts w:cs="Arial"/>
                <w:bCs/>
                <w:color w:val="000000"/>
                <w:sz w:val="22"/>
                <w:szCs w:val="22"/>
              </w:rPr>
            </w:pPr>
            <w:r w:rsidRPr="008A29C3">
              <w:rPr>
                <w:rFonts w:cs="Arial"/>
                <w:bCs/>
                <w:color w:val="000000"/>
                <w:sz w:val="22"/>
                <w:szCs w:val="22"/>
              </w:rPr>
              <w:t>Scenic Road</w:t>
            </w:r>
          </w:p>
        </w:tc>
        <w:tc>
          <w:tcPr>
            <w:tcW w:w="1083" w:type="dxa"/>
            <w:tcBorders>
              <w:top w:val="nil"/>
              <w:left w:val="nil"/>
              <w:bottom w:val="single" w:sz="4" w:space="0" w:color="auto"/>
              <w:right w:val="single" w:sz="4" w:space="0" w:color="auto"/>
            </w:tcBorders>
            <w:shd w:val="clear" w:color="auto" w:fill="auto"/>
            <w:noWrap/>
            <w:vAlign w:val="center"/>
          </w:tcPr>
          <w:p w14:paraId="06B4CCE4" w14:textId="2232349F" w:rsidR="000025F6" w:rsidRPr="008A29C3" w:rsidRDefault="000025F6" w:rsidP="000025F6">
            <w:pPr>
              <w:jc w:val="right"/>
              <w:rPr>
                <w:rFonts w:cs="Arial"/>
                <w:color w:val="000000"/>
                <w:sz w:val="22"/>
                <w:szCs w:val="22"/>
              </w:rPr>
            </w:pPr>
            <w:r w:rsidRPr="008A29C3">
              <w:rPr>
                <w:rFonts w:cs="Arial"/>
                <w:color w:val="000000"/>
                <w:sz w:val="22"/>
                <w:szCs w:val="22"/>
              </w:rPr>
              <w:t>89</w:t>
            </w:r>
          </w:p>
        </w:tc>
        <w:tc>
          <w:tcPr>
            <w:tcW w:w="1017" w:type="dxa"/>
            <w:tcBorders>
              <w:top w:val="nil"/>
              <w:left w:val="nil"/>
              <w:bottom w:val="single" w:sz="4" w:space="0" w:color="auto"/>
              <w:right w:val="single" w:sz="4" w:space="0" w:color="auto"/>
            </w:tcBorders>
            <w:shd w:val="clear" w:color="auto" w:fill="auto"/>
            <w:noWrap/>
            <w:vAlign w:val="center"/>
          </w:tcPr>
          <w:p w14:paraId="612502D8" w14:textId="4168AAEC" w:rsidR="000025F6" w:rsidRPr="008A29C3" w:rsidRDefault="000025F6" w:rsidP="000025F6">
            <w:pPr>
              <w:jc w:val="right"/>
              <w:rPr>
                <w:rFonts w:cs="Arial"/>
                <w:color w:val="000000"/>
                <w:sz w:val="22"/>
                <w:szCs w:val="22"/>
              </w:rPr>
            </w:pPr>
            <w:r w:rsidRPr="008A29C3">
              <w:rPr>
                <w:rFonts w:cs="Arial"/>
                <w:color w:val="000000"/>
                <w:sz w:val="22"/>
                <w:szCs w:val="22"/>
              </w:rPr>
              <w:t>84</w:t>
            </w:r>
          </w:p>
        </w:tc>
        <w:tc>
          <w:tcPr>
            <w:tcW w:w="883" w:type="dxa"/>
            <w:tcBorders>
              <w:top w:val="nil"/>
              <w:left w:val="nil"/>
              <w:bottom w:val="single" w:sz="4" w:space="0" w:color="auto"/>
              <w:right w:val="single" w:sz="4" w:space="0" w:color="auto"/>
            </w:tcBorders>
            <w:shd w:val="clear" w:color="auto" w:fill="auto"/>
            <w:noWrap/>
            <w:vAlign w:val="center"/>
          </w:tcPr>
          <w:p w14:paraId="63EB0543" w14:textId="6D39F7C8" w:rsidR="000025F6" w:rsidRPr="008A29C3" w:rsidRDefault="000025F6" w:rsidP="000025F6">
            <w:pPr>
              <w:jc w:val="right"/>
              <w:rPr>
                <w:rFonts w:cs="Arial"/>
                <w:color w:val="000000"/>
                <w:sz w:val="22"/>
                <w:szCs w:val="22"/>
              </w:rPr>
            </w:pPr>
            <w:r w:rsidRPr="008A29C3">
              <w:rPr>
                <w:rFonts w:cs="Arial"/>
                <w:color w:val="000000"/>
                <w:sz w:val="22"/>
                <w:szCs w:val="22"/>
              </w:rPr>
              <w:t>173</w:t>
            </w:r>
          </w:p>
        </w:tc>
        <w:tc>
          <w:tcPr>
            <w:tcW w:w="1461" w:type="dxa"/>
            <w:tcBorders>
              <w:top w:val="nil"/>
              <w:left w:val="nil"/>
              <w:bottom w:val="single" w:sz="4" w:space="0" w:color="auto"/>
              <w:right w:val="single" w:sz="4" w:space="0" w:color="auto"/>
            </w:tcBorders>
            <w:shd w:val="clear" w:color="auto" w:fill="auto"/>
            <w:noWrap/>
            <w:vAlign w:val="center"/>
            <w:hideMark/>
          </w:tcPr>
          <w:p w14:paraId="4A35D1A7" w14:textId="3B96F89C"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0DB8C63E" w14:textId="7DCD3FA1" w:rsidR="000025F6" w:rsidRPr="008A29C3" w:rsidRDefault="000025F6" w:rsidP="000025F6">
            <w:pPr>
              <w:jc w:val="right"/>
              <w:rPr>
                <w:rFonts w:cs="Arial"/>
                <w:color w:val="000000"/>
                <w:sz w:val="22"/>
                <w:szCs w:val="22"/>
                <w:highlight w:val="yellow"/>
              </w:rPr>
            </w:pPr>
            <w:r w:rsidRPr="008A29C3">
              <w:rPr>
                <w:rFonts w:cs="Arial"/>
                <w:color w:val="000000"/>
                <w:sz w:val="22"/>
                <w:szCs w:val="22"/>
              </w:rPr>
              <w:t>1.25</w:t>
            </w:r>
          </w:p>
        </w:tc>
      </w:tr>
      <w:tr w:rsidR="000025F6" w:rsidRPr="00BC114F" w14:paraId="71A8A0CA" w14:textId="77777777" w:rsidTr="00BC5E0D">
        <w:trPr>
          <w:trHeight w:val="103"/>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20F6C28D" w14:textId="77777777" w:rsidR="000025F6" w:rsidRPr="008A29C3" w:rsidRDefault="000025F6" w:rsidP="000025F6">
            <w:pPr>
              <w:rPr>
                <w:rFonts w:cs="Arial"/>
                <w:bCs/>
                <w:color w:val="000000"/>
                <w:sz w:val="22"/>
                <w:szCs w:val="22"/>
              </w:rPr>
            </w:pPr>
            <w:proofErr w:type="spellStart"/>
            <w:r w:rsidRPr="008A29C3">
              <w:rPr>
                <w:rFonts w:cs="Arial"/>
                <w:bCs/>
                <w:color w:val="000000"/>
                <w:sz w:val="22"/>
                <w:szCs w:val="22"/>
              </w:rPr>
              <w:t>Drexeline</w:t>
            </w:r>
            <w:proofErr w:type="spellEnd"/>
          </w:p>
        </w:tc>
        <w:tc>
          <w:tcPr>
            <w:tcW w:w="1083" w:type="dxa"/>
            <w:tcBorders>
              <w:top w:val="nil"/>
              <w:left w:val="nil"/>
              <w:bottom w:val="single" w:sz="4" w:space="0" w:color="auto"/>
              <w:right w:val="single" w:sz="4" w:space="0" w:color="auto"/>
            </w:tcBorders>
            <w:shd w:val="clear" w:color="auto" w:fill="auto"/>
            <w:noWrap/>
            <w:vAlign w:val="center"/>
          </w:tcPr>
          <w:p w14:paraId="35926B79" w14:textId="4C5E08C0" w:rsidR="000025F6" w:rsidRPr="008A29C3" w:rsidRDefault="000025F6" w:rsidP="000025F6">
            <w:pPr>
              <w:jc w:val="right"/>
              <w:rPr>
                <w:rFonts w:cs="Arial"/>
                <w:color w:val="000000"/>
                <w:sz w:val="22"/>
                <w:szCs w:val="22"/>
              </w:rPr>
            </w:pPr>
            <w:r w:rsidRPr="008A29C3">
              <w:rPr>
                <w:rFonts w:cs="Arial"/>
                <w:color w:val="000000"/>
                <w:sz w:val="22"/>
                <w:szCs w:val="22"/>
              </w:rPr>
              <w:t>109</w:t>
            </w:r>
          </w:p>
        </w:tc>
        <w:tc>
          <w:tcPr>
            <w:tcW w:w="1017" w:type="dxa"/>
            <w:tcBorders>
              <w:top w:val="nil"/>
              <w:left w:val="nil"/>
              <w:bottom w:val="single" w:sz="4" w:space="0" w:color="auto"/>
              <w:right w:val="single" w:sz="4" w:space="0" w:color="auto"/>
            </w:tcBorders>
            <w:shd w:val="clear" w:color="auto" w:fill="auto"/>
            <w:noWrap/>
            <w:vAlign w:val="center"/>
          </w:tcPr>
          <w:p w14:paraId="4D31C90A" w14:textId="6AD2519D" w:rsidR="000025F6" w:rsidRPr="008A29C3" w:rsidRDefault="000025F6" w:rsidP="000025F6">
            <w:pPr>
              <w:jc w:val="right"/>
              <w:rPr>
                <w:rFonts w:cs="Arial"/>
                <w:color w:val="000000"/>
                <w:sz w:val="22"/>
                <w:szCs w:val="22"/>
              </w:rPr>
            </w:pPr>
            <w:r w:rsidRPr="008A29C3">
              <w:rPr>
                <w:rFonts w:cs="Arial"/>
                <w:color w:val="000000"/>
                <w:sz w:val="22"/>
                <w:szCs w:val="22"/>
              </w:rPr>
              <w:t>110</w:t>
            </w:r>
          </w:p>
        </w:tc>
        <w:tc>
          <w:tcPr>
            <w:tcW w:w="883" w:type="dxa"/>
            <w:tcBorders>
              <w:top w:val="nil"/>
              <w:left w:val="nil"/>
              <w:bottom w:val="single" w:sz="4" w:space="0" w:color="auto"/>
              <w:right w:val="single" w:sz="4" w:space="0" w:color="auto"/>
            </w:tcBorders>
            <w:shd w:val="clear" w:color="auto" w:fill="auto"/>
            <w:noWrap/>
            <w:vAlign w:val="center"/>
          </w:tcPr>
          <w:p w14:paraId="09FA546F" w14:textId="1A12F194" w:rsidR="000025F6" w:rsidRPr="008A29C3" w:rsidRDefault="000025F6" w:rsidP="000025F6">
            <w:pPr>
              <w:jc w:val="right"/>
              <w:rPr>
                <w:rFonts w:cs="Arial"/>
                <w:color w:val="000000"/>
                <w:sz w:val="22"/>
                <w:szCs w:val="22"/>
              </w:rPr>
            </w:pPr>
            <w:r w:rsidRPr="008A29C3">
              <w:rPr>
                <w:rFonts w:cs="Arial"/>
                <w:color w:val="000000"/>
                <w:sz w:val="22"/>
                <w:szCs w:val="22"/>
              </w:rPr>
              <w:t>219</w:t>
            </w:r>
          </w:p>
        </w:tc>
        <w:tc>
          <w:tcPr>
            <w:tcW w:w="1461" w:type="dxa"/>
            <w:tcBorders>
              <w:top w:val="nil"/>
              <w:left w:val="nil"/>
              <w:bottom w:val="single" w:sz="4" w:space="0" w:color="auto"/>
              <w:right w:val="single" w:sz="4" w:space="0" w:color="auto"/>
            </w:tcBorders>
            <w:shd w:val="clear" w:color="auto" w:fill="auto"/>
            <w:noWrap/>
            <w:vAlign w:val="center"/>
            <w:hideMark/>
          </w:tcPr>
          <w:p w14:paraId="6385EAF5" w14:textId="1ECB3A29"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2393A188" w14:textId="496F2AA6" w:rsidR="000025F6" w:rsidRPr="008A29C3" w:rsidRDefault="000025F6" w:rsidP="000025F6">
            <w:pPr>
              <w:jc w:val="right"/>
              <w:rPr>
                <w:rFonts w:cs="Arial"/>
                <w:color w:val="000000"/>
                <w:sz w:val="22"/>
                <w:szCs w:val="22"/>
                <w:highlight w:val="yellow"/>
              </w:rPr>
            </w:pPr>
            <w:r w:rsidRPr="008A29C3">
              <w:rPr>
                <w:rFonts w:cs="Arial"/>
                <w:color w:val="000000"/>
                <w:sz w:val="22"/>
                <w:szCs w:val="22"/>
              </w:rPr>
              <w:t>1.59</w:t>
            </w:r>
          </w:p>
        </w:tc>
      </w:tr>
      <w:tr w:rsidR="000025F6" w:rsidRPr="00BC114F" w14:paraId="1C37E723"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6D2D6309" w14:textId="77777777" w:rsidR="000025F6" w:rsidRPr="008A29C3" w:rsidRDefault="000025F6" w:rsidP="000025F6">
            <w:pPr>
              <w:rPr>
                <w:rFonts w:cs="Arial"/>
                <w:bCs/>
                <w:color w:val="000000"/>
                <w:sz w:val="22"/>
                <w:szCs w:val="22"/>
              </w:rPr>
            </w:pPr>
            <w:proofErr w:type="spellStart"/>
            <w:r w:rsidRPr="008A29C3">
              <w:rPr>
                <w:rFonts w:cs="Arial"/>
                <w:bCs/>
                <w:color w:val="000000"/>
                <w:sz w:val="22"/>
                <w:szCs w:val="22"/>
              </w:rPr>
              <w:t>Drexelbrook</w:t>
            </w:r>
            <w:proofErr w:type="spellEnd"/>
          </w:p>
        </w:tc>
        <w:tc>
          <w:tcPr>
            <w:tcW w:w="1083" w:type="dxa"/>
            <w:tcBorders>
              <w:top w:val="nil"/>
              <w:left w:val="nil"/>
              <w:bottom w:val="single" w:sz="4" w:space="0" w:color="auto"/>
              <w:right w:val="single" w:sz="4" w:space="0" w:color="auto"/>
            </w:tcBorders>
            <w:shd w:val="clear" w:color="auto" w:fill="auto"/>
            <w:noWrap/>
            <w:vAlign w:val="center"/>
          </w:tcPr>
          <w:p w14:paraId="013D41A4" w14:textId="4431F7A9" w:rsidR="000025F6" w:rsidRPr="008A29C3" w:rsidRDefault="000025F6" w:rsidP="000025F6">
            <w:pPr>
              <w:jc w:val="right"/>
              <w:rPr>
                <w:rFonts w:cs="Arial"/>
                <w:color w:val="000000"/>
                <w:sz w:val="22"/>
                <w:szCs w:val="22"/>
              </w:rPr>
            </w:pPr>
            <w:r w:rsidRPr="008A29C3">
              <w:rPr>
                <w:rFonts w:cs="Arial"/>
                <w:color w:val="000000"/>
                <w:sz w:val="22"/>
                <w:szCs w:val="22"/>
              </w:rPr>
              <w:t>103</w:t>
            </w:r>
          </w:p>
        </w:tc>
        <w:tc>
          <w:tcPr>
            <w:tcW w:w="1017" w:type="dxa"/>
            <w:tcBorders>
              <w:top w:val="nil"/>
              <w:left w:val="nil"/>
              <w:bottom w:val="single" w:sz="4" w:space="0" w:color="auto"/>
              <w:right w:val="single" w:sz="4" w:space="0" w:color="auto"/>
            </w:tcBorders>
            <w:shd w:val="clear" w:color="auto" w:fill="auto"/>
            <w:noWrap/>
            <w:vAlign w:val="center"/>
          </w:tcPr>
          <w:p w14:paraId="260BDD50" w14:textId="7792D70F" w:rsidR="000025F6" w:rsidRPr="008A29C3" w:rsidRDefault="000025F6" w:rsidP="000025F6">
            <w:pPr>
              <w:jc w:val="right"/>
              <w:rPr>
                <w:rFonts w:cs="Arial"/>
                <w:color w:val="000000"/>
                <w:sz w:val="22"/>
                <w:szCs w:val="22"/>
              </w:rPr>
            </w:pPr>
            <w:r w:rsidRPr="008A29C3">
              <w:rPr>
                <w:rFonts w:cs="Arial"/>
                <w:color w:val="000000"/>
                <w:sz w:val="22"/>
                <w:szCs w:val="22"/>
              </w:rPr>
              <w:t>96</w:t>
            </w:r>
          </w:p>
        </w:tc>
        <w:tc>
          <w:tcPr>
            <w:tcW w:w="883" w:type="dxa"/>
            <w:tcBorders>
              <w:top w:val="nil"/>
              <w:left w:val="nil"/>
              <w:bottom w:val="single" w:sz="4" w:space="0" w:color="auto"/>
              <w:right w:val="single" w:sz="4" w:space="0" w:color="auto"/>
            </w:tcBorders>
            <w:shd w:val="clear" w:color="auto" w:fill="auto"/>
            <w:noWrap/>
            <w:vAlign w:val="center"/>
          </w:tcPr>
          <w:p w14:paraId="30360A66" w14:textId="4C91A2B6" w:rsidR="000025F6" w:rsidRPr="008A29C3" w:rsidRDefault="000025F6" w:rsidP="000025F6">
            <w:pPr>
              <w:jc w:val="right"/>
              <w:rPr>
                <w:rFonts w:cs="Arial"/>
                <w:color w:val="000000"/>
                <w:sz w:val="22"/>
                <w:szCs w:val="22"/>
              </w:rPr>
            </w:pPr>
            <w:r w:rsidRPr="008A29C3">
              <w:rPr>
                <w:rFonts w:cs="Arial"/>
                <w:color w:val="000000"/>
                <w:sz w:val="22"/>
                <w:szCs w:val="22"/>
              </w:rPr>
              <w:t>199</w:t>
            </w:r>
          </w:p>
        </w:tc>
        <w:tc>
          <w:tcPr>
            <w:tcW w:w="1461" w:type="dxa"/>
            <w:tcBorders>
              <w:top w:val="nil"/>
              <w:left w:val="nil"/>
              <w:bottom w:val="single" w:sz="4" w:space="0" w:color="auto"/>
              <w:right w:val="single" w:sz="4" w:space="0" w:color="auto"/>
            </w:tcBorders>
            <w:shd w:val="clear" w:color="auto" w:fill="auto"/>
            <w:noWrap/>
            <w:vAlign w:val="center"/>
            <w:hideMark/>
          </w:tcPr>
          <w:p w14:paraId="2439C336" w14:textId="3CC1B507"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5702A9C6" w14:textId="24A6A6D8" w:rsidR="000025F6" w:rsidRPr="008A29C3" w:rsidRDefault="000025F6" w:rsidP="000025F6">
            <w:pPr>
              <w:jc w:val="right"/>
              <w:rPr>
                <w:rFonts w:cs="Arial"/>
                <w:color w:val="000000"/>
                <w:sz w:val="22"/>
                <w:szCs w:val="22"/>
                <w:highlight w:val="yellow"/>
              </w:rPr>
            </w:pPr>
            <w:r w:rsidRPr="008A29C3">
              <w:rPr>
                <w:rFonts w:cs="Arial"/>
                <w:color w:val="000000"/>
                <w:sz w:val="22"/>
                <w:szCs w:val="22"/>
              </w:rPr>
              <w:t>1.44</w:t>
            </w:r>
          </w:p>
        </w:tc>
      </w:tr>
      <w:tr w:rsidR="000025F6" w:rsidRPr="00BC114F" w14:paraId="208B57F3"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27AAEF8D" w14:textId="77777777" w:rsidR="000025F6" w:rsidRPr="008A29C3" w:rsidRDefault="000025F6" w:rsidP="000025F6">
            <w:pPr>
              <w:rPr>
                <w:rFonts w:cs="Arial"/>
                <w:bCs/>
                <w:color w:val="000000"/>
                <w:sz w:val="22"/>
                <w:szCs w:val="22"/>
              </w:rPr>
            </w:pPr>
            <w:r w:rsidRPr="008A29C3">
              <w:rPr>
                <w:rFonts w:cs="Arial"/>
                <w:bCs/>
                <w:color w:val="000000"/>
                <w:sz w:val="22"/>
                <w:szCs w:val="22"/>
              </w:rPr>
              <w:t>Anderson Avenue</w:t>
            </w:r>
          </w:p>
        </w:tc>
        <w:tc>
          <w:tcPr>
            <w:tcW w:w="1083" w:type="dxa"/>
            <w:tcBorders>
              <w:top w:val="nil"/>
              <w:left w:val="nil"/>
              <w:bottom w:val="single" w:sz="4" w:space="0" w:color="auto"/>
              <w:right w:val="single" w:sz="4" w:space="0" w:color="auto"/>
            </w:tcBorders>
            <w:shd w:val="clear" w:color="auto" w:fill="auto"/>
            <w:noWrap/>
            <w:vAlign w:val="center"/>
          </w:tcPr>
          <w:p w14:paraId="63B4B2C9" w14:textId="1582061C" w:rsidR="000025F6" w:rsidRPr="008A29C3" w:rsidRDefault="000025F6" w:rsidP="000025F6">
            <w:pPr>
              <w:jc w:val="right"/>
              <w:rPr>
                <w:rFonts w:cs="Arial"/>
                <w:color w:val="000000"/>
                <w:sz w:val="22"/>
                <w:szCs w:val="22"/>
              </w:rPr>
            </w:pPr>
            <w:r w:rsidRPr="008A29C3">
              <w:rPr>
                <w:rFonts w:cs="Arial"/>
                <w:color w:val="000000"/>
                <w:sz w:val="22"/>
                <w:szCs w:val="22"/>
              </w:rPr>
              <w:t>112</w:t>
            </w:r>
          </w:p>
        </w:tc>
        <w:tc>
          <w:tcPr>
            <w:tcW w:w="1017" w:type="dxa"/>
            <w:tcBorders>
              <w:top w:val="nil"/>
              <w:left w:val="nil"/>
              <w:bottom w:val="single" w:sz="4" w:space="0" w:color="auto"/>
              <w:right w:val="single" w:sz="4" w:space="0" w:color="auto"/>
            </w:tcBorders>
            <w:shd w:val="clear" w:color="auto" w:fill="auto"/>
            <w:noWrap/>
            <w:vAlign w:val="center"/>
          </w:tcPr>
          <w:p w14:paraId="263BBC90" w14:textId="65F2F724" w:rsidR="000025F6" w:rsidRPr="008A29C3" w:rsidRDefault="000025F6" w:rsidP="000025F6">
            <w:pPr>
              <w:jc w:val="right"/>
              <w:rPr>
                <w:rFonts w:cs="Arial"/>
                <w:color w:val="000000"/>
                <w:sz w:val="22"/>
                <w:szCs w:val="22"/>
              </w:rPr>
            </w:pPr>
            <w:r w:rsidRPr="008A29C3">
              <w:rPr>
                <w:rFonts w:cs="Arial"/>
                <w:color w:val="000000"/>
                <w:sz w:val="22"/>
                <w:szCs w:val="22"/>
              </w:rPr>
              <w:t>82</w:t>
            </w:r>
          </w:p>
        </w:tc>
        <w:tc>
          <w:tcPr>
            <w:tcW w:w="883" w:type="dxa"/>
            <w:tcBorders>
              <w:top w:val="nil"/>
              <w:left w:val="nil"/>
              <w:bottom w:val="single" w:sz="4" w:space="0" w:color="auto"/>
              <w:right w:val="single" w:sz="4" w:space="0" w:color="auto"/>
            </w:tcBorders>
            <w:shd w:val="clear" w:color="auto" w:fill="auto"/>
            <w:noWrap/>
            <w:vAlign w:val="center"/>
          </w:tcPr>
          <w:p w14:paraId="5CBD973C" w14:textId="6F4057F8" w:rsidR="000025F6" w:rsidRPr="008A29C3" w:rsidRDefault="000025F6" w:rsidP="000025F6">
            <w:pPr>
              <w:jc w:val="right"/>
              <w:rPr>
                <w:rFonts w:cs="Arial"/>
                <w:color w:val="000000"/>
                <w:sz w:val="22"/>
                <w:szCs w:val="22"/>
              </w:rPr>
            </w:pPr>
            <w:r w:rsidRPr="008A29C3">
              <w:rPr>
                <w:rFonts w:cs="Arial"/>
                <w:color w:val="000000"/>
                <w:sz w:val="22"/>
                <w:szCs w:val="22"/>
              </w:rPr>
              <w:t>194</w:t>
            </w:r>
          </w:p>
        </w:tc>
        <w:tc>
          <w:tcPr>
            <w:tcW w:w="1461" w:type="dxa"/>
            <w:tcBorders>
              <w:top w:val="nil"/>
              <w:left w:val="nil"/>
              <w:bottom w:val="single" w:sz="4" w:space="0" w:color="auto"/>
              <w:right w:val="single" w:sz="4" w:space="0" w:color="auto"/>
            </w:tcBorders>
            <w:shd w:val="clear" w:color="auto" w:fill="auto"/>
            <w:noWrap/>
            <w:vAlign w:val="center"/>
            <w:hideMark/>
          </w:tcPr>
          <w:p w14:paraId="705FB81A" w14:textId="3DBCD209"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2326BF73" w14:textId="577C160E" w:rsidR="000025F6" w:rsidRPr="008A29C3" w:rsidRDefault="000025F6" w:rsidP="000025F6">
            <w:pPr>
              <w:jc w:val="right"/>
              <w:rPr>
                <w:rFonts w:cs="Arial"/>
                <w:color w:val="000000"/>
                <w:sz w:val="22"/>
                <w:szCs w:val="22"/>
                <w:highlight w:val="yellow"/>
              </w:rPr>
            </w:pPr>
            <w:r w:rsidRPr="008A29C3">
              <w:rPr>
                <w:rFonts w:cs="Arial"/>
                <w:color w:val="000000"/>
                <w:sz w:val="22"/>
                <w:szCs w:val="22"/>
              </w:rPr>
              <w:t>1.41</w:t>
            </w:r>
          </w:p>
        </w:tc>
      </w:tr>
      <w:tr w:rsidR="000025F6" w:rsidRPr="00BC114F" w14:paraId="55E751E5"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1CB9CF75" w14:textId="77777777" w:rsidR="000025F6" w:rsidRPr="008A29C3" w:rsidRDefault="000025F6" w:rsidP="000025F6">
            <w:pPr>
              <w:rPr>
                <w:rFonts w:cs="Arial"/>
                <w:bCs/>
                <w:color w:val="000000"/>
                <w:sz w:val="22"/>
                <w:szCs w:val="22"/>
              </w:rPr>
            </w:pPr>
            <w:proofErr w:type="spellStart"/>
            <w:r w:rsidRPr="008A29C3">
              <w:rPr>
                <w:rFonts w:cs="Arial"/>
                <w:bCs/>
                <w:color w:val="000000"/>
                <w:sz w:val="22"/>
                <w:szCs w:val="22"/>
              </w:rPr>
              <w:t>Aronimink</w:t>
            </w:r>
            <w:proofErr w:type="spellEnd"/>
          </w:p>
        </w:tc>
        <w:tc>
          <w:tcPr>
            <w:tcW w:w="1083" w:type="dxa"/>
            <w:tcBorders>
              <w:top w:val="nil"/>
              <w:left w:val="nil"/>
              <w:bottom w:val="single" w:sz="4" w:space="0" w:color="auto"/>
              <w:right w:val="single" w:sz="4" w:space="0" w:color="auto"/>
            </w:tcBorders>
            <w:shd w:val="clear" w:color="auto" w:fill="auto"/>
            <w:noWrap/>
            <w:vAlign w:val="center"/>
          </w:tcPr>
          <w:p w14:paraId="1F588E9A" w14:textId="41E661CB" w:rsidR="000025F6" w:rsidRPr="008A29C3" w:rsidRDefault="000025F6" w:rsidP="000025F6">
            <w:pPr>
              <w:jc w:val="right"/>
              <w:rPr>
                <w:rFonts w:cs="Arial"/>
                <w:color w:val="000000"/>
                <w:sz w:val="22"/>
                <w:szCs w:val="22"/>
              </w:rPr>
            </w:pPr>
            <w:r w:rsidRPr="008A29C3">
              <w:rPr>
                <w:rFonts w:cs="Arial"/>
                <w:color w:val="000000"/>
                <w:sz w:val="22"/>
                <w:szCs w:val="22"/>
              </w:rPr>
              <w:t>155</w:t>
            </w:r>
          </w:p>
        </w:tc>
        <w:tc>
          <w:tcPr>
            <w:tcW w:w="1017" w:type="dxa"/>
            <w:tcBorders>
              <w:top w:val="nil"/>
              <w:left w:val="nil"/>
              <w:bottom w:val="single" w:sz="4" w:space="0" w:color="auto"/>
              <w:right w:val="single" w:sz="4" w:space="0" w:color="auto"/>
            </w:tcBorders>
            <w:shd w:val="clear" w:color="auto" w:fill="auto"/>
            <w:noWrap/>
            <w:vAlign w:val="center"/>
          </w:tcPr>
          <w:p w14:paraId="23636E48" w14:textId="65653881" w:rsidR="000025F6" w:rsidRPr="008A29C3" w:rsidRDefault="000025F6" w:rsidP="000025F6">
            <w:pPr>
              <w:jc w:val="right"/>
              <w:rPr>
                <w:rFonts w:cs="Arial"/>
                <w:color w:val="000000"/>
                <w:sz w:val="22"/>
                <w:szCs w:val="22"/>
              </w:rPr>
            </w:pPr>
            <w:r w:rsidRPr="008A29C3">
              <w:rPr>
                <w:rFonts w:cs="Arial"/>
                <w:color w:val="000000"/>
                <w:sz w:val="22"/>
                <w:szCs w:val="22"/>
              </w:rPr>
              <w:t>166</w:t>
            </w:r>
          </w:p>
        </w:tc>
        <w:tc>
          <w:tcPr>
            <w:tcW w:w="883" w:type="dxa"/>
            <w:tcBorders>
              <w:top w:val="nil"/>
              <w:left w:val="nil"/>
              <w:bottom w:val="single" w:sz="4" w:space="0" w:color="auto"/>
              <w:right w:val="single" w:sz="4" w:space="0" w:color="auto"/>
            </w:tcBorders>
            <w:shd w:val="clear" w:color="auto" w:fill="auto"/>
            <w:noWrap/>
            <w:vAlign w:val="center"/>
          </w:tcPr>
          <w:p w14:paraId="388A8CCF" w14:textId="4C5EA008" w:rsidR="000025F6" w:rsidRPr="008A29C3" w:rsidRDefault="000025F6" w:rsidP="000025F6">
            <w:pPr>
              <w:jc w:val="right"/>
              <w:rPr>
                <w:rFonts w:cs="Arial"/>
                <w:color w:val="000000"/>
                <w:sz w:val="22"/>
                <w:szCs w:val="22"/>
              </w:rPr>
            </w:pPr>
            <w:r w:rsidRPr="008A29C3">
              <w:rPr>
                <w:rFonts w:cs="Arial"/>
                <w:color w:val="000000"/>
                <w:sz w:val="22"/>
                <w:szCs w:val="22"/>
              </w:rPr>
              <w:t>321</w:t>
            </w:r>
          </w:p>
        </w:tc>
        <w:tc>
          <w:tcPr>
            <w:tcW w:w="1461" w:type="dxa"/>
            <w:tcBorders>
              <w:top w:val="nil"/>
              <w:left w:val="nil"/>
              <w:bottom w:val="single" w:sz="4" w:space="0" w:color="auto"/>
              <w:right w:val="single" w:sz="4" w:space="0" w:color="auto"/>
            </w:tcBorders>
            <w:shd w:val="clear" w:color="auto" w:fill="auto"/>
            <w:noWrap/>
            <w:vAlign w:val="center"/>
            <w:hideMark/>
          </w:tcPr>
          <w:p w14:paraId="3648B412" w14:textId="1B27550D"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1E30EC56" w14:textId="5FF8D177" w:rsidR="000025F6" w:rsidRPr="008A29C3" w:rsidRDefault="000025F6" w:rsidP="000025F6">
            <w:pPr>
              <w:jc w:val="right"/>
              <w:rPr>
                <w:rFonts w:cs="Arial"/>
                <w:color w:val="000000"/>
                <w:sz w:val="22"/>
                <w:szCs w:val="22"/>
                <w:highlight w:val="yellow"/>
              </w:rPr>
            </w:pPr>
            <w:r w:rsidRPr="008A29C3">
              <w:rPr>
                <w:rFonts w:cs="Arial"/>
                <w:color w:val="000000"/>
                <w:sz w:val="22"/>
                <w:szCs w:val="22"/>
              </w:rPr>
              <w:t>2.33</w:t>
            </w:r>
          </w:p>
        </w:tc>
      </w:tr>
      <w:tr w:rsidR="000025F6" w:rsidRPr="00BC114F" w14:paraId="62C73037" w14:textId="77777777" w:rsidTr="00BC5E0D">
        <w:trPr>
          <w:trHeight w:val="130"/>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263D8FF1" w14:textId="77777777" w:rsidR="000025F6" w:rsidRPr="008A29C3" w:rsidRDefault="000025F6" w:rsidP="000025F6">
            <w:pPr>
              <w:rPr>
                <w:rFonts w:cs="Arial"/>
                <w:bCs/>
                <w:color w:val="000000"/>
                <w:sz w:val="22"/>
                <w:szCs w:val="22"/>
              </w:rPr>
            </w:pPr>
            <w:r w:rsidRPr="008A29C3">
              <w:rPr>
                <w:rFonts w:cs="Arial"/>
                <w:bCs/>
                <w:color w:val="000000"/>
                <w:sz w:val="22"/>
                <w:szCs w:val="22"/>
              </w:rPr>
              <w:t>School Lane</w:t>
            </w:r>
          </w:p>
        </w:tc>
        <w:tc>
          <w:tcPr>
            <w:tcW w:w="1083" w:type="dxa"/>
            <w:tcBorders>
              <w:top w:val="nil"/>
              <w:left w:val="nil"/>
              <w:bottom w:val="single" w:sz="4" w:space="0" w:color="auto"/>
              <w:right w:val="single" w:sz="4" w:space="0" w:color="auto"/>
            </w:tcBorders>
            <w:shd w:val="clear" w:color="auto" w:fill="auto"/>
            <w:noWrap/>
            <w:vAlign w:val="center"/>
          </w:tcPr>
          <w:p w14:paraId="22C7CA8C" w14:textId="156DEAA3" w:rsidR="000025F6" w:rsidRPr="008A29C3" w:rsidRDefault="000025F6" w:rsidP="000025F6">
            <w:pPr>
              <w:jc w:val="right"/>
              <w:rPr>
                <w:rFonts w:cs="Arial"/>
                <w:color w:val="000000"/>
                <w:sz w:val="22"/>
                <w:szCs w:val="22"/>
              </w:rPr>
            </w:pPr>
            <w:r w:rsidRPr="008A29C3">
              <w:rPr>
                <w:rFonts w:cs="Arial"/>
                <w:color w:val="000000"/>
                <w:sz w:val="22"/>
                <w:szCs w:val="22"/>
              </w:rPr>
              <w:t>49</w:t>
            </w:r>
          </w:p>
        </w:tc>
        <w:tc>
          <w:tcPr>
            <w:tcW w:w="1017" w:type="dxa"/>
            <w:tcBorders>
              <w:top w:val="nil"/>
              <w:left w:val="nil"/>
              <w:bottom w:val="single" w:sz="4" w:space="0" w:color="auto"/>
              <w:right w:val="single" w:sz="4" w:space="0" w:color="auto"/>
            </w:tcBorders>
            <w:shd w:val="clear" w:color="auto" w:fill="auto"/>
            <w:noWrap/>
            <w:vAlign w:val="center"/>
          </w:tcPr>
          <w:p w14:paraId="65B226F6" w14:textId="60294343" w:rsidR="000025F6" w:rsidRPr="008A29C3" w:rsidRDefault="000025F6" w:rsidP="000025F6">
            <w:pPr>
              <w:jc w:val="right"/>
              <w:rPr>
                <w:rFonts w:cs="Arial"/>
                <w:color w:val="000000"/>
                <w:sz w:val="22"/>
                <w:szCs w:val="22"/>
              </w:rPr>
            </w:pPr>
            <w:r w:rsidRPr="008A29C3">
              <w:rPr>
                <w:rFonts w:cs="Arial"/>
                <w:color w:val="000000"/>
                <w:sz w:val="22"/>
                <w:szCs w:val="22"/>
              </w:rPr>
              <w:t>62</w:t>
            </w:r>
          </w:p>
        </w:tc>
        <w:tc>
          <w:tcPr>
            <w:tcW w:w="883" w:type="dxa"/>
            <w:tcBorders>
              <w:top w:val="nil"/>
              <w:left w:val="nil"/>
              <w:bottom w:val="single" w:sz="4" w:space="0" w:color="auto"/>
              <w:right w:val="single" w:sz="4" w:space="0" w:color="auto"/>
            </w:tcBorders>
            <w:shd w:val="clear" w:color="auto" w:fill="auto"/>
            <w:noWrap/>
            <w:vAlign w:val="center"/>
          </w:tcPr>
          <w:p w14:paraId="7E8D9DDB" w14:textId="1B4515EF" w:rsidR="000025F6" w:rsidRPr="008A29C3" w:rsidRDefault="000025F6" w:rsidP="000025F6">
            <w:pPr>
              <w:jc w:val="right"/>
              <w:rPr>
                <w:rFonts w:cs="Arial"/>
                <w:color w:val="000000"/>
                <w:sz w:val="22"/>
                <w:szCs w:val="22"/>
              </w:rPr>
            </w:pPr>
            <w:r w:rsidRPr="008A29C3">
              <w:rPr>
                <w:rFonts w:cs="Arial"/>
                <w:color w:val="000000"/>
                <w:sz w:val="22"/>
                <w:szCs w:val="22"/>
              </w:rPr>
              <w:t>111</w:t>
            </w:r>
          </w:p>
        </w:tc>
        <w:tc>
          <w:tcPr>
            <w:tcW w:w="1461" w:type="dxa"/>
            <w:tcBorders>
              <w:top w:val="nil"/>
              <w:left w:val="nil"/>
              <w:bottom w:val="single" w:sz="4" w:space="0" w:color="auto"/>
              <w:right w:val="single" w:sz="4" w:space="0" w:color="auto"/>
            </w:tcBorders>
            <w:shd w:val="clear" w:color="auto" w:fill="auto"/>
            <w:noWrap/>
            <w:vAlign w:val="center"/>
            <w:hideMark/>
          </w:tcPr>
          <w:p w14:paraId="19EDC961" w14:textId="63F53274"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52535A97" w14:textId="7F8D480F" w:rsidR="000025F6" w:rsidRPr="008A29C3" w:rsidRDefault="000025F6" w:rsidP="000025F6">
            <w:pPr>
              <w:jc w:val="right"/>
              <w:rPr>
                <w:rFonts w:cs="Arial"/>
                <w:color w:val="000000"/>
                <w:sz w:val="22"/>
                <w:szCs w:val="22"/>
                <w:highlight w:val="yellow"/>
              </w:rPr>
            </w:pPr>
            <w:r w:rsidRPr="008A29C3">
              <w:rPr>
                <w:rFonts w:cs="Arial"/>
                <w:color w:val="000000"/>
                <w:sz w:val="22"/>
                <w:szCs w:val="22"/>
              </w:rPr>
              <w:t>0.80</w:t>
            </w:r>
          </w:p>
        </w:tc>
      </w:tr>
      <w:tr w:rsidR="000025F6" w:rsidRPr="00BC114F" w14:paraId="4C6381E7" w14:textId="77777777" w:rsidTr="00BC5E0D">
        <w:trPr>
          <w:trHeight w:val="139"/>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0E919443" w14:textId="77777777" w:rsidR="000025F6" w:rsidRPr="008A29C3" w:rsidRDefault="000025F6" w:rsidP="000025F6">
            <w:pPr>
              <w:rPr>
                <w:rFonts w:cs="Arial"/>
                <w:bCs/>
                <w:color w:val="000000"/>
                <w:sz w:val="22"/>
                <w:szCs w:val="22"/>
              </w:rPr>
            </w:pPr>
            <w:r w:rsidRPr="008A29C3">
              <w:rPr>
                <w:rFonts w:cs="Arial"/>
                <w:bCs/>
                <w:color w:val="000000"/>
                <w:sz w:val="22"/>
                <w:szCs w:val="22"/>
              </w:rPr>
              <w:t>Huey Avenue</w:t>
            </w:r>
          </w:p>
        </w:tc>
        <w:tc>
          <w:tcPr>
            <w:tcW w:w="1083" w:type="dxa"/>
            <w:tcBorders>
              <w:top w:val="nil"/>
              <w:left w:val="nil"/>
              <w:bottom w:val="single" w:sz="4" w:space="0" w:color="auto"/>
              <w:right w:val="single" w:sz="4" w:space="0" w:color="auto"/>
            </w:tcBorders>
            <w:shd w:val="clear" w:color="auto" w:fill="auto"/>
            <w:noWrap/>
            <w:vAlign w:val="center"/>
          </w:tcPr>
          <w:p w14:paraId="01F17F7F" w14:textId="0B109F5A" w:rsidR="000025F6" w:rsidRPr="008A29C3" w:rsidRDefault="000025F6" w:rsidP="000025F6">
            <w:pPr>
              <w:jc w:val="right"/>
              <w:rPr>
                <w:rFonts w:cs="Arial"/>
                <w:color w:val="000000"/>
                <w:sz w:val="22"/>
                <w:szCs w:val="22"/>
              </w:rPr>
            </w:pPr>
            <w:r w:rsidRPr="008A29C3">
              <w:rPr>
                <w:rFonts w:cs="Arial"/>
                <w:color w:val="000000"/>
                <w:sz w:val="22"/>
                <w:szCs w:val="22"/>
              </w:rPr>
              <w:t>48</w:t>
            </w:r>
          </w:p>
        </w:tc>
        <w:tc>
          <w:tcPr>
            <w:tcW w:w="1017" w:type="dxa"/>
            <w:tcBorders>
              <w:top w:val="nil"/>
              <w:left w:val="nil"/>
              <w:bottom w:val="single" w:sz="4" w:space="0" w:color="auto"/>
              <w:right w:val="single" w:sz="4" w:space="0" w:color="auto"/>
            </w:tcBorders>
            <w:shd w:val="clear" w:color="auto" w:fill="auto"/>
            <w:noWrap/>
            <w:vAlign w:val="center"/>
          </w:tcPr>
          <w:p w14:paraId="28B4E49C" w14:textId="4DD99135" w:rsidR="000025F6" w:rsidRPr="008A29C3" w:rsidRDefault="000025F6" w:rsidP="000025F6">
            <w:pPr>
              <w:jc w:val="right"/>
              <w:rPr>
                <w:rFonts w:cs="Arial"/>
                <w:color w:val="000000"/>
                <w:sz w:val="22"/>
                <w:szCs w:val="22"/>
              </w:rPr>
            </w:pPr>
            <w:r w:rsidRPr="008A29C3">
              <w:rPr>
                <w:rFonts w:cs="Arial"/>
                <w:color w:val="000000"/>
                <w:sz w:val="22"/>
                <w:szCs w:val="22"/>
              </w:rPr>
              <w:t>49</w:t>
            </w:r>
          </w:p>
        </w:tc>
        <w:tc>
          <w:tcPr>
            <w:tcW w:w="883" w:type="dxa"/>
            <w:tcBorders>
              <w:top w:val="nil"/>
              <w:left w:val="nil"/>
              <w:bottom w:val="single" w:sz="4" w:space="0" w:color="auto"/>
              <w:right w:val="single" w:sz="4" w:space="0" w:color="auto"/>
            </w:tcBorders>
            <w:shd w:val="clear" w:color="auto" w:fill="auto"/>
            <w:noWrap/>
            <w:vAlign w:val="center"/>
          </w:tcPr>
          <w:p w14:paraId="3EB2F45D" w14:textId="43E96E53" w:rsidR="000025F6" w:rsidRPr="008A29C3" w:rsidRDefault="000025F6" w:rsidP="000025F6">
            <w:pPr>
              <w:jc w:val="right"/>
              <w:rPr>
                <w:rFonts w:cs="Arial"/>
                <w:color w:val="000000"/>
                <w:sz w:val="22"/>
                <w:szCs w:val="22"/>
              </w:rPr>
            </w:pPr>
            <w:r w:rsidRPr="008A29C3">
              <w:rPr>
                <w:rFonts w:cs="Arial"/>
                <w:color w:val="000000"/>
                <w:sz w:val="22"/>
                <w:szCs w:val="22"/>
              </w:rPr>
              <w:t>97</w:t>
            </w:r>
          </w:p>
        </w:tc>
        <w:tc>
          <w:tcPr>
            <w:tcW w:w="1461" w:type="dxa"/>
            <w:tcBorders>
              <w:top w:val="nil"/>
              <w:left w:val="nil"/>
              <w:bottom w:val="single" w:sz="4" w:space="0" w:color="auto"/>
              <w:right w:val="single" w:sz="4" w:space="0" w:color="auto"/>
            </w:tcBorders>
            <w:shd w:val="clear" w:color="auto" w:fill="auto"/>
            <w:noWrap/>
            <w:vAlign w:val="center"/>
            <w:hideMark/>
          </w:tcPr>
          <w:p w14:paraId="72556D66" w14:textId="45A26EB6"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5252C52F" w14:textId="606414B9" w:rsidR="000025F6" w:rsidRPr="008A29C3" w:rsidRDefault="000025F6" w:rsidP="000025F6">
            <w:pPr>
              <w:jc w:val="right"/>
              <w:rPr>
                <w:rFonts w:cs="Arial"/>
                <w:color w:val="000000"/>
                <w:sz w:val="22"/>
                <w:szCs w:val="22"/>
                <w:highlight w:val="yellow"/>
              </w:rPr>
            </w:pPr>
            <w:r w:rsidRPr="008A29C3">
              <w:rPr>
                <w:rFonts w:cs="Arial"/>
                <w:color w:val="000000"/>
                <w:sz w:val="22"/>
                <w:szCs w:val="22"/>
              </w:rPr>
              <w:t>0.70</w:t>
            </w:r>
          </w:p>
        </w:tc>
      </w:tr>
      <w:tr w:rsidR="000025F6" w:rsidRPr="00BC114F" w14:paraId="28482360" w14:textId="77777777" w:rsidTr="00BC5E0D">
        <w:trPr>
          <w:trHeight w:val="49"/>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207B4EFD" w14:textId="77777777" w:rsidR="000025F6" w:rsidRPr="008A29C3" w:rsidRDefault="000025F6" w:rsidP="000025F6">
            <w:pPr>
              <w:rPr>
                <w:rFonts w:cs="Arial"/>
                <w:bCs/>
                <w:color w:val="000000"/>
                <w:sz w:val="22"/>
                <w:szCs w:val="22"/>
              </w:rPr>
            </w:pPr>
            <w:r w:rsidRPr="008A29C3">
              <w:rPr>
                <w:rFonts w:cs="Arial"/>
                <w:bCs/>
                <w:color w:val="000000"/>
                <w:sz w:val="22"/>
                <w:szCs w:val="22"/>
              </w:rPr>
              <w:t>Drexel Hill Junction</w:t>
            </w:r>
          </w:p>
        </w:tc>
        <w:tc>
          <w:tcPr>
            <w:tcW w:w="1083" w:type="dxa"/>
            <w:tcBorders>
              <w:top w:val="nil"/>
              <w:left w:val="nil"/>
              <w:bottom w:val="single" w:sz="4" w:space="0" w:color="auto"/>
              <w:right w:val="single" w:sz="4" w:space="0" w:color="auto"/>
            </w:tcBorders>
            <w:shd w:val="clear" w:color="auto" w:fill="auto"/>
            <w:noWrap/>
            <w:vAlign w:val="center"/>
          </w:tcPr>
          <w:p w14:paraId="3592121C" w14:textId="157DFD57" w:rsidR="000025F6" w:rsidRPr="008A29C3" w:rsidRDefault="000025F6" w:rsidP="000025F6">
            <w:pPr>
              <w:jc w:val="right"/>
              <w:rPr>
                <w:rFonts w:cs="Arial"/>
                <w:color w:val="000000"/>
                <w:sz w:val="22"/>
                <w:szCs w:val="22"/>
              </w:rPr>
            </w:pPr>
            <w:r w:rsidRPr="008A29C3">
              <w:rPr>
                <w:rFonts w:cs="Arial"/>
                <w:color w:val="000000"/>
                <w:sz w:val="22"/>
                <w:szCs w:val="22"/>
              </w:rPr>
              <w:t>130</w:t>
            </w:r>
          </w:p>
        </w:tc>
        <w:tc>
          <w:tcPr>
            <w:tcW w:w="1017" w:type="dxa"/>
            <w:tcBorders>
              <w:top w:val="nil"/>
              <w:left w:val="nil"/>
              <w:bottom w:val="single" w:sz="4" w:space="0" w:color="auto"/>
              <w:right w:val="single" w:sz="4" w:space="0" w:color="auto"/>
            </w:tcBorders>
            <w:shd w:val="clear" w:color="auto" w:fill="auto"/>
            <w:noWrap/>
            <w:vAlign w:val="center"/>
          </w:tcPr>
          <w:p w14:paraId="3FCD799D" w14:textId="47FD5ED1" w:rsidR="000025F6" w:rsidRPr="008A29C3" w:rsidRDefault="000025F6" w:rsidP="000025F6">
            <w:pPr>
              <w:jc w:val="right"/>
              <w:rPr>
                <w:rFonts w:cs="Arial"/>
                <w:color w:val="000000"/>
                <w:sz w:val="22"/>
                <w:szCs w:val="22"/>
              </w:rPr>
            </w:pPr>
            <w:r w:rsidRPr="008A29C3">
              <w:rPr>
                <w:rFonts w:cs="Arial"/>
                <w:color w:val="000000"/>
                <w:sz w:val="22"/>
                <w:szCs w:val="22"/>
              </w:rPr>
              <w:t>164</w:t>
            </w:r>
          </w:p>
        </w:tc>
        <w:tc>
          <w:tcPr>
            <w:tcW w:w="883" w:type="dxa"/>
            <w:tcBorders>
              <w:top w:val="nil"/>
              <w:left w:val="nil"/>
              <w:bottom w:val="single" w:sz="4" w:space="0" w:color="auto"/>
              <w:right w:val="single" w:sz="4" w:space="0" w:color="auto"/>
            </w:tcBorders>
            <w:shd w:val="clear" w:color="auto" w:fill="auto"/>
            <w:noWrap/>
            <w:vAlign w:val="center"/>
          </w:tcPr>
          <w:p w14:paraId="48BF53C7" w14:textId="2A80CDD7" w:rsidR="000025F6" w:rsidRPr="008A29C3" w:rsidRDefault="000025F6" w:rsidP="000025F6">
            <w:pPr>
              <w:jc w:val="right"/>
              <w:rPr>
                <w:rFonts w:cs="Arial"/>
                <w:color w:val="000000"/>
                <w:sz w:val="22"/>
                <w:szCs w:val="22"/>
              </w:rPr>
            </w:pPr>
            <w:r w:rsidRPr="008A29C3">
              <w:rPr>
                <w:rFonts w:cs="Arial"/>
                <w:color w:val="000000"/>
                <w:sz w:val="22"/>
                <w:szCs w:val="22"/>
              </w:rPr>
              <w:t>294</w:t>
            </w:r>
          </w:p>
        </w:tc>
        <w:tc>
          <w:tcPr>
            <w:tcW w:w="1461" w:type="dxa"/>
            <w:tcBorders>
              <w:top w:val="nil"/>
              <w:left w:val="nil"/>
              <w:bottom w:val="single" w:sz="4" w:space="0" w:color="auto"/>
              <w:right w:val="single" w:sz="4" w:space="0" w:color="auto"/>
            </w:tcBorders>
            <w:shd w:val="clear" w:color="auto" w:fill="auto"/>
            <w:noWrap/>
            <w:vAlign w:val="center"/>
            <w:hideMark/>
          </w:tcPr>
          <w:p w14:paraId="6EFDC7AA" w14:textId="18145E8E"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18E1C4D0" w14:textId="00D820C7" w:rsidR="000025F6" w:rsidRPr="008A29C3" w:rsidRDefault="000025F6" w:rsidP="000025F6">
            <w:pPr>
              <w:jc w:val="right"/>
              <w:rPr>
                <w:rFonts w:cs="Arial"/>
                <w:color w:val="000000"/>
                <w:sz w:val="22"/>
                <w:szCs w:val="22"/>
                <w:highlight w:val="yellow"/>
              </w:rPr>
            </w:pPr>
            <w:r w:rsidRPr="008A29C3">
              <w:rPr>
                <w:rFonts w:cs="Arial"/>
                <w:color w:val="000000"/>
                <w:sz w:val="22"/>
                <w:szCs w:val="22"/>
              </w:rPr>
              <w:t>2.13</w:t>
            </w:r>
          </w:p>
        </w:tc>
      </w:tr>
      <w:tr w:rsidR="000025F6" w:rsidRPr="00BC114F" w14:paraId="7A05FBC6" w14:textId="77777777" w:rsidTr="00BC5E0D">
        <w:trPr>
          <w:trHeight w:val="58"/>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7281DC1C" w14:textId="77777777" w:rsidR="000025F6" w:rsidRPr="008A29C3" w:rsidRDefault="000025F6" w:rsidP="000025F6">
            <w:pPr>
              <w:rPr>
                <w:rFonts w:cs="Arial"/>
                <w:bCs/>
                <w:color w:val="000000"/>
                <w:sz w:val="22"/>
                <w:szCs w:val="22"/>
              </w:rPr>
            </w:pPr>
            <w:r w:rsidRPr="008A29C3">
              <w:rPr>
                <w:rFonts w:cs="Arial"/>
                <w:bCs/>
                <w:color w:val="000000"/>
                <w:sz w:val="22"/>
                <w:szCs w:val="22"/>
              </w:rPr>
              <w:t>Irvington Road</w:t>
            </w:r>
          </w:p>
        </w:tc>
        <w:tc>
          <w:tcPr>
            <w:tcW w:w="1083" w:type="dxa"/>
            <w:tcBorders>
              <w:top w:val="nil"/>
              <w:left w:val="nil"/>
              <w:bottom w:val="single" w:sz="4" w:space="0" w:color="auto"/>
              <w:right w:val="single" w:sz="4" w:space="0" w:color="auto"/>
            </w:tcBorders>
            <w:shd w:val="clear" w:color="auto" w:fill="auto"/>
            <w:noWrap/>
            <w:vAlign w:val="center"/>
          </w:tcPr>
          <w:p w14:paraId="7AE60DE3" w14:textId="6DE131A4" w:rsidR="000025F6" w:rsidRPr="008A29C3" w:rsidRDefault="000025F6" w:rsidP="000025F6">
            <w:pPr>
              <w:jc w:val="right"/>
              <w:rPr>
                <w:rFonts w:cs="Arial"/>
                <w:color w:val="000000"/>
                <w:sz w:val="22"/>
                <w:szCs w:val="22"/>
              </w:rPr>
            </w:pPr>
            <w:r w:rsidRPr="008A29C3">
              <w:rPr>
                <w:rFonts w:cs="Arial"/>
                <w:color w:val="000000"/>
                <w:sz w:val="22"/>
                <w:szCs w:val="22"/>
              </w:rPr>
              <w:t>24</w:t>
            </w:r>
          </w:p>
        </w:tc>
        <w:tc>
          <w:tcPr>
            <w:tcW w:w="1017" w:type="dxa"/>
            <w:tcBorders>
              <w:top w:val="nil"/>
              <w:left w:val="nil"/>
              <w:bottom w:val="single" w:sz="4" w:space="0" w:color="auto"/>
              <w:right w:val="single" w:sz="4" w:space="0" w:color="auto"/>
            </w:tcBorders>
            <w:shd w:val="clear" w:color="auto" w:fill="auto"/>
            <w:noWrap/>
            <w:vAlign w:val="center"/>
          </w:tcPr>
          <w:p w14:paraId="66AFB712" w14:textId="345EBA92" w:rsidR="000025F6" w:rsidRPr="008A29C3" w:rsidRDefault="000025F6" w:rsidP="000025F6">
            <w:pPr>
              <w:jc w:val="right"/>
              <w:rPr>
                <w:rFonts w:cs="Arial"/>
                <w:color w:val="000000"/>
                <w:sz w:val="22"/>
                <w:szCs w:val="22"/>
              </w:rPr>
            </w:pPr>
            <w:r w:rsidRPr="008A29C3">
              <w:rPr>
                <w:rFonts w:cs="Arial"/>
                <w:color w:val="000000"/>
                <w:sz w:val="22"/>
                <w:szCs w:val="22"/>
              </w:rPr>
              <w:t>38</w:t>
            </w:r>
          </w:p>
        </w:tc>
        <w:tc>
          <w:tcPr>
            <w:tcW w:w="883" w:type="dxa"/>
            <w:tcBorders>
              <w:top w:val="nil"/>
              <w:left w:val="nil"/>
              <w:bottom w:val="single" w:sz="4" w:space="0" w:color="auto"/>
              <w:right w:val="single" w:sz="4" w:space="0" w:color="auto"/>
            </w:tcBorders>
            <w:shd w:val="clear" w:color="auto" w:fill="auto"/>
            <w:noWrap/>
            <w:vAlign w:val="center"/>
          </w:tcPr>
          <w:p w14:paraId="7E0F263F" w14:textId="1370C486" w:rsidR="000025F6" w:rsidRPr="008A29C3" w:rsidRDefault="000025F6" w:rsidP="000025F6">
            <w:pPr>
              <w:jc w:val="right"/>
              <w:rPr>
                <w:rFonts w:cs="Arial"/>
                <w:color w:val="000000"/>
                <w:sz w:val="22"/>
                <w:szCs w:val="22"/>
              </w:rPr>
            </w:pPr>
            <w:r w:rsidRPr="008A29C3">
              <w:rPr>
                <w:rFonts w:cs="Arial"/>
                <w:color w:val="000000"/>
                <w:sz w:val="22"/>
                <w:szCs w:val="22"/>
              </w:rPr>
              <w:t>62</w:t>
            </w:r>
          </w:p>
        </w:tc>
        <w:tc>
          <w:tcPr>
            <w:tcW w:w="1461" w:type="dxa"/>
            <w:tcBorders>
              <w:top w:val="nil"/>
              <w:left w:val="nil"/>
              <w:bottom w:val="single" w:sz="4" w:space="0" w:color="auto"/>
              <w:right w:val="single" w:sz="4" w:space="0" w:color="auto"/>
            </w:tcBorders>
            <w:shd w:val="clear" w:color="auto" w:fill="auto"/>
            <w:noWrap/>
            <w:vAlign w:val="center"/>
            <w:hideMark/>
          </w:tcPr>
          <w:p w14:paraId="263B30A1" w14:textId="195D02D3"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47C56023" w14:textId="642CF6E8" w:rsidR="000025F6" w:rsidRPr="008A29C3" w:rsidRDefault="000025F6" w:rsidP="000025F6">
            <w:pPr>
              <w:jc w:val="right"/>
              <w:rPr>
                <w:rFonts w:cs="Arial"/>
                <w:color w:val="000000"/>
                <w:sz w:val="22"/>
                <w:szCs w:val="22"/>
                <w:highlight w:val="yellow"/>
              </w:rPr>
            </w:pPr>
            <w:r w:rsidRPr="008A29C3">
              <w:rPr>
                <w:rFonts w:cs="Arial"/>
                <w:color w:val="000000"/>
                <w:sz w:val="22"/>
                <w:szCs w:val="22"/>
              </w:rPr>
              <w:t>0.45</w:t>
            </w:r>
          </w:p>
        </w:tc>
      </w:tr>
      <w:tr w:rsidR="000025F6" w:rsidRPr="00BC114F" w14:paraId="0B701B8C" w14:textId="77777777" w:rsidTr="00BC5E0D">
        <w:trPr>
          <w:trHeight w:val="6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5298CBB2" w14:textId="77777777" w:rsidR="000025F6" w:rsidRPr="008A29C3" w:rsidRDefault="000025F6" w:rsidP="000025F6">
            <w:pPr>
              <w:rPr>
                <w:rFonts w:cs="Arial"/>
                <w:bCs/>
                <w:color w:val="000000"/>
                <w:sz w:val="22"/>
                <w:szCs w:val="22"/>
              </w:rPr>
            </w:pPr>
            <w:r w:rsidRPr="008A29C3">
              <w:rPr>
                <w:rFonts w:cs="Arial"/>
                <w:bCs/>
                <w:color w:val="000000"/>
                <w:sz w:val="22"/>
                <w:szCs w:val="22"/>
              </w:rPr>
              <w:t>Drexel Park</w:t>
            </w:r>
          </w:p>
        </w:tc>
        <w:tc>
          <w:tcPr>
            <w:tcW w:w="1083" w:type="dxa"/>
            <w:tcBorders>
              <w:top w:val="nil"/>
              <w:left w:val="nil"/>
              <w:bottom w:val="single" w:sz="4" w:space="0" w:color="auto"/>
              <w:right w:val="single" w:sz="4" w:space="0" w:color="auto"/>
            </w:tcBorders>
            <w:shd w:val="clear" w:color="auto" w:fill="auto"/>
            <w:noWrap/>
            <w:vAlign w:val="center"/>
          </w:tcPr>
          <w:p w14:paraId="4ACB53BD" w14:textId="1FAB80E8" w:rsidR="000025F6" w:rsidRPr="008A29C3" w:rsidRDefault="000025F6" w:rsidP="000025F6">
            <w:pPr>
              <w:jc w:val="right"/>
              <w:rPr>
                <w:rFonts w:cs="Arial"/>
                <w:color w:val="000000"/>
                <w:sz w:val="22"/>
                <w:szCs w:val="22"/>
              </w:rPr>
            </w:pPr>
            <w:r w:rsidRPr="008A29C3">
              <w:rPr>
                <w:rFonts w:cs="Arial"/>
                <w:color w:val="000000"/>
                <w:sz w:val="22"/>
                <w:szCs w:val="22"/>
              </w:rPr>
              <w:t>24</w:t>
            </w:r>
          </w:p>
        </w:tc>
        <w:tc>
          <w:tcPr>
            <w:tcW w:w="1017" w:type="dxa"/>
            <w:tcBorders>
              <w:top w:val="nil"/>
              <w:left w:val="nil"/>
              <w:bottom w:val="single" w:sz="4" w:space="0" w:color="auto"/>
              <w:right w:val="single" w:sz="4" w:space="0" w:color="auto"/>
            </w:tcBorders>
            <w:shd w:val="clear" w:color="auto" w:fill="auto"/>
            <w:noWrap/>
            <w:vAlign w:val="center"/>
          </w:tcPr>
          <w:p w14:paraId="75585EF6" w14:textId="6F17C811" w:rsidR="000025F6" w:rsidRPr="008A29C3" w:rsidRDefault="000025F6" w:rsidP="000025F6">
            <w:pPr>
              <w:jc w:val="right"/>
              <w:rPr>
                <w:rFonts w:cs="Arial"/>
                <w:color w:val="000000"/>
                <w:sz w:val="22"/>
                <w:szCs w:val="22"/>
              </w:rPr>
            </w:pPr>
            <w:r w:rsidRPr="008A29C3">
              <w:rPr>
                <w:rFonts w:cs="Arial"/>
                <w:color w:val="000000"/>
                <w:sz w:val="22"/>
                <w:szCs w:val="22"/>
              </w:rPr>
              <w:t>24</w:t>
            </w:r>
          </w:p>
        </w:tc>
        <w:tc>
          <w:tcPr>
            <w:tcW w:w="883" w:type="dxa"/>
            <w:tcBorders>
              <w:top w:val="nil"/>
              <w:left w:val="nil"/>
              <w:bottom w:val="single" w:sz="4" w:space="0" w:color="auto"/>
              <w:right w:val="single" w:sz="4" w:space="0" w:color="auto"/>
            </w:tcBorders>
            <w:shd w:val="clear" w:color="auto" w:fill="auto"/>
            <w:noWrap/>
            <w:vAlign w:val="center"/>
          </w:tcPr>
          <w:p w14:paraId="5A3FF362" w14:textId="125CAE0E" w:rsidR="000025F6" w:rsidRPr="008A29C3" w:rsidRDefault="000025F6" w:rsidP="000025F6">
            <w:pPr>
              <w:jc w:val="right"/>
              <w:rPr>
                <w:rFonts w:cs="Arial"/>
                <w:color w:val="000000"/>
                <w:sz w:val="22"/>
                <w:szCs w:val="22"/>
              </w:rPr>
            </w:pPr>
            <w:r w:rsidRPr="008A29C3">
              <w:rPr>
                <w:rFonts w:cs="Arial"/>
                <w:color w:val="000000"/>
                <w:sz w:val="22"/>
                <w:szCs w:val="22"/>
              </w:rPr>
              <w:t>48</w:t>
            </w:r>
          </w:p>
        </w:tc>
        <w:tc>
          <w:tcPr>
            <w:tcW w:w="1461" w:type="dxa"/>
            <w:tcBorders>
              <w:top w:val="nil"/>
              <w:left w:val="nil"/>
              <w:bottom w:val="single" w:sz="4" w:space="0" w:color="auto"/>
              <w:right w:val="single" w:sz="4" w:space="0" w:color="auto"/>
            </w:tcBorders>
            <w:shd w:val="clear" w:color="auto" w:fill="auto"/>
            <w:noWrap/>
            <w:vAlign w:val="center"/>
            <w:hideMark/>
          </w:tcPr>
          <w:p w14:paraId="6268E5B8" w14:textId="2516AEC7"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6D41ABFE" w14:textId="74E187B3" w:rsidR="000025F6" w:rsidRPr="008A29C3" w:rsidRDefault="000025F6" w:rsidP="000025F6">
            <w:pPr>
              <w:jc w:val="right"/>
              <w:rPr>
                <w:rFonts w:cs="Arial"/>
                <w:color w:val="000000"/>
                <w:sz w:val="22"/>
                <w:szCs w:val="22"/>
                <w:highlight w:val="yellow"/>
              </w:rPr>
            </w:pPr>
            <w:r w:rsidRPr="008A29C3">
              <w:rPr>
                <w:rFonts w:cs="Arial"/>
                <w:color w:val="000000"/>
                <w:sz w:val="22"/>
                <w:szCs w:val="22"/>
              </w:rPr>
              <w:t>0.35</w:t>
            </w:r>
          </w:p>
        </w:tc>
      </w:tr>
      <w:tr w:rsidR="000025F6" w:rsidRPr="00BC114F" w14:paraId="2C95CB06"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66DD8F77" w14:textId="77777777" w:rsidR="000025F6" w:rsidRPr="008A29C3" w:rsidRDefault="000025F6" w:rsidP="000025F6">
            <w:pPr>
              <w:rPr>
                <w:rFonts w:cs="Arial"/>
                <w:bCs/>
                <w:color w:val="000000"/>
                <w:sz w:val="22"/>
                <w:szCs w:val="22"/>
              </w:rPr>
            </w:pPr>
            <w:r w:rsidRPr="008A29C3">
              <w:rPr>
                <w:rFonts w:cs="Arial"/>
                <w:bCs/>
                <w:color w:val="000000"/>
                <w:sz w:val="22"/>
                <w:szCs w:val="22"/>
              </w:rPr>
              <w:t>Lansdowne Avenue</w:t>
            </w:r>
          </w:p>
        </w:tc>
        <w:tc>
          <w:tcPr>
            <w:tcW w:w="1083" w:type="dxa"/>
            <w:tcBorders>
              <w:top w:val="nil"/>
              <w:left w:val="nil"/>
              <w:bottom w:val="single" w:sz="4" w:space="0" w:color="auto"/>
              <w:right w:val="single" w:sz="4" w:space="0" w:color="auto"/>
            </w:tcBorders>
            <w:shd w:val="clear" w:color="auto" w:fill="auto"/>
            <w:noWrap/>
            <w:vAlign w:val="center"/>
          </w:tcPr>
          <w:p w14:paraId="5CD5BE9E" w14:textId="5D2E21DE" w:rsidR="000025F6" w:rsidRPr="008A29C3" w:rsidRDefault="000025F6" w:rsidP="000025F6">
            <w:pPr>
              <w:jc w:val="right"/>
              <w:rPr>
                <w:rFonts w:cs="Arial"/>
                <w:color w:val="000000"/>
                <w:sz w:val="22"/>
                <w:szCs w:val="22"/>
              </w:rPr>
            </w:pPr>
            <w:r w:rsidRPr="008A29C3">
              <w:rPr>
                <w:rFonts w:cs="Arial"/>
                <w:color w:val="000000"/>
                <w:sz w:val="22"/>
                <w:szCs w:val="22"/>
              </w:rPr>
              <w:t>226</w:t>
            </w:r>
          </w:p>
        </w:tc>
        <w:tc>
          <w:tcPr>
            <w:tcW w:w="1017" w:type="dxa"/>
            <w:tcBorders>
              <w:top w:val="nil"/>
              <w:left w:val="nil"/>
              <w:bottom w:val="single" w:sz="4" w:space="0" w:color="auto"/>
              <w:right w:val="single" w:sz="4" w:space="0" w:color="auto"/>
            </w:tcBorders>
            <w:shd w:val="clear" w:color="auto" w:fill="auto"/>
            <w:noWrap/>
            <w:vAlign w:val="center"/>
          </w:tcPr>
          <w:p w14:paraId="0EFE8CF1" w14:textId="2D6B0272" w:rsidR="000025F6" w:rsidRPr="008A29C3" w:rsidRDefault="000025F6" w:rsidP="000025F6">
            <w:pPr>
              <w:jc w:val="right"/>
              <w:rPr>
                <w:rFonts w:cs="Arial"/>
                <w:color w:val="000000"/>
                <w:sz w:val="22"/>
                <w:szCs w:val="22"/>
              </w:rPr>
            </w:pPr>
            <w:r w:rsidRPr="008A29C3">
              <w:rPr>
                <w:rFonts w:cs="Arial"/>
                <w:color w:val="000000"/>
                <w:sz w:val="22"/>
                <w:szCs w:val="22"/>
              </w:rPr>
              <w:t>295</w:t>
            </w:r>
          </w:p>
        </w:tc>
        <w:tc>
          <w:tcPr>
            <w:tcW w:w="883" w:type="dxa"/>
            <w:tcBorders>
              <w:top w:val="nil"/>
              <w:left w:val="nil"/>
              <w:bottom w:val="single" w:sz="4" w:space="0" w:color="auto"/>
              <w:right w:val="single" w:sz="4" w:space="0" w:color="auto"/>
            </w:tcBorders>
            <w:shd w:val="clear" w:color="auto" w:fill="auto"/>
            <w:noWrap/>
            <w:vAlign w:val="center"/>
          </w:tcPr>
          <w:p w14:paraId="5671AF59" w14:textId="44412A6F" w:rsidR="000025F6" w:rsidRPr="008A29C3" w:rsidRDefault="000025F6" w:rsidP="000025F6">
            <w:pPr>
              <w:jc w:val="right"/>
              <w:rPr>
                <w:rFonts w:cs="Arial"/>
                <w:color w:val="000000"/>
                <w:sz w:val="22"/>
                <w:szCs w:val="22"/>
              </w:rPr>
            </w:pPr>
            <w:r w:rsidRPr="008A29C3">
              <w:rPr>
                <w:rFonts w:cs="Arial"/>
                <w:color w:val="000000"/>
                <w:sz w:val="22"/>
                <w:szCs w:val="22"/>
              </w:rPr>
              <w:t>521</w:t>
            </w:r>
          </w:p>
        </w:tc>
        <w:tc>
          <w:tcPr>
            <w:tcW w:w="1461" w:type="dxa"/>
            <w:tcBorders>
              <w:top w:val="nil"/>
              <w:left w:val="nil"/>
              <w:bottom w:val="single" w:sz="4" w:space="0" w:color="auto"/>
              <w:right w:val="single" w:sz="4" w:space="0" w:color="auto"/>
            </w:tcBorders>
            <w:shd w:val="clear" w:color="auto" w:fill="auto"/>
            <w:noWrap/>
            <w:vAlign w:val="center"/>
            <w:hideMark/>
          </w:tcPr>
          <w:p w14:paraId="6260D334" w14:textId="7AD2ACE3"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379364FB" w14:textId="5F66DD25" w:rsidR="000025F6" w:rsidRPr="008A29C3" w:rsidRDefault="000025F6" w:rsidP="000025F6">
            <w:pPr>
              <w:jc w:val="right"/>
              <w:rPr>
                <w:rFonts w:cs="Arial"/>
                <w:color w:val="000000"/>
                <w:sz w:val="22"/>
                <w:szCs w:val="22"/>
                <w:highlight w:val="yellow"/>
              </w:rPr>
            </w:pPr>
            <w:r w:rsidRPr="008A29C3">
              <w:rPr>
                <w:rFonts w:cs="Arial"/>
                <w:color w:val="000000"/>
                <w:sz w:val="22"/>
                <w:szCs w:val="22"/>
              </w:rPr>
              <w:t>3.78</w:t>
            </w:r>
          </w:p>
        </w:tc>
      </w:tr>
      <w:tr w:rsidR="000025F6" w:rsidRPr="00BC114F" w14:paraId="34E0AEE6"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099A76DB" w14:textId="77777777" w:rsidR="000025F6" w:rsidRPr="008A29C3" w:rsidRDefault="000025F6" w:rsidP="000025F6">
            <w:pPr>
              <w:rPr>
                <w:rFonts w:cs="Arial"/>
                <w:bCs/>
                <w:color w:val="000000"/>
                <w:sz w:val="22"/>
                <w:szCs w:val="22"/>
              </w:rPr>
            </w:pPr>
            <w:r w:rsidRPr="008A29C3">
              <w:rPr>
                <w:rFonts w:cs="Arial"/>
                <w:bCs/>
                <w:color w:val="000000"/>
                <w:sz w:val="22"/>
                <w:szCs w:val="22"/>
              </w:rPr>
              <w:t>Congress Avenue</w:t>
            </w:r>
          </w:p>
        </w:tc>
        <w:tc>
          <w:tcPr>
            <w:tcW w:w="1083" w:type="dxa"/>
            <w:tcBorders>
              <w:top w:val="nil"/>
              <w:left w:val="nil"/>
              <w:bottom w:val="single" w:sz="4" w:space="0" w:color="auto"/>
              <w:right w:val="single" w:sz="4" w:space="0" w:color="auto"/>
            </w:tcBorders>
            <w:shd w:val="clear" w:color="auto" w:fill="auto"/>
            <w:noWrap/>
            <w:vAlign w:val="center"/>
          </w:tcPr>
          <w:p w14:paraId="05CE6297" w14:textId="29FD7B2E" w:rsidR="000025F6" w:rsidRPr="008A29C3" w:rsidRDefault="000025F6" w:rsidP="000025F6">
            <w:pPr>
              <w:jc w:val="right"/>
              <w:rPr>
                <w:rFonts w:cs="Arial"/>
                <w:color w:val="000000"/>
                <w:sz w:val="22"/>
                <w:szCs w:val="22"/>
              </w:rPr>
            </w:pPr>
            <w:r w:rsidRPr="008A29C3">
              <w:rPr>
                <w:rFonts w:cs="Arial"/>
                <w:color w:val="000000"/>
                <w:sz w:val="22"/>
                <w:szCs w:val="22"/>
              </w:rPr>
              <w:t>52</w:t>
            </w:r>
          </w:p>
        </w:tc>
        <w:tc>
          <w:tcPr>
            <w:tcW w:w="1017" w:type="dxa"/>
            <w:tcBorders>
              <w:top w:val="nil"/>
              <w:left w:val="nil"/>
              <w:bottom w:val="single" w:sz="4" w:space="0" w:color="auto"/>
              <w:right w:val="single" w:sz="4" w:space="0" w:color="auto"/>
            </w:tcBorders>
            <w:shd w:val="clear" w:color="auto" w:fill="auto"/>
            <w:noWrap/>
            <w:vAlign w:val="center"/>
          </w:tcPr>
          <w:p w14:paraId="59A8E2B7" w14:textId="0BF7EAEC" w:rsidR="000025F6" w:rsidRPr="008A29C3" w:rsidRDefault="000025F6" w:rsidP="000025F6">
            <w:pPr>
              <w:jc w:val="right"/>
              <w:rPr>
                <w:rFonts w:cs="Arial"/>
                <w:color w:val="000000"/>
                <w:sz w:val="22"/>
                <w:szCs w:val="22"/>
              </w:rPr>
            </w:pPr>
            <w:r w:rsidRPr="008A29C3">
              <w:rPr>
                <w:rFonts w:cs="Arial"/>
                <w:color w:val="000000"/>
                <w:sz w:val="22"/>
                <w:szCs w:val="22"/>
              </w:rPr>
              <w:t>39</w:t>
            </w:r>
          </w:p>
        </w:tc>
        <w:tc>
          <w:tcPr>
            <w:tcW w:w="883" w:type="dxa"/>
            <w:tcBorders>
              <w:top w:val="nil"/>
              <w:left w:val="nil"/>
              <w:bottom w:val="single" w:sz="4" w:space="0" w:color="auto"/>
              <w:right w:val="single" w:sz="4" w:space="0" w:color="auto"/>
            </w:tcBorders>
            <w:shd w:val="clear" w:color="auto" w:fill="auto"/>
            <w:noWrap/>
            <w:vAlign w:val="center"/>
          </w:tcPr>
          <w:p w14:paraId="3F0E7899" w14:textId="5CFB92D6" w:rsidR="000025F6" w:rsidRPr="008A29C3" w:rsidRDefault="000025F6" w:rsidP="000025F6">
            <w:pPr>
              <w:jc w:val="right"/>
              <w:rPr>
                <w:rFonts w:cs="Arial"/>
                <w:color w:val="000000"/>
                <w:sz w:val="22"/>
                <w:szCs w:val="22"/>
              </w:rPr>
            </w:pPr>
            <w:r w:rsidRPr="008A29C3">
              <w:rPr>
                <w:rFonts w:cs="Arial"/>
                <w:color w:val="000000"/>
                <w:sz w:val="22"/>
                <w:szCs w:val="22"/>
              </w:rPr>
              <w:t>91</w:t>
            </w:r>
          </w:p>
        </w:tc>
        <w:tc>
          <w:tcPr>
            <w:tcW w:w="1461" w:type="dxa"/>
            <w:tcBorders>
              <w:top w:val="nil"/>
              <w:left w:val="nil"/>
              <w:bottom w:val="single" w:sz="4" w:space="0" w:color="auto"/>
              <w:right w:val="single" w:sz="4" w:space="0" w:color="auto"/>
            </w:tcBorders>
            <w:shd w:val="clear" w:color="auto" w:fill="auto"/>
            <w:noWrap/>
            <w:vAlign w:val="center"/>
            <w:hideMark/>
          </w:tcPr>
          <w:p w14:paraId="29355190" w14:textId="41DBF602"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7D86BBD4" w14:textId="6C203EBE" w:rsidR="000025F6" w:rsidRPr="008A29C3" w:rsidRDefault="000025F6" w:rsidP="000025F6">
            <w:pPr>
              <w:jc w:val="right"/>
              <w:rPr>
                <w:rFonts w:cs="Arial"/>
                <w:color w:val="000000"/>
                <w:sz w:val="22"/>
                <w:szCs w:val="22"/>
                <w:highlight w:val="yellow"/>
              </w:rPr>
            </w:pPr>
            <w:r w:rsidRPr="008A29C3">
              <w:rPr>
                <w:rFonts w:cs="Arial"/>
                <w:color w:val="000000"/>
                <w:sz w:val="22"/>
                <w:szCs w:val="22"/>
              </w:rPr>
              <w:t>0.66</w:t>
            </w:r>
          </w:p>
        </w:tc>
      </w:tr>
      <w:tr w:rsidR="000025F6" w:rsidRPr="00BC114F" w14:paraId="4AA3489C" w14:textId="77777777" w:rsidTr="00BC5E0D">
        <w:trPr>
          <w:trHeight w:val="94"/>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2AA28333" w14:textId="77777777" w:rsidR="000025F6" w:rsidRPr="008A29C3" w:rsidRDefault="000025F6" w:rsidP="000025F6">
            <w:pPr>
              <w:rPr>
                <w:rFonts w:cs="Arial"/>
                <w:bCs/>
                <w:color w:val="000000"/>
                <w:sz w:val="22"/>
                <w:szCs w:val="22"/>
              </w:rPr>
            </w:pPr>
            <w:r w:rsidRPr="008A29C3">
              <w:rPr>
                <w:rFonts w:cs="Arial"/>
                <w:bCs/>
                <w:color w:val="000000"/>
                <w:sz w:val="22"/>
                <w:szCs w:val="22"/>
              </w:rPr>
              <w:t>Beverly Boulevard</w:t>
            </w:r>
          </w:p>
        </w:tc>
        <w:tc>
          <w:tcPr>
            <w:tcW w:w="1083" w:type="dxa"/>
            <w:tcBorders>
              <w:top w:val="nil"/>
              <w:left w:val="nil"/>
              <w:bottom w:val="single" w:sz="4" w:space="0" w:color="auto"/>
              <w:right w:val="single" w:sz="4" w:space="0" w:color="auto"/>
            </w:tcBorders>
            <w:shd w:val="clear" w:color="auto" w:fill="auto"/>
            <w:noWrap/>
            <w:vAlign w:val="center"/>
          </w:tcPr>
          <w:p w14:paraId="3790069B" w14:textId="65B5EE68" w:rsidR="000025F6" w:rsidRPr="008A29C3" w:rsidRDefault="000025F6" w:rsidP="000025F6">
            <w:pPr>
              <w:jc w:val="right"/>
              <w:rPr>
                <w:rFonts w:cs="Arial"/>
                <w:color w:val="000000"/>
                <w:sz w:val="22"/>
                <w:szCs w:val="22"/>
              </w:rPr>
            </w:pPr>
            <w:r w:rsidRPr="008A29C3">
              <w:rPr>
                <w:rFonts w:cs="Arial"/>
                <w:color w:val="000000"/>
                <w:sz w:val="22"/>
                <w:szCs w:val="22"/>
              </w:rPr>
              <w:t>131</w:t>
            </w:r>
          </w:p>
        </w:tc>
        <w:tc>
          <w:tcPr>
            <w:tcW w:w="1017" w:type="dxa"/>
            <w:tcBorders>
              <w:top w:val="nil"/>
              <w:left w:val="nil"/>
              <w:bottom w:val="single" w:sz="4" w:space="0" w:color="auto"/>
              <w:right w:val="single" w:sz="4" w:space="0" w:color="auto"/>
            </w:tcBorders>
            <w:shd w:val="clear" w:color="auto" w:fill="auto"/>
            <w:noWrap/>
            <w:vAlign w:val="center"/>
          </w:tcPr>
          <w:p w14:paraId="2B5A424D" w14:textId="5383D414" w:rsidR="000025F6" w:rsidRPr="008A29C3" w:rsidRDefault="000025F6" w:rsidP="000025F6">
            <w:pPr>
              <w:jc w:val="right"/>
              <w:rPr>
                <w:rFonts w:cs="Arial"/>
                <w:color w:val="000000"/>
                <w:sz w:val="22"/>
                <w:szCs w:val="22"/>
              </w:rPr>
            </w:pPr>
            <w:r w:rsidRPr="008A29C3">
              <w:rPr>
                <w:rFonts w:cs="Arial"/>
                <w:color w:val="000000"/>
                <w:sz w:val="22"/>
                <w:szCs w:val="22"/>
              </w:rPr>
              <w:t>119</w:t>
            </w:r>
          </w:p>
        </w:tc>
        <w:tc>
          <w:tcPr>
            <w:tcW w:w="883" w:type="dxa"/>
            <w:tcBorders>
              <w:top w:val="nil"/>
              <w:left w:val="nil"/>
              <w:bottom w:val="single" w:sz="4" w:space="0" w:color="auto"/>
              <w:right w:val="single" w:sz="4" w:space="0" w:color="auto"/>
            </w:tcBorders>
            <w:shd w:val="clear" w:color="auto" w:fill="auto"/>
            <w:noWrap/>
            <w:vAlign w:val="center"/>
          </w:tcPr>
          <w:p w14:paraId="40AE3D38" w14:textId="127FFA9B" w:rsidR="000025F6" w:rsidRPr="008A29C3" w:rsidRDefault="000025F6" w:rsidP="000025F6">
            <w:pPr>
              <w:jc w:val="right"/>
              <w:rPr>
                <w:rFonts w:cs="Arial"/>
                <w:color w:val="000000"/>
                <w:sz w:val="22"/>
                <w:szCs w:val="22"/>
              </w:rPr>
            </w:pPr>
            <w:r w:rsidRPr="008A29C3">
              <w:rPr>
                <w:rFonts w:cs="Arial"/>
                <w:color w:val="000000"/>
                <w:sz w:val="22"/>
                <w:szCs w:val="22"/>
              </w:rPr>
              <w:t>250</w:t>
            </w:r>
          </w:p>
        </w:tc>
        <w:tc>
          <w:tcPr>
            <w:tcW w:w="1461" w:type="dxa"/>
            <w:tcBorders>
              <w:top w:val="nil"/>
              <w:left w:val="nil"/>
              <w:bottom w:val="single" w:sz="4" w:space="0" w:color="auto"/>
              <w:right w:val="single" w:sz="4" w:space="0" w:color="auto"/>
            </w:tcBorders>
            <w:shd w:val="clear" w:color="auto" w:fill="auto"/>
            <w:noWrap/>
            <w:vAlign w:val="center"/>
            <w:hideMark/>
          </w:tcPr>
          <w:p w14:paraId="776F5E7D" w14:textId="04A09A37"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0688D6C0" w14:textId="13A6A31A" w:rsidR="000025F6" w:rsidRPr="008A29C3" w:rsidRDefault="000025F6" w:rsidP="000025F6">
            <w:pPr>
              <w:jc w:val="right"/>
              <w:rPr>
                <w:rFonts w:cs="Arial"/>
                <w:color w:val="000000"/>
                <w:sz w:val="22"/>
                <w:szCs w:val="22"/>
                <w:highlight w:val="yellow"/>
              </w:rPr>
            </w:pPr>
            <w:r w:rsidRPr="008A29C3">
              <w:rPr>
                <w:rFonts w:cs="Arial"/>
                <w:color w:val="000000"/>
                <w:sz w:val="22"/>
                <w:szCs w:val="22"/>
              </w:rPr>
              <w:t>1.81</w:t>
            </w:r>
          </w:p>
        </w:tc>
      </w:tr>
      <w:tr w:rsidR="000025F6" w:rsidRPr="00BC114F" w14:paraId="4B3428B1" w14:textId="77777777" w:rsidTr="00BC5E0D">
        <w:trPr>
          <w:trHeight w:val="94"/>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75255FBC" w14:textId="77777777" w:rsidR="000025F6" w:rsidRPr="008A29C3" w:rsidRDefault="000025F6" w:rsidP="000025F6">
            <w:pPr>
              <w:rPr>
                <w:rFonts w:cs="Arial"/>
                <w:bCs/>
                <w:color w:val="000000"/>
                <w:sz w:val="22"/>
                <w:szCs w:val="22"/>
              </w:rPr>
            </w:pPr>
            <w:r w:rsidRPr="008A29C3">
              <w:rPr>
                <w:rFonts w:cs="Arial"/>
                <w:bCs/>
                <w:color w:val="000000"/>
                <w:sz w:val="22"/>
                <w:szCs w:val="22"/>
              </w:rPr>
              <w:t>Hilltop Road</w:t>
            </w:r>
          </w:p>
        </w:tc>
        <w:tc>
          <w:tcPr>
            <w:tcW w:w="1083" w:type="dxa"/>
            <w:tcBorders>
              <w:top w:val="nil"/>
              <w:left w:val="nil"/>
              <w:bottom w:val="single" w:sz="4" w:space="0" w:color="auto"/>
              <w:right w:val="single" w:sz="4" w:space="0" w:color="auto"/>
            </w:tcBorders>
            <w:shd w:val="clear" w:color="auto" w:fill="auto"/>
            <w:noWrap/>
            <w:vAlign w:val="center"/>
          </w:tcPr>
          <w:p w14:paraId="35D6B20C" w14:textId="23360C54" w:rsidR="000025F6" w:rsidRPr="008A29C3" w:rsidRDefault="000025F6" w:rsidP="000025F6">
            <w:pPr>
              <w:jc w:val="right"/>
              <w:rPr>
                <w:rFonts w:cs="Arial"/>
                <w:color w:val="000000"/>
                <w:sz w:val="22"/>
                <w:szCs w:val="22"/>
              </w:rPr>
            </w:pPr>
            <w:r w:rsidRPr="008A29C3">
              <w:rPr>
                <w:rFonts w:cs="Arial"/>
                <w:color w:val="000000"/>
                <w:sz w:val="22"/>
                <w:szCs w:val="22"/>
              </w:rPr>
              <w:t>101</w:t>
            </w:r>
          </w:p>
        </w:tc>
        <w:tc>
          <w:tcPr>
            <w:tcW w:w="1017" w:type="dxa"/>
            <w:tcBorders>
              <w:top w:val="nil"/>
              <w:left w:val="nil"/>
              <w:bottom w:val="single" w:sz="4" w:space="0" w:color="auto"/>
              <w:right w:val="single" w:sz="4" w:space="0" w:color="auto"/>
            </w:tcBorders>
            <w:shd w:val="clear" w:color="auto" w:fill="auto"/>
            <w:noWrap/>
            <w:vAlign w:val="center"/>
          </w:tcPr>
          <w:p w14:paraId="08794EDA" w14:textId="5E652C1A" w:rsidR="000025F6" w:rsidRPr="008A29C3" w:rsidRDefault="000025F6" w:rsidP="000025F6">
            <w:pPr>
              <w:jc w:val="right"/>
              <w:rPr>
                <w:rFonts w:cs="Arial"/>
                <w:color w:val="000000"/>
                <w:sz w:val="22"/>
                <w:szCs w:val="22"/>
              </w:rPr>
            </w:pPr>
            <w:r w:rsidRPr="008A29C3">
              <w:rPr>
                <w:rFonts w:cs="Arial"/>
                <w:color w:val="000000"/>
                <w:sz w:val="22"/>
                <w:szCs w:val="22"/>
              </w:rPr>
              <w:t>112</w:t>
            </w:r>
          </w:p>
        </w:tc>
        <w:tc>
          <w:tcPr>
            <w:tcW w:w="883" w:type="dxa"/>
            <w:tcBorders>
              <w:top w:val="nil"/>
              <w:left w:val="nil"/>
              <w:bottom w:val="single" w:sz="4" w:space="0" w:color="auto"/>
              <w:right w:val="single" w:sz="4" w:space="0" w:color="auto"/>
            </w:tcBorders>
            <w:shd w:val="clear" w:color="auto" w:fill="auto"/>
            <w:noWrap/>
            <w:vAlign w:val="center"/>
          </w:tcPr>
          <w:p w14:paraId="30D2C887" w14:textId="6D8FA74F" w:rsidR="000025F6" w:rsidRPr="008A29C3" w:rsidRDefault="000025F6" w:rsidP="000025F6">
            <w:pPr>
              <w:jc w:val="right"/>
              <w:rPr>
                <w:rFonts w:cs="Arial"/>
                <w:color w:val="000000"/>
                <w:sz w:val="22"/>
                <w:szCs w:val="22"/>
              </w:rPr>
            </w:pPr>
            <w:r w:rsidRPr="008A29C3">
              <w:rPr>
                <w:rFonts w:cs="Arial"/>
                <w:color w:val="000000"/>
                <w:sz w:val="22"/>
                <w:szCs w:val="22"/>
              </w:rPr>
              <w:t>213</w:t>
            </w:r>
          </w:p>
        </w:tc>
        <w:tc>
          <w:tcPr>
            <w:tcW w:w="1461" w:type="dxa"/>
            <w:tcBorders>
              <w:top w:val="nil"/>
              <w:left w:val="nil"/>
              <w:bottom w:val="single" w:sz="4" w:space="0" w:color="auto"/>
              <w:right w:val="single" w:sz="4" w:space="0" w:color="auto"/>
            </w:tcBorders>
            <w:shd w:val="clear" w:color="auto" w:fill="auto"/>
            <w:noWrap/>
            <w:vAlign w:val="center"/>
            <w:hideMark/>
          </w:tcPr>
          <w:p w14:paraId="2163B9E3" w14:textId="2A0271E1"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09DF00F3" w14:textId="7A1969B4" w:rsidR="000025F6" w:rsidRPr="008A29C3" w:rsidRDefault="000025F6" w:rsidP="000025F6">
            <w:pPr>
              <w:jc w:val="right"/>
              <w:rPr>
                <w:rFonts w:cs="Arial"/>
                <w:color w:val="000000"/>
                <w:sz w:val="22"/>
                <w:szCs w:val="22"/>
                <w:highlight w:val="yellow"/>
              </w:rPr>
            </w:pPr>
            <w:r w:rsidRPr="008A29C3">
              <w:rPr>
                <w:rFonts w:cs="Arial"/>
                <w:color w:val="000000"/>
                <w:sz w:val="22"/>
                <w:szCs w:val="22"/>
              </w:rPr>
              <w:t>1.54</w:t>
            </w:r>
          </w:p>
        </w:tc>
      </w:tr>
      <w:tr w:rsidR="000025F6" w:rsidRPr="00BC114F" w14:paraId="211F15C6"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2B09F3E8" w14:textId="77777777" w:rsidR="000025F6" w:rsidRPr="008A29C3" w:rsidRDefault="000025F6" w:rsidP="000025F6">
            <w:pPr>
              <w:rPr>
                <w:rFonts w:cs="Arial"/>
                <w:bCs/>
                <w:color w:val="000000"/>
                <w:sz w:val="22"/>
                <w:szCs w:val="22"/>
              </w:rPr>
            </w:pPr>
            <w:r w:rsidRPr="008A29C3">
              <w:rPr>
                <w:rFonts w:cs="Arial"/>
                <w:bCs/>
                <w:color w:val="000000"/>
                <w:sz w:val="22"/>
                <w:szCs w:val="22"/>
              </w:rPr>
              <w:t>Avon Road</w:t>
            </w:r>
          </w:p>
        </w:tc>
        <w:tc>
          <w:tcPr>
            <w:tcW w:w="1083" w:type="dxa"/>
            <w:tcBorders>
              <w:top w:val="nil"/>
              <w:left w:val="nil"/>
              <w:bottom w:val="single" w:sz="4" w:space="0" w:color="auto"/>
              <w:right w:val="single" w:sz="4" w:space="0" w:color="auto"/>
            </w:tcBorders>
            <w:shd w:val="clear" w:color="auto" w:fill="auto"/>
            <w:noWrap/>
            <w:vAlign w:val="center"/>
          </w:tcPr>
          <w:p w14:paraId="37DECA72" w14:textId="40406774" w:rsidR="000025F6" w:rsidRPr="008A29C3" w:rsidRDefault="000025F6" w:rsidP="000025F6">
            <w:pPr>
              <w:jc w:val="right"/>
              <w:rPr>
                <w:rFonts w:cs="Arial"/>
                <w:color w:val="000000"/>
                <w:sz w:val="22"/>
                <w:szCs w:val="22"/>
              </w:rPr>
            </w:pPr>
            <w:r w:rsidRPr="008A29C3">
              <w:rPr>
                <w:rFonts w:cs="Arial"/>
                <w:color w:val="000000"/>
                <w:sz w:val="22"/>
                <w:szCs w:val="22"/>
              </w:rPr>
              <w:t>120</w:t>
            </w:r>
          </w:p>
        </w:tc>
        <w:tc>
          <w:tcPr>
            <w:tcW w:w="1017" w:type="dxa"/>
            <w:tcBorders>
              <w:top w:val="nil"/>
              <w:left w:val="nil"/>
              <w:bottom w:val="single" w:sz="4" w:space="0" w:color="auto"/>
              <w:right w:val="single" w:sz="4" w:space="0" w:color="auto"/>
            </w:tcBorders>
            <w:shd w:val="clear" w:color="auto" w:fill="auto"/>
            <w:noWrap/>
            <w:vAlign w:val="center"/>
          </w:tcPr>
          <w:p w14:paraId="790955F8" w14:textId="2E80EF0D" w:rsidR="000025F6" w:rsidRPr="008A29C3" w:rsidRDefault="000025F6" w:rsidP="000025F6">
            <w:pPr>
              <w:jc w:val="right"/>
              <w:rPr>
                <w:rFonts w:cs="Arial"/>
                <w:color w:val="000000"/>
                <w:sz w:val="22"/>
                <w:szCs w:val="22"/>
              </w:rPr>
            </w:pPr>
            <w:r w:rsidRPr="008A29C3">
              <w:rPr>
                <w:rFonts w:cs="Arial"/>
                <w:color w:val="000000"/>
                <w:sz w:val="22"/>
                <w:szCs w:val="22"/>
              </w:rPr>
              <w:t>116</w:t>
            </w:r>
          </w:p>
        </w:tc>
        <w:tc>
          <w:tcPr>
            <w:tcW w:w="883" w:type="dxa"/>
            <w:tcBorders>
              <w:top w:val="nil"/>
              <w:left w:val="nil"/>
              <w:bottom w:val="single" w:sz="4" w:space="0" w:color="auto"/>
              <w:right w:val="single" w:sz="4" w:space="0" w:color="auto"/>
            </w:tcBorders>
            <w:shd w:val="clear" w:color="auto" w:fill="auto"/>
            <w:noWrap/>
            <w:vAlign w:val="center"/>
          </w:tcPr>
          <w:p w14:paraId="76341422" w14:textId="36C4644F" w:rsidR="000025F6" w:rsidRPr="008A29C3" w:rsidRDefault="000025F6" w:rsidP="000025F6">
            <w:pPr>
              <w:jc w:val="right"/>
              <w:rPr>
                <w:rFonts w:cs="Arial"/>
                <w:color w:val="000000"/>
                <w:sz w:val="22"/>
                <w:szCs w:val="22"/>
              </w:rPr>
            </w:pPr>
            <w:r w:rsidRPr="008A29C3">
              <w:rPr>
                <w:rFonts w:cs="Arial"/>
                <w:color w:val="000000"/>
                <w:sz w:val="22"/>
                <w:szCs w:val="22"/>
              </w:rPr>
              <w:t>236</w:t>
            </w:r>
          </w:p>
        </w:tc>
        <w:tc>
          <w:tcPr>
            <w:tcW w:w="1461" w:type="dxa"/>
            <w:tcBorders>
              <w:top w:val="nil"/>
              <w:left w:val="nil"/>
              <w:bottom w:val="single" w:sz="4" w:space="0" w:color="auto"/>
              <w:right w:val="single" w:sz="4" w:space="0" w:color="auto"/>
            </w:tcBorders>
            <w:shd w:val="clear" w:color="auto" w:fill="auto"/>
            <w:noWrap/>
            <w:vAlign w:val="center"/>
            <w:hideMark/>
          </w:tcPr>
          <w:p w14:paraId="46F56518" w14:textId="7CDFE5F4"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4F343697" w14:textId="5C0F61E2" w:rsidR="000025F6" w:rsidRPr="008A29C3" w:rsidRDefault="000025F6" w:rsidP="000025F6">
            <w:pPr>
              <w:jc w:val="right"/>
              <w:rPr>
                <w:rFonts w:cs="Arial"/>
                <w:color w:val="000000"/>
                <w:sz w:val="22"/>
                <w:szCs w:val="22"/>
                <w:highlight w:val="yellow"/>
              </w:rPr>
            </w:pPr>
            <w:r w:rsidRPr="008A29C3">
              <w:rPr>
                <w:rFonts w:cs="Arial"/>
                <w:color w:val="000000"/>
                <w:sz w:val="22"/>
                <w:szCs w:val="22"/>
              </w:rPr>
              <w:t>1.71</w:t>
            </w:r>
          </w:p>
        </w:tc>
      </w:tr>
      <w:tr w:rsidR="000025F6" w:rsidRPr="00BC114F" w14:paraId="15B8CA02"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40931B61" w14:textId="77777777" w:rsidR="000025F6" w:rsidRPr="008A29C3" w:rsidRDefault="000025F6" w:rsidP="000025F6">
            <w:pPr>
              <w:rPr>
                <w:rFonts w:cs="Arial"/>
                <w:bCs/>
                <w:color w:val="000000"/>
                <w:sz w:val="22"/>
                <w:szCs w:val="22"/>
              </w:rPr>
            </w:pPr>
            <w:r w:rsidRPr="008A29C3">
              <w:rPr>
                <w:rFonts w:cs="Arial"/>
                <w:bCs/>
                <w:color w:val="000000"/>
                <w:sz w:val="22"/>
                <w:szCs w:val="22"/>
              </w:rPr>
              <w:t>Walnut Street</w:t>
            </w:r>
          </w:p>
        </w:tc>
        <w:tc>
          <w:tcPr>
            <w:tcW w:w="1083" w:type="dxa"/>
            <w:tcBorders>
              <w:top w:val="nil"/>
              <w:left w:val="nil"/>
              <w:bottom w:val="single" w:sz="4" w:space="0" w:color="auto"/>
              <w:right w:val="single" w:sz="4" w:space="0" w:color="auto"/>
            </w:tcBorders>
            <w:shd w:val="clear" w:color="auto" w:fill="auto"/>
            <w:noWrap/>
            <w:vAlign w:val="center"/>
          </w:tcPr>
          <w:p w14:paraId="668E38E5" w14:textId="49E4D8D9" w:rsidR="000025F6" w:rsidRPr="008A29C3" w:rsidRDefault="000025F6" w:rsidP="000025F6">
            <w:pPr>
              <w:jc w:val="right"/>
              <w:rPr>
                <w:rFonts w:cs="Arial"/>
                <w:color w:val="000000"/>
                <w:sz w:val="22"/>
                <w:szCs w:val="22"/>
              </w:rPr>
            </w:pPr>
            <w:r w:rsidRPr="008A29C3">
              <w:rPr>
                <w:rFonts w:cs="Arial"/>
                <w:color w:val="000000"/>
                <w:sz w:val="22"/>
                <w:szCs w:val="22"/>
              </w:rPr>
              <w:t>80</w:t>
            </w:r>
          </w:p>
        </w:tc>
        <w:tc>
          <w:tcPr>
            <w:tcW w:w="1017" w:type="dxa"/>
            <w:tcBorders>
              <w:top w:val="nil"/>
              <w:left w:val="nil"/>
              <w:bottom w:val="single" w:sz="4" w:space="0" w:color="auto"/>
              <w:right w:val="single" w:sz="4" w:space="0" w:color="auto"/>
            </w:tcBorders>
            <w:shd w:val="clear" w:color="auto" w:fill="auto"/>
            <w:noWrap/>
            <w:vAlign w:val="center"/>
          </w:tcPr>
          <w:p w14:paraId="79298F2A" w14:textId="26708960" w:rsidR="000025F6" w:rsidRPr="008A29C3" w:rsidRDefault="000025F6" w:rsidP="000025F6">
            <w:pPr>
              <w:jc w:val="right"/>
              <w:rPr>
                <w:rFonts w:cs="Arial"/>
                <w:color w:val="000000"/>
                <w:sz w:val="22"/>
                <w:szCs w:val="22"/>
              </w:rPr>
            </w:pPr>
            <w:r w:rsidRPr="008A29C3">
              <w:rPr>
                <w:rFonts w:cs="Arial"/>
                <w:color w:val="000000"/>
                <w:sz w:val="22"/>
                <w:szCs w:val="22"/>
              </w:rPr>
              <w:t>88</w:t>
            </w:r>
          </w:p>
        </w:tc>
        <w:tc>
          <w:tcPr>
            <w:tcW w:w="883" w:type="dxa"/>
            <w:tcBorders>
              <w:top w:val="nil"/>
              <w:left w:val="nil"/>
              <w:bottom w:val="single" w:sz="4" w:space="0" w:color="auto"/>
              <w:right w:val="single" w:sz="4" w:space="0" w:color="auto"/>
            </w:tcBorders>
            <w:shd w:val="clear" w:color="auto" w:fill="auto"/>
            <w:noWrap/>
            <w:vAlign w:val="center"/>
          </w:tcPr>
          <w:p w14:paraId="4A6646A1" w14:textId="1DEA8891" w:rsidR="000025F6" w:rsidRPr="008A29C3" w:rsidRDefault="000025F6" w:rsidP="000025F6">
            <w:pPr>
              <w:jc w:val="right"/>
              <w:rPr>
                <w:rFonts w:cs="Arial"/>
                <w:color w:val="000000"/>
                <w:sz w:val="22"/>
                <w:szCs w:val="22"/>
              </w:rPr>
            </w:pPr>
            <w:r w:rsidRPr="008A29C3">
              <w:rPr>
                <w:rFonts w:cs="Arial"/>
                <w:color w:val="000000"/>
                <w:sz w:val="22"/>
                <w:szCs w:val="22"/>
              </w:rPr>
              <w:t>168</w:t>
            </w:r>
          </w:p>
        </w:tc>
        <w:tc>
          <w:tcPr>
            <w:tcW w:w="1461" w:type="dxa"/>
            <w:tcBorders>
              <w:top w:val="nil"/>
              <w:left w:val="nil"/>
              <w:bottom w:val="single" w:sz="4" w:space="0" w:color="auto"/>
              <w:right w:val="single" w:sz="4" w:space="0" w:color="auto"/>
            </w:tcBorders>
            <w:shd w:val="clear" w:color="auto" w:fill="auto"/>
            <w:noWrap/>
            <w:vAlign w:val="center"/>
            <w:hideMark/>
          </w:tcPr>
          <w:p w14:paraId="50B05871" w14:textId="0711B3C2"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183DCB9B" w14:textId="6D0367B6" w:rsidR="000025F6" w:rsidRPr="008A29C3" w:rsidRDefault="000025F6" w:rsidP="000025F6">
            <w:pPr>
              <w:jc w:val="right"/>
              <w:rPr>
                <w:rFonts w:cs="Arial"/>
                <w:color w:val="000000"/>
                <w:sz w:val="22"/>
                <w:szCs w:val="22"/>
                <w:highlight w:val="yellow"/>
              </w:rPr>
            </w:pPr>
            <w:r w:rsidRPr="008A29C3">
              <w:rPr>
                <w:rFonts w:cs="Arial"/>
                <w:color w:val="000000"/>
                <w:sz w:val="22"/>
                <w:szCs w:val="22"/>
              </w:rPr>
              <w:t>1.22</w:t>
            </w:r>
          </w:p>
        </w:tc>
      </w:tr>
      <w:tr w:rsidR="000025F6" w:rsidRPr="00BC114F" w14:paraId="156AA847"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6D2A7A40" w14:textId="77777777" w:rsidR="000025F6" w:rsidRPr="008A29C3" w:rsidRDefault="000025F6" w:rsidP="000025F6">
            <w:pPr>
              <w:rPr>
                <w:rFonts w:cs="Arial"/>
                <w:bCs/>
                <w:color w:val="000000"/>
                <w:sz w:val="22"/>
                <w:szCs w:val="22"/>
              </w:rPr>
            </w:pPr>
            <w:r w:rsidRPr="008A29C3">
              <w:rPr>
                <w:rFonts w:cs="Arial"/>
                <w:bCs/>
                <w:color w:val="000000"/>
                <w:sz w:val="22"/>
                <w:szCs w:val="22"/>
              </w:rPr>
              <w:t>Fairfield Avenue</w:t>
            </w:r>
          </w:p>
        </w:tc>
        <w:tc>
          <w:tcPr>
            <w:tcW w:w="1083" w:type="dxa"/>
            <w:tcBorders>
              <w:top w:val="nil"/>
              <w:left w:val="nil"/>
              <w:bottom w:val="single" w:sz="4" w:space="0" w:color="auto"/>
              <w:right w:val="single" w:sz="4" w:space="0" w:color="auto"/>
            </w:tcBorders>
            <w:shd w:val="clear" w:color="auto" w:fill="auto"/>
            <w:noWrap/>
            <w:vAlign w:val="center"/>
          </w:tcPr>
          <w:p w14:paraId="11A0ED0D" w14:textId="54C463CA" w:rsidR="000025F6" w:rsidRPr="008A29C3" w:rsidRDefault="000025F6" w:rsidP="000025F6">
            <w:pPr>
              <w:jc w:val="right"/>
              <w:rPr>
                <w:rFonts w:cs="Arial"/>
                <w:color w:val="000000"/>
                <w:sz w:val="22"/>
                <w:szCs w:val="22"/>
              </w:rPr>
            </w:pPr>
            <w:r w:rsidRPr="008A29C3">
              <w:rPr>
                <w:rFonts w:cs="Arial"/>
                <w:color w:val="000000"/>
                <w:sz w:val="22"/>
                <w:szCs w:val="22"/>
              </w:rPr>
              <w:t>54</w:t>
            </w:r>
          </w:p>
        </w:tc>
        <w:tc>
          <w:tcPr>
            <w:tcW w:w="1017" w:type="dxa"/>
            <w:tcBorders>
              <w:top w:val="nil"/>
              <w:left w:val="nil"/>
              <w:bottom w:val="single" w:sz="4" w:space="0" w:color="auto"/>
              <w:right w:val="single" w:sz="4" w:space="0" w:color="auto"/>
            </w:tcBorders>
            <w:shd w:val="clear" w:color="auto" w:fill="auto"/>
            <w:noWrap/>
            <w:vAlign w:val="center"/>
          </w:tcPr>
          <w:p w14:paraId="65B2D2AE" w14:textId="757EE8CD" w:rsidR="000025F6" w:rsidRPr="008A29C3" w:rsidRDefault="000025F6" w:rsidP="000025F6">
            <w:pPr>
              <w:jc w:val="right"/>
              <w:rPr>
                <w:rFonts w:cs="Arial"/>
                <w:color w:val="000000"/>
                <w:sz w:val="22"/>
                <w:szCs w:val="22"/>
              </w:rPr>
            </w:pPr>
            <w:r w:rsidRPr="008A29C3">
              <w:rPr>
                <w:rFonts w:cs="Arial"/>
                <w:color w:val="000000"/>
                <w:sz w:val="22"/>
                <w:szCs w:val="22"/>
              </w:rPr>
              <w:t>59</w:t>
            </w:r>
          </w:p>
        </w:tc>
        <w:tc>
          <w:tcPr>
            <w:tcW w:w="883" w:type="dxa"/>
            <w:tcBorders>
              <w:top w:val="nil"/>
              <w:left w:val="nil"/>
              <w:bottom w:val="single" w:sz="4" w:space="0" w:color="auto"/>
              <w:right w:val="single" w:sz="4" w:space="0" w:color="auto"/>
            </w:tcBorders>
            <w:shd w:val="clear" w:color="auto" w:fill="auto"/>
            <w:noWrap/>
            <w:vAlign w:val="center"/>
          </w:tcPr>
          <w:p w14:paraId="18493794" w14:textId="7A5A9E2C" w:rsidR="000025F6" w:rsidRPr="008A29C3" w:rsidRDefault="000025F6" w:rsidP="000025F6">
            <w:pPr>
              <w:jc w:val="right"/>
              <w:rPr>
                <w:rFonts w:cs="Arial"/>
                <w:color w:val="000000"/>
                <w:sz w:val="22"/>
                <w:szCs w:val="22"/>
              </w:rPr>
            </w:pPr>
            <w:r w:rsidRPr="008A29C3">
              <w:rPr>
                <w:rFonts w:cs="Arial"/>
                <w:color w:val="000000"/>
                <w:sz w:val="22"/>
                <w:szCs w:val="22"/>
              </w:rPr>
              <w:t>113</w:t>
            </w:r>
          </w:p>
        </w:tc>
        <w:tc>
          <w:tcPr>
            <w:tcW w:w="1461" w:type="dxa"/>
            <w:tcBorders>
              <w:top w:val="nil"/>
              <w:left w:val="nil"/>
              <w:bottom w:val="single" w:sz="4" w:space="0" w:color="auto"/>
              <w:right w:val="single" w:sz="4" w:space="0" w:color="auto"/>
            </w:tcBorders>
            <w:shd w:val="clear" w:color="auto" w:fill="auto"/>
            <w:noWrap/>
            <w:vAlign w:val="center"/>
            <w:hideMark/>
          </w:tcPr>
          <w:p w14:paraId="4BE5DE7D" w14:textId="58B3D249"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4C954451" w14:textId="638B2E80" w:rsidR="000025F6" w:rsidRPr="008A29C3" w:rsidRDefault="000025F6" w:rsidP="000025F6">
            <w:pPr>
              <w:jc w:val="right"/>
              <w:rPr>
                <w:rFonts w:cs="Arial"/>
                <w:color w:val="000000"/>
                <w:sz w:val="22"/>
                <w:szCs w:val="22"/>
                <w:highlight w:val="yellow"/>
              </w:rPr>
            </w:pPr>
            <w:r w:rsidRPr="008A29C3">
              <w:rPr>
                <w:rFonts w:cs="Arial"/>
                <w:color w:val="000000"/>
                <w:sz w:val="22"/>
                <w:szCs w:val="22"/>
              </w:rPr>
              <w:t>0.82</w:t>
            </w:r>
          </w:p>
        </w:tc>
      </w:tr>
      <w:tr w:rsidR="000025F6" w:rsidRPr="00BC114F" w14:paraId="5F0BA536"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center"/>
            <w:hideMark/>
          </w:tcPr>
          <w:p w14:paraId="37C65EE5" w14:textId="77777777" w:rsidR="000025F6" w:rsidRPr="008A29C3" w:rsidRDefault="000025F6" w:rsidP="000025F6">
            <w:pPr>
              <w:rPr>
                <w:rFonts w:cs="Arial"/>
                <w:bCs/>
                <w:color w:val="000000"/>
                <w:sz w:val="22"/>
                <w:szCs w:val="22"/>
              </w:rPr>
            </w:pPr>
            <w:r w:rsidRPr="008A29C3">
              <w:rPr>
                <w:rFonts w:cs="Arial"/>
                <w:bCs/>
                <w:color w:val="000000"/>
                <w:sz w:val="22"/>
                <w:szCs w:val="22"/>
              </w:rPr>
              <w:t>69th Street Transportation Center</w:t>
            </w:r>
          </w:p>
        </w:tc>
        <w:tc>
          <w:tcPr>
            <w:tcW w:w="1083" w:type="dxa"/>
            <w:tcBorders>
              <w:top w:val="nil"/>
              <w:left w:val="nil"/>
              <w:bottom w:val="single" w:sz="4" w:space="0" w:color="auto"/>
              <w:right w:val="single" w:sz="4" w:space="0" w:color="auto"/>
            </w:tcBorders>
            <w:shd w:val="clear" w:color="auto" w:fill="auto"/>
            <w:noWrap/>
            <w:vAlign w:val="center"/>
          </w:tcPr>
          <w:p w14:paraId="50334C62" w14:textId="5AAB4F07" w:rsidR="000025F6" w:rsidRPr="008A29C3" w:rsidRDefault="000025F6" w:rsidP="000025F6">
            <w:pPr>
              <w:jc w:val="right"/>
              <w:rPr>
                <w:rFonts w:cs="Arial"/>
                <w:color w:val="000000"/>
                <w:sz w:val="22"/>
                <w:szCs w:val="22"/>
              </w:rPr>
            </w:pPr>
            <w:r w:rsidRPr="008A29C3">
              <w:rPr>
                <w:rFonts w:cs="Arial"/>
                <w:color w:val="000000"/>
                <w:sz w:val="22"/>
                <w:szCs w:val="22"/>
              </w:rPr>
              <w:t>1,599</w:t>
            </w:r>
          </w:p>
        </w:tc>
        <w:tc>
          <w:tcPr>
            <w:tcW w:w="1017" w:type="dxa"/>
            <w:tcBorders>
              <w:top w:val="nil"/>
              <w:left w:val="nil"/>
              <w:bottom w:val="single" w:sz="4" w:space="0" w:color="auto"/>
              <w:right w:val="single" w:sz="4" w:space="0" w:color="auto"/>
            </w:tcBorders>
            <w:shd w:val="clear" w:color="auto" w:fill="auto"/>
            <w:noWrap/>
            <w:vAlign w:val="center"/>
          </w:tcPr>
          <w:p w14:paraId="5B063998" w14:textId="738C5F83" w:rsidR="000025F6" w:rsidRPr="008A29C3" w:rsidRDefault="000025F6" w:rsidP="000025F6">
            <w:pPr>
              <w:jc w:val="right"/>
              <w:rPr>
                <w:rFonts w:cs="Arial"/>
                <w:color w:val="000000"/>
                <w:sz w:val="22"/>
                <w:szCs w:val="22"/>
              </w:rPr>
            </w:pPr>
            <w:r w:rsidRPr="008A29C3">
              <w:rPr>
                <w:rFonts w:cs="Arial"/>
                <w:color w:val="000000"/>
                <w:sz w:val="22"/>
                <w:szCs w:val="22"/>
              </w:rPr>
              <w:t>1,517</w:t>
            </w:r>
          </w:p>
        </w:tc>
        <w:tc>
          <w:tcPr>
            <w:tcW w:w="883" w:type="dxa"/>
            <w:tcBorders>
              <w:top w:val="nil"/>
              <w:left w:val="nil"/>
              <w:bottom w:val="single" w:sz="4" w:space="0" w:color="auto"/>
              <w:right w:val="single" w:sz="4" w:space="0" w:color="auto"/>
            </w:tcBorders>
            <w:shd w:val="clear" w:color="auto" w:fill="auto"/>
            <w:noWrap/>
            <w:vAlign w:val="center"/>
          </w:tcPr>
          <w:p w14:paraId="18DC6EF0" w14:textId="77624726" w:rsidR="000025F6" w:rsidRPr="008A29C3" w:rsidRDefault="000025F6" w:rsidP="000025F6">
            <w:pPr>
              <w:jc w:val="right"/>
              <w:rPr>
                <w:rFonts w:cs="Arial"/>
                <w:color w:val="000000"/>
                <w:sz w:val="22"/>
                <w:szCs w:val="22"/>
              </w:rPr>
            </w:pPr>
            <w:r w:rsidRPr="008A29C3">
              <w:rPr>
                <w:rFonts w:cs="Arial"/>
                <w:color w:val="000000"/>
                <w:sz w:val="22"/>
                <w:szCs w:val="22"/>
              </w:rPr>
              <w:t>3,116</w:t>
            </w:r>
          </w:p>
        </w:tc>
        <w:tc>
          <w:tcPr>
            <w:tcW w:w="1461" w:type="dxa"/>
            <w:tcBorders>
              <w:top w:val="nil"/>
              <w:left w:val="nil"/>
              <w:bottom w:val="single" w:sz="4" w:space="0" w:color="auto"/>
              <w:right w:val="single" w:sz="4" w:space="0" w:color="auto"/>
            </w:tcBorders>
            <w:shd w:val="clear" w:color="auto" w:fill="auto"/>
            <w:noWrap/>
            <w:vAlign w:val="center"/>
            <w:hideMark/>
          </w:tcPr>
          <w:p w14:paraId="5B98A42F" w14:textId="0FF1FF3A" w:rsidR="000025F6" w:rsidRPr="008A29C3" w:rsidRDefault="000025F6" w:rsidP="000025F6">
            <w:pPr>
              <w:jc w:val="right"/>
              <w:rPr>
                <w:rFonts w:cs="Arial"/>
                <w:color w:val="000000"/>
                <w:sz w:val="22"/>
                <w:szCs w:val="22"/>
              </w:rPr>
            </w:pPr>
            <w:r w:rsidRPr="008A29C3">
              <w:rPr>
                <w:rFonts w:cs="Arial"/>
                <w:color w:val="000000"/>
                <w:sz w:val="22"/>
                <w:szCs w:val="22"/>
              </w:rPr>
              <w:t>138</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09DF855B" w14:textId="76E9CA92" w:rsidR="000025F6" w:rsidRPr="008A29C3" w:rsidRDefault="000025F6" w:rsidP="000025F6">
            <w:pPr>
              <w:jc w:val="right"/>
              <w:rPr>
                <w:rFonts w:cs="Arial"/>
                <w:color w:val="000000"/>
                <w:sz w:val="22"/>
                <w:szCs w:val="22"/>
                <w:highlight w:val="yellow"/>
              </w:rPr>
            </w:pPr>
            <w:r w:rsidRPr="008A29C3">
              <w:rPr>
                <w:rFonts w:cs="Arial"/>
                <w:color w:val="000000"/>
                <w:sz w:val="22"/>
                <w:szCs w:val="22"/>
              </w:rPr>
              <w:t>22.58</w:t>
            </w:r>
          </w:p>
        </w:tc>
      </w:tr>
    </w:tbl>
    <w:p w14:paraId="5CCDE873" w14:textId="77777777" w:rsidR="005F1BB3" w:rsidRDefault="005F1BB3" w:rsidP="00BC5E0D">
      <w:pPr>
        <w:jc w:val="center"/>
        <w:rPr>
          <w:rFonts w:cs="Arial"/>
          <w:b/>
          <w:szCs w:val="24"/>
          <w:highlight w:val="yellow"/>
          <w:u w:val="single"/>
        </w:rPr>
      </w:pPr>
    </w:p>
    <w:p w14:paraId="625B69D4" w14:textId="77777777" w:rsidR="005F1BB3" w:rsidRPr="00C527A1" w:rsidRDefault="005F1BB3" w:rsidP="00BC5E0D">
      <w:pPr>
        <w:jc w:val="center"/>
        <w:rPr>
          <w:rFonts w:cs="Arial"/>
          <w:b/>
          <w:szCs w:val="24"/>
          <w:highlight w:val="yellow"/>
          <w:u w:val="single"/>
        </w:rPr>
      </w:pPr>
      <w:r>
        <w:rPr>
          <w:rFonts w:cs="Arial"/>
          <w:b/>
          <w:szCs w:val="24"/>
          <w:highlight w:val="yellow"/>
          <w:u w:val="single"/>
        </w:rPr>
        <w:br w:type="page"/>
      </w:r>
    </w:p>
    <w:tbl>
      <w:tblPr>
        <w:tblW w:w="9773" w:type="dxa"/>
        <w:jc w:val="center"/>
        <w:tblLook w:val="04A0" w:firstRow="1" w:lastRow="0" w:firstColumn="1" w:lastColumn="0" w:noHBand="0" w:noVBand="1"/>
      </w:tblPr>
      <w:tblGrid>
        <w:gridCol w:w="3546"/>
        <w:gridCol w:w="1083"/>
        <w:gridCol w:w="1017"/>
        <w:gridCol w:w="883"/>
        <w:gridCol w:w="1461"/>
        <w:gridCol w:w="1783"/>
      </w:tblGrid>
      <w:tr w:rsidR="005F1BB3" w:rsidRPr="00BC114F" w14:paraId="2966201C" w14:textId="77777777" w:rsidTr="00BC5E0D">
        <w:trPr>
          <w:trHeight w:val="290"/>
          <w:jc w:val="center"/>
        </w:trPr>
        <w:tc>
          <w:tcPr>
            <w:tcW w:w="9773" w:type="dxa"/>
            <w:gridSpan w:val="6"/>
            <w:tcBorders>
              <w:top w:val="nil"/>
              <w:left w:val="nil"/>
              <w:bottom w:val="nil"/>
              <w:right w:val="nil"/>
            </w:tcBorders>
            <w:shd w:val="clear" w:color="auto" w:fill="auto"/>
            <w:noWrap/>
            <w:vAlign w:val="bottom"/>
            <w:hideMark/>
          </w:tcPr>
          <w:p w14:paraId="67F7D2FD" w14:textId="77777777" w:rsidR="005F1BB3" w:rsidRPr="00E408C8" w:rsidRDefault="005F1BB3" w:rsidP="005F1BB3">
            <w:pPr>
              <w:jc w:val="center"/>
              <w:rPr>
                <w:rFonts w:cs="Arial"/>
                <w:b/>
                <w:bCs/>
                <w:color w:val="000000"/>
                <w:szCs w:val="24"/>
              </w:rPr>
            </w:pPr>
            <w:r w:rsidRPr="00E408C8">
              <w:rPr>
                <w:rFonts w:cs="Arial"/>
                <w:b/>
                <w:bCs/>
                <w:color w:val="000000"/>
                <w:szCs w:val="24"/>
              </w:rPr>
              <w:t>SUBURBAN TRANSIT DIVISION</w:t>
            </w:r>
          </w:p>
        </w:tc>
      </w:tr>
      <w:tr w:rsidR="005F1BB3" w:rsidRPr="00BC114F" w14:paraId="3ABF6FD6" w14:textId="77777777" w:rsidTr="00BC5E0D">
        <w:trPr>
          <w:trHeight w:val="290"/>
          <w:jc w:val="center"/>
        </w:trPr>
        <w:tc>
          <w:tcPr>
            <w:tcW w:w="9773" w:type="dxa"/>
            <w:gridSpan w:val="6"/>
            <w:tcBorders>
              <w:top w:val="nil"/>
              <w:left w:val="nil"/>
              <w:bottom w:val="nil"/>
              <w:right w:val="nil"/>
            </w:tcBorders>
            <w:shd w:val="clear" w:color="auto" w:fill="auto"/>
            <w:noWrap/>
            <w:vAlign w:val="bottom"/>
            <w:hideMark/>
          </w:tcPr>
          <w:p w14:paraId="7AFA91D3" w14:textId="77777777" w:rsidR="005F1BB3" w:rsidRDefault="005F1BB3" w:rsidP="005F1BB3">
            <w:pPr>
              <w:jc w:val="center"/>
              <w:rPr>
                <w:rFonts w:cs="Arial"/>
                <w:b/>
                <w:bCs/>
                <w:color w:val="000000"/>
                <w:szCs w:val="24"/>
                <w:u w:val="single"/>
              </w:rPr>
            </w:pPr>
            <w:r w:rsidRPr="00E408C8">
              <w:rPr>
                <w:rFonts w:cs="Arial"/>
                <w:b/>
                <w:bCs/>
                <w:color w:val="000000"/>
                <w:szCs w:val="24"/>
                <w:u w:val="single"/>
              </w:rPr>
              <w:t>Annual Station Performance Review - Based on FY 201</w:t>
            </w:r>
            <w:r w:rsidR="000025F6" w:rsidRPr="00E408C8">
              <w:rPr>
                <w:rFonts w:cs="Arial"/>
                <w:b/>
                <w:bCs/>
                <w:color w:val="000000"/>
                <w:szCs w:val="24"/>
                <w:u w:val="single"/>
              </w:rPr>
              <w:t>8</w:t>
            </w:r>
            <w:r w:rsidRPr="00E408C8">
              <w:rPr>
                <w:rFonts w:cs="Arial"/>
                <w:b/>
                <w:bCs/>
                <w:color w:val="000000"/>
                <w:szCs w:val="24"/>
                <w:u w:val="single"/>
              </w:rPr>
              <w:t xml:space="preserve"> Data</w:t>
            </w:r>
          </w:p>
          <w:p w14:paraId="4DEA90BD" w14:textId="5CEE2C05" w:rsidR="00F27D01" w:rsidRPr="00E408C8" w:rsidRDefault="00F27D01" w:rsidP="005F1BB3">
            <w:pPr>
              <w:jc w:val="center"/>
              <w:rPr>
                <w:rFonts w:cs="Arial"/>
                <w:b/>
                <w:bCs/>
                <w:color w:val="000000"/>
                <w:szCs w:val="24"/>
                <w:u w:val="single"/>
              </w:rPr>
            </w:pPr>
          </w:p>
        </w:tc>
      </w:tr>
      <w:tr w:rsidR="005F1BB3" w:rsidRPr="00BC114F" w14:paraId="3E8CB953" w14:textId="77777777" w:rsidTr="00BC5E0D">
        <w:trPr>
          <w:trHeight w:val="290"/>
          <w:jc w:val="center"/>
        </w:trPr>
        <w:tc>
          <w:tcPr>
            <w:tcW w:w="3546" w:type="dxa"/>
            <w:tcBorders>
              <w:top w:val="nil"/>
              <w:left w:val="nil"/>
              <w:bottom w:val="nil"/>
              <w:right w:val="nil"/>
            </w:tcBorders>
            <w:shd w:val="clear" w:color="auto" w:fill="auto"/>
            <w:noWrap/>
            <w:vAlign w:val="bottom"/>
            <w:hideMark/>
          </w:tcPr>
          <w:p w14:paraId="6C1BE5D9" w14:textId="77777777" w:rsidR="00360370" w:rsidRPr="007A2220" w:rsidRDefault="00360370" w:rsidP="005F1BB3">
            <w:pPr>
              <w:rPr>
                <w:rFonts w:ascii="Calibri" w:hAnsi="Calibri" w:cs="Calibri"/>
                <w:color w:val="000000"/>
                <w:sz w:val="22"/>
                <w:szCs w:val="22"/>
                <w:highlight w:val="yellow"/>
              </w:rPr>
            </w:pPr>
          </w:p>
        </w:tc>
        <w:tc>
          <w:tcPr>
            <w:tcW w:w="1083" w:type="dxa"/>
            <w:tcBorders>
              <w:top w:val="nil"/>
              <w:left w:val="nil"/>
              <w:bottom w:val="nil"/>
              <w:right w:val="nil"/>
            </w:tcBorders>
            <w:shd w:val="clear" w:color="auto" w:fill="auto"/>
            <w:noWrap/>
            <w:vAlign w:val="bottom"/>
            <w:hideMark/>
          </w:tcPr>
          <w:p w14:paraId="054DB7D6" w14:textId="77777777" w:rsidR="005F1BB3" w:rsidRPr="007A2220" w:rsidRDefault="005F1BB3" w:rsidP="005F1BB3">
            <w:pPr>
              <w:rPr>
                <w:rFonts w:ascii="Calibri" w:hAnsi="Calibri" w:cs="Calibri"/>
                <w:color w:val="000000"/>
                <w:sz w:val="22"/>
                <w:szCs w:val="22"/>
                <w:highlight w:val="yellow"/>
              </w:rPr>
            </w:pPr>
          </w:p>
          <w:p w14:paraId="3390EC30" w14:textId="77777777" w:rsidR="004558A1" w:rsidRPr="007A2220" w:rsidRDefault="004558A1" w:rsidP="005F1BB3">
            <w:pPr>
              <w:rPr>
                <w:rFonts w:ascii="Calibri" w:hAnsi="Calibri" w:cs="Calibri"/>
                <w:color w:val="000000"/>
                <w:sz w:val="22"/>
                <w:szCs w:val="22"/>
                <w:highlight w:val="yellow"/>
              </w:rPr>
            </w:pPr>
          </w:p>
        </w:tc>
        <w:tc>
          <w:tcPr>
            <w:tcW w:w="1017" w:type="dxa"/>
            <w:tcBorders>
              <w:top w:val="nil"/>
              <w:left w:val="nil"/>
              <w:bottom w:val="nil"/>
              <w:right w:val="nil"/>
            </w:tcBorders>
            <w:shd w:val="clear" w:color="auto" w:fill="auto"/>
            <w:noWrap/>
            <w:vAlign w:val="bottom"/>
            <w:hideMark/>
          </w:tcPr>
          <w:p w14:paraId="59C1C088" w14:textId="77777777" w:rsidR="005F1BB3" w:rsidRPr="007A2220" w:rsidRDefault="005F1BB3" w:rsidP="005F1BB3">
            <w:pPr>
              <w:rPr>
                <w:rFonts w:ascii="Calibri" w:hAnsi="Calibri" w:cs="Calibri"/>
                <w:color w:val="000000"/>
                <w:sz w:val="22"/>
                <w:szCs w:val="22"/>
                <w:highlight w:val="yellow"/>
              </w:rPr>
            </w:pPr>
          </w:p>
        </w:tc>
        <w:tc>
          <w:tcPr>
            <w:tcW w:w="883" w:type="dxa"/>
            <w:tcBorders>
              <w:top w:val="nil"/>
              <w:left w:val="nil"/>
              <w:bottom w:val="nil"/>
              <w:right w:val="nil"/>
            </w:tcBorders>
            <w:shd w:val="clear" w:color="auto" w:fill="auto"/>
            <w:noWrap/>
            <w:vAlign w:val="bottom"/>
            <w:hideMark/>
          </w:tcPr>
          <w:p w14:paraId="79040C1A" w14:textId="77777777" w:rsidR="005F1BB3" w:rsidRPr="007A2220" w:rsidRDefault="005F1BB3" w:rsidP="005F1BB3">
            <w:pPr>
              <w:rPr>
                <w:rFonts w:ascii="Calibri" w:hAnsi="Calibri" w:cs="Calibri"/>
                <w:color w:val="000000"/>
                <w:sz w:val="22"/>
                <w:szCs w:val="22"/>
                <w:highlight w:val="yellow"/>
              </w:rPr>
            </w:pPr>
          </w:p>
        </w:tc>
        <w:tc>
          <w:tcPr>
            <w:tcW w:w="1461" w:type="dxa"/>
            <w:tcBorders>
              <w:top w:val="nil"/>
              <w:left w:val="nil"/>
              <w:bottom w:val="nil"/>
              <w:right w:val="nil"/>
            </w:tcBorders>
            <w:shd w:val="clear" w:color="auto" w:fill="auto"/>
            <w:noWrap/>
            <w:vAlign w:val="bottom"/>
            <w:hideMark/>
          </w:tcPr>
          <w:p w14:paraId="2B513476" w14:textId="77777777" w:rsidR="005F1BB3" w:rsidRPr="007A2220" w:rsidRDefault="005F1BB3" w:rsidP="005F1BB3">
            <w:pPr>
              <w:rPr>
                <w:rFonts w:ascii="Calibri" w:hAnsi="Calibri" w:cs="Calibri"/>
                <w:color w:val="000000"/>
                <w:sz w:val="22"/>
                <w:szCs w:val="22"/>
                <w:highlight w:val="yellow"/>
              </w:rPr>
            </w:pPr>
          </w:p>
        </w:tc>
        <w:tc>
          <w:tcPr>
            <w:tcW w:w="1783" w:type="dxa"/>
            <w:tcBorders>
              <w:top w:val="nil"/>
              <w:left w:val="nil"/>
              <w:bottom w:val="nil"/>
              <w:right w:val="nil"/>
            </w:tcBorders>
            <w:shd w:val="clear" w:color="auto" w:fill="auto"/>
            <w:noWrap/>
            <w:vAlign w:val="bottom"/>
            <w:hideMark/>
          </w:tcPr>
          <w:p w14:paraId="655665D0" w14:textId="77777777" w:rsidR="005F1BB3" w:rsidRPr="007A2220" w:rsidRDefault="005F1BB3" w:rsidP="005F1BB3">
            <w:pPr>
              <w:rPr>
                <w:rFonts w:ascii="Calibri" w:hAnsi="Calibri" w:cs="Calibri"/>
                <w:color w:val="000000"/>
                <w:sz w:val="22"/>
                <w:szCs w:val="22"/>
                <w:highlight w:val="yellow"/>
              </w:rPr>
            </w:pPr>
          </w:p>
        </w:tc>
      </w:tr>
      <w:tr w:rsidR="005F1BB3" w:rsidRPr="00BC114F" w14:paraId="09AB24BB" w14:textId="77777777" w:rsidTr="00BC5E0D">
        <w:trPr>
          <w:trHeight w:val="400"/>
          <w:jc w:val="center"/>
        </w:trPr>
        <w:tc>
          <w:tcPr>
            <w:tcW w:w="3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AE7A0C" w14:textId="77777777" w:rsidR="005F1BB3" w:rsidRPr="00081DF6" w:rsidRDefault="005F1BB3" w:rsidP="005F1BB3">
            <w:pPr>
              <w:jc w:val="center"/>
              <w:rPr>
                <w:rFonts w:cs="Arial"/>
                <w:b/>
                <w:bCs/>
                <w:color w:val="000000"/>
                <w:sz w:val="22"/>
                <w:szCs w:val="22"/>
              </w:rPr>
            </w:pPr>
            <w:r w:rsidRPr="00081DF6">
              <w:rPr>
                <w:rFonts w:cs="Arial"/>
                <w:b/>
                <w:bCs/>
                <w:color w:val="000000"/>
                <w:sz w:val="22"/>
                <w:szCs w:val="22"/>
              </w:rPr>
              <w:t>ROUTE 102</w:t>
            </w:r>
          </w:p>
        </w:tc>
        <w:tc>
          <w:tcPr>
            <w:tcW w:w="10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8CF07B" w14:textId="77777777" w:rsidR="005F1BB3" w:rsidRPr="00B225C1" w:rsidRDefault="005F1BB3" w:rsidP="005F1BB3">
            <w:pPr>
              <w:rPr>
                <w:rFonts w:cs="Arial"/>
                <w:b/>
                <w:bCs/>
                <w:color w:val="000000"/>
                <w:sz w:val="20"/>
              </w:rPr>
            </w:pPr>
            <w:r w:rsidRPr="00B225C1">
              <w:rPr>
                <w:rFonts w:cs="Arial"/>
                <w:b/>
                <w:bCs/>
                <w:color w:val="000000"/>
                <w:sz w:val="20"/>
              </w:rPr>
              <w:t>BOARDS</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8F27B85" w14:textId="77777777" w:rsidR="005F1BB3" w:rsidRPr="00B225C1" w:rsidRDefault="005F1BB3" w:rsidP="005F1BB3">
            <w:pPr>
              <w:rPr>
                <w:rFonts w:cs="Arial"/>
                <w:b/>
                <w:bCs/>
                <w:color w:val="000000"/>
                <w:sz w:val="20"/>
              </w:rPr>
            </w:pPr>
            <w:r w:rsidRPr="00B225C1">
              <w:rPr>
                <w:rFonts w:cs="Arial"/>
                <w:b/>
                <w:bCs/>
                <w:color w:val="000000"/>
                <w:sz w:val="20"/>
              </w:rPr>
              <w:t>LEAVES</w:t>
            </w:r>
          </w:p>
        </w:tc>
        <w:tc>
          <w:tcPr>
            <w:tcW w:w="8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79792D" w14:textId="77777777" w:rsidR="005F1BB3" w:rsidRPr="00B225C1" w:rsidRDefault="005F1BB3" w:rsidP="005F1BB3">
            <w:pPr>
              <w:rPr>
                <w:rFonts w:cs="Arial"/>
                <w:b/>
                <w:bCs/>
                <w:color w:val="000000"/>
                <w:sz w:val="20"/>
              </w:rPr>
            </w:pPr>
            <w:r w:rsidRPr="00B225C1">
              <w:rPr>
                <w:rFonts w:cs="Arial"/>
                <w:b/>
                <w:bCs/>
                <w:color w:val="000000"/>
                <w:sz w:val="20"/>
              </w:rPr>
              <w:t>TOTAL</w:t>
            </w:r>
          </w:p>
        </w:tc>
        <w:tc>
          <w:tcPr>
            <w:tcW w:w="14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2AA7B6" w14:textId="77777777" w:rsidR="005F1BB3" w:rsidRPr="00B225C1" w:rsidRDefault="005F1BB3" w:rsidP="005F1BB3">
            <w:pPr>
              <w:jc w:val="center"/>
              <w:rPr>
                <w:rFonts w:cs="Arial"/>
                <w:b/>
                <w:bCs/>
                <w:color w:val="000000"/>
                <w:sz w:val="20"/>
              </w:rPr>
            </w:pPr>
            <w:r w:rsidRPr="00B225C1">
              <w:rPr>
                <w:rFonts w:cs="Arial"/>
                <w:b/>
                <w:bCs/>
                <w:color w:val="000000"/>
                <w:sz w:val="20"/>
              </w:rPr>
              <w:t>SCHEDULED TRIPS</w:t>
            </w:r>
          </w:p>
        </w:tc>
        <w:tc>
          <w:tcPr>
            <w:tcW w:w="17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70CE67" w14:textId="77777777" w:rsidR="005F1BB3" w:rsidRPr="00B225C1" w:rsidRDefault="005F1BB3" w:rsidP="005F1BB3">
            <w:pPr>
              <w:jc w:val="center"/>
              <w:rPr>
                <w:rFonts w:cs="Arial"/>
                <w:b/>
                <w:bCs/>
                <w:color w:val="000000"/>
                <w:sz w:val="20"/>
              </w:rPr>
            </w:pPr>
            <w:r w:rsidRPr="00B225C1">
              <w:rPr>
                <w:rFonts w:cs="Arial"/>
                <w:b/>
                <w:bCs/>
                <w:color w:val="000000"/>
                <w:sz w:val="20"/>
              </w:rPr>
              <w:t>STATION ECONOMIC PERFORMANCE</w:t>
            </w:r>
          </w:p>
        </w:tc>
      </w:tr>
      <w:tr w:rsidR="008677AC" w:rsidRPr="00BC114F" w14:paraId="1189E382" w14:textId="77777777" w:rsidTr="00BC5E0D">
        <w:trPr>
          <w:trHeight w:val="6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05ACCF36" w14:textId="77777777" w:rsidR="008677AC" w:rsidRPr="008A29C3" w:rsidRDefault="008677AC" w:rsidP="008677AC">
            <w:pPr>
              <w:rPr>
                <w:rFonts w:cs="Arial"/>
                <w:bCs/>
                <w:color w:val="000000"/>
                <w:sz w:val="22"/>
                <w:szCs w:val="22"/>
              </w:rPr>
            </w:pPr>
            <w:r w:rsidRPr="008A29C3">
              <w:rPr>
                <w:rFonts w:cs="Arial"/>
                <w:bCs/>
                <w:color w:val="000000"/>
                <w:sz w:val="22"/>
                <w:szCs w:val="22"/>
              </w:rPr>
              <w:t>Sharon Hill</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19603B6" w14:textId="5BEB8196" w:rsidR="008677AC" w:rsidRPr="008A29C3" w:rsidRDefault="008677AC" w:rsidP="008677AC">
            <w:pPr>
              <w:jc w:val="right"/>
              <w:rPr>
                <w:rFonts w:cs="Arial"/>
                <w:color w:val="000000"/>
                <w:sz w:val="22"/>
                <w:szCs w:val="22"/>
                <w:highlight w:val="yellow"/>
              </w:rPr>
            </w:pPr>
            <w:r w:rsidRPr="008A29C3">
              <w:rPr>
                <w:rFonts w:cs="Arial"/>
                <w:color w:val="000000"/>
                <w:sz w:val="22"/>
                <w:szCs w:val="22"/>
              </w:rPr>
              <w:t>443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946B2" w14:textId="0340C55E" w:rsidR="008677AC" w:rsidRPr="008A29C3" w:rsidRDefault="008677AC" w:rsidP="008677AC">
            <w:pPr>
              <w:jc w:val="right"/>
              <w:rPr>
                <w:rFonts w:cs="Arial"/>
                <w:color w:val="000000"/>
                <w:sz w:val="22"/>
                <w:szCs w:val="22"/>
                <w:highlight w:val="yellow"/>
              </w:rPr>
            </w:pPr>
            <w:r w:rsidRPr="008A29C3">
              <w:rPr>
                <w:rFonts w:cs="Arial"/>
                <w:color w:val="000000"/>
                <w:sz w:val="22"/>
                <w:szCs w:val="22"/>
              </w:rPr>
              <w:t>475</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9CB84" w14:textId="47E4BF18" w:rsidR="008677AC" w:rsidRPr="008A29C3" w:rsidRDefault="008677AC" w:rsidP="008677AC">
            <w:pPr>
              <w:jc w:val="right"/>
              <w:rPr>
                <w:rFonts w:cs="Arial"/>
                <w:color w:val="000000"/>
                <w:sz w:val="22"/>
                <w:szCs w:val="22"/>
                <w:highlight w:val="yellow"/>
              </w:rPr>
            </w:pPr>
            <w:r w:rsidRPr="008A29C3">
              <w:rPr>
                <w:rFonts w:cs="Arial"/>
                <w:color w:val="000000"/>
                <w:sz w:val="22"/>
                <w:szCs w:val="22"/>
              </w:rPr>
              <w:t>918</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17148" w14:textId="33B356FF" w:rsidR="008677AC" w:rsidRPr="008A29C3" w:rsidRDefault="008677AC" w:rsidP="008677AC">
            <w:pPr>
              <w:jc w:val="right"/>
              <w:rPr>
                <w:rFonts w:cs="Arial"/>
                <w:color w:val="000000"/>
                <w:sz w:val="22"/>
                <w:szCs w:val="22"/>
              </w:rPr>
            </w:pPr>
            <w:r w:rsidRPr="008A29C3">
              <w:rPr>
                <w:rFonts w:cs="Arial"/>
                <w:color w:val="000000"/>
                <w:sz w:val="22"/>
                <w:szCs w:val="22"/>
              </w:rPr>
              <w:t>124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397F9" w14:textId="36E2EC51" w:rsidR="008677AC" w:rsidRPr="008A29C3" w:rsidRDefault="008677AC" w:rsidP="008677AC">
            <w:pPr>
              <w:jc w:val="right"/>
              <w:rPr>
                <w:rFonts w:cs="Arial"/>
                <w:color w:val="000000"/>
                <w:sz w:val="22"/>
                <w:szCs w:val="22"/>
                <w:highlight w:val="yellow"/>
              </w:rPr>
            </w:pPr>
            <w:r w:rsidRPr="008A29C3">
              <w:rPr>
                <w:rFonts w:cs="Arial"/>
                <w:color w:val="000000"/>
                <w:sz w:val="22"/>
                <w:szCs w:val="22"/>
              </w:rPr>
              <w:t>7.40</w:t>
            </w:r>
          </w:p>
        </w:tc>
      </w:tr>
      <w:tr w:rsidR="008677AC" w:rsidRPr="00BC114F" w14:paraId="04891B10" w14:textId="77777777" w:rsidTr="00BC5E0D">
        <w:trPr>
          <w:trHeight w:val="6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71E9A09B" w14:textId="77777777" w:rsidR="008677AC" w:rsidRPr="008A29C3" w:rsidRDefault="008677AC" w:rsidP="008677AC">
            <w:pPr>
              <w:rPr>
                <w:rFonts w:cs="Arial"/>
                <w:bCs/>
                <w:color w:val="000000"/>
                <w:sz w:val="22"/>
                <w:szCs w:val="22"/>
              </w:rPr>
            </w:pPr>
            <w:proofErr w:type="spellStart"/>
            <w:r w:rsidRPr="008A29C3">
              <w:rPr>
                <w:rFonts w:cs="Arial"/>
                <w:bCs/>
                <w:color w:val="000000"/>
                <w:sz w:val="22"/>
                <w:szCs w:val="22"/>
              </w:rPr>
              <w:t>MacDade</w:t>
            </w:r>
            <w:proofErr w:type="spellEnd"/>
            <w:r w:rsidRPr="008A29C3">
              <w:rPr>
                <w:rFonts w:cs="Arial"/>
                <w:bCs/>
                <w:color w:val="000000"/>
                <w:sz w:val="22"/>
                <w:szCs w:val="22"/>
              </w:rPr>
              <w:t xml:space="preserve"> Boulevard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AC344DC" w14:textId="5A548E94" w:rsidR="008677AC" w:rsidRPr="008A29C3" w:rsidRDefault="008677AC" w:rsidP="008677AC">
            <w:pPr>
              <w:jc w:val="right"/>
              <w:rPr>
                <w:rFonts w:cs="Arial"/>
                <w:color w:val="000000"/>
                <w:sz w:val="22"/>
                <w:szCs w:val="22"/>
                <w:highlight w:val="yellow"/>
              </w:rPr>
            </w:pPr>
            <w:r w:rsidRPr="008A29C3">
              <w:rPr>
                <w:rFonts w:cs="Arial"/>
                <w:color w:val="000000"/>
                <w:sz w:val="22"/>
                <w:szCs w:val="22"/>
              </w:rPr>
              <w:t>183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56ACA" w14:textId="7800F3DF" w:rsidR="008677AC" w:rsidRPr="008A29C3" w:rsidRDefault="008677AC" w:rsidP="008677AC">
            <w:pPr>
              <w:jc w:val="right"/>
              <w:rPr>
                <w:rFonts w:cs="Arial"/>
                <w:color w:val="000000"/>
                <w:sz w:val="22"/>
                <w:szCs w:val="22"/>
                <w:highlight w:val="yellow"/>
              </w:rPr>
            </w:pPr>
            <w:r w:rsidRPr="008A29C3">
              <w:rPr>
                <w:rFonts w:cs="Arial"/>
                <w:color w:val="000000"/>
                <w:sz w:val="22"/>
                <w:szCs w:val="22"/>
              </w:rPr>
              <w:t>163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E8A12" w14:textId="150E5B5B" w:rsidR="008677AC" w:rsidRPr="008A29C3" w:rsidRDefault="008677AC" w:rsidP="008677AC">
            <w:pPr>
              <w:jc w:val="right"/>
              <w:rPr>
                <w:rFonts w:cs="Arial"/>
                <w:color w:val="000000"/>
                <w:sz w:val="22"/>
                <w:szCs w:val="22"/>
                <w:highlight w:val="yellow"/>
              </w:rPr>
            </w:pPr>
            <w:r w:rsidRPr="008A29C3">
              <w:rPr>
                <w:rFonts w:cs="Arial"/>
                <w:color w:val="000000"/>
                <w:sz w:val="22"/>
                <w:szCs w:val="22"/>
              </w:rPr>
              <w:t>346</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3A158" w14:textId="637DA3D8" w:rsidR="008677AC" w:rsidRPr="008A29C3" w:rsidRDefault="008677AC" w:rsidP="008677AC">
            <w:pPr>
              <w:jc w:val="right"/>
              <w:rPr>
                <w:rFonts w:cs="Arial"/>
                <w:color w:val="000000"/>
                <w:sz w:val="22"/>
                <w:szCs w:val="22"/>
              </w:rPr>
            </w:pPr>
            <w:r w:rsidRPr="008A29C3">
              <w:rPr>
                <w:rFonts w:cs="Arial"/>
                <w:color w:val="000000"/>
                <w:sz w:val="22"/>
                <w:szCs w:val="22"/>
              </w:rPr>
              <w:t>124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1676B" w14:textId="2FC0399E" w:rsidR="008677AC" w:rsidRPr="008A29C3" w:rsidRDefault="008677AC" w:rsidP="008677AC">
            <w:pPr>
              <w:jc w:val="right"/>
              <w:rPr>
                <w:rFonts w:cs="Arial"/>
                <w:color w:val="000000"/>
                <w:sz w:val="22"/>
                <w:szCs w:val="22"/>
                <w:highlight w:val="yellow"/>
              </w:rPr>
            </w:pPr>
            <w:r w:rsidRPr="008A29C3">
              <w:rPr>
                <w:rFonts w:cs="Arial"/>
                <w:color w:val="000000"/>
                <w:sz w:val="22"/>
                <w:szCs w:val="22"/>
              </w:rPr>
              <w:t>2.79</w:t>
            </w:r>
          </w:p>
        </w:tc>
      </w:tr>
      <w:tr w:rsidR="008677AC" w:rsidRPr="00BC114F" w14:paraId="63CA1751" w14:textId="77777777" w:rsidTr="00BC5E0D">
        <w:trPr>
          <w:trHeight w:val="184"/>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1ADFE837" w14:textId="77777777" w:rsidR="008677AC" w:rsidRPr="008A29C3" w:rsidRDefault="008677AC" w:rsidP="008677AC">
            <w:pPr>
              <w:rPr>
                <w:rFonts w:cs="Arial"/>
                <w:bCs/>
                <w:color w:val="000000"/>
                <w:sz w:val="22"/>
                <w:szCs w:val="22"/>
              </w:rPr>
            </w:pPr>
            <w:r w:rsidRPr="008A29C3">
              <w:rPr>
                <w:rFonts w:cs="Arial"/>
                <w:bCs/>
                <w:color w:val="000000"/>
                <w:sz w:val="22"/>
                <w:szCs w:val="22"/>
              </w:rPr>
              <w:t>Andrews Avenue</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ADC50B0" w14:textId="521EE510" w:rsidR="008677AC" w:rsidRPr="008A29C3" w:rsidRDefault="008677AC" w:rsidP="008677AC">
            <w:pPr>
              <w:jc w:val="right"/>
              <w:rPr>
                <w:rFonts w:cs="Arial"/>
                <w:color w:val="000000"/>
                <w:sz w:val="22"/>
                <w:szCs w:val="22"/>
                <w:highlight w:val="yellow"/>
              </w:rPr>
            </w:pPr>
            <w:r w:rsidRPr="008A29C3">
              <w:rPr>
                <w:rFonts w:cs="Arial"/>
                <w:color w:val="000000"/>
                <w:sz w:val="22"/>
                <w:szCs w:val="22"/>
              </w:rPr>
              <w:t>56</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2717" w14:textId="5B3F1B97" w:rsidR="008677AC" w:rsidRPr="008A29C3" w:rsidRDefault="008677AC" w:rsidP="008677AC">
            <w:pPr>
              <w:jc w:val="right"/>
              <w:rPr>
                <w:rFonts w:cs="Arial"/>
                <w:color w:val="000000"/>
                <w:sz w:val="22"/>
                <w:szCs w:val="22"/>
                <w:highlight w:val="yellow"/>
              </w:rPr>
            </w:pPr>
            <w:r w:rsidRPr="008A29C3">
              <w:rPr>
                <w:rFonts w:cs="Arial"/>
                <w:color w:val="000000"/>
                <w:sz w:val="22"/>
                <w:szCs w:val="22"/>
              </w:rPr>
              <w:t>48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844D8" w14:textId="20594D05" w:rsidR="008677AC" w:rsidRPr="008A29C3" w:rsidRDefault="008677AC" w:rsidP="008677AC">
            <w:pPr>
              <w:jc w:val="right"/>
              <w:rPr>
                <w:rFonts w:cs="Arial"/>
                <w:color w:val="000000"/>
                <w:sz w:val="22"/>
                <w:szCs w:val="22"/>
                <w:highlight w:val="yellow"/>
              </w:rPr>
            </w:pPr>
            <w:r w:rsidRPr="008A29C3">
              <w:rPr>
                <w:rFonts w:cs="Arial"/>
                <w:color w:val="000000"/>
                <w:sz w:val="22"/>
                <w:szCs w:val="22"/>
              </w:rPr>
              <w:t>104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5E1BE" w14:textId="3A05513D" w:rsidR="008677AC" w:rsidRPr="008A29C3" w:rsidRDefault="008677AC" w:rsidP="008677AC">
            <w:pPr>
              <w:jc w:val="right"/>
              <w:rPr>
                <w:rFonts w:cs="Arial"/>
                <w:color w:val="000000"/>
                <w:sz w:val="22"/>
                <w:szCs w:val="22"/>
              </w:rPr>
            </w:pPr>
            <w:r w:rsidRPr="008A29C3">
              <w:rPr>
                <w:rFonts w:cs="Arial"/>
                <w:color w:val="000000"/>
                <w:sz w:val="22"/>
                <w:szCs w:val="22"/>
              </w:rPr>
              <w:t>124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2169C" w14:textId="202AAB80" w:rsidR="008677AC" w:rsidRPr="008A29C3" w:rsidRDefault="008677AC" w:rsidP="008677AC">
            <w:pPr>
              <w:jc w:val="right"/>
              <w:rPr>
                <w:rFonts w:cs="Arial"/>
                <w:color w:val="000000"/>
                <w:sz w:val="22"/>
                <w:szCs w:val="22"/>
                <w:highlight w:val="yellow"/>
              </w:rPr>
            </w:pPr>
            <w:r w:rsidRPr="008A29C3">
              <w:rPr>
                <w:rFonts w:cs="Arial"/>
                <w:color w:val="000000"/>
                <w:sz w:val="22"/>
                <w:szCs w:val="22"/>
              </w:rPr>
              <w:t>0.84</w:t>
            </w:r>
          </w:p>
        </w:tc>
      </w:tr>
      <w:tr w:rsidR="008677AC" w:rsidRPr="00BC114F" w14:paraId="49570038"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5AED648D" w14:textId="77777777" w:rsidR="008677AC" w:rsidRPr="008A29C3" w:rsidRDefault="008677AC" w:rsidP="008677AC">
            <w:pPr>
              <w:rPr>
                <w:rFonts w:cs="Arial"/>
                <w:bCs/>
                <w:color w:val="000000"/>
                <w:sz w:val="22"/>
                <w:szCs w:val="22"/>
              </w:rPr>
            </w:pPr>
            <w:r w:rsidRPr="008A29C3">
              <w:rPr>
                <w:rFonts w:cs="Arial"/>
                <w:bCs/>
                <w:color w:val="000000"/>
                <w:sz w:val="22"/>
                <w:szCs w:val="22"/>
              </w:rPr>
              <w:t>Bartram Avenue</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037652A" w14:textId="0BEB9A75" w:rsidR="008677AC" w:rsidRPr="008A29C3" w:rsidRDefault="008677AC" w:rsidP="008677AC">
            <w:pPr>
              <w:jc w:val="right"/>
              <w:rPr>
                <w:rFonts w:cs="Arial"/>
                <w:color w:val="000000"/>
                <w:sz w:val="22"/>
                <w:szCs w:val="22"/>
                <w:highlight w:val="yellow"/>
              </w:rPr>
            </w:pPr>
            <w:r w:rsidRPr="008A29C3">
              <w:rPr>
                <w:rFonts w:cs="Arial"/>
                <w:color w:val="000000"/>
                <w:sz w:val="22"/>
                <w:szCs w:val="22"/>
              </w:rPr>
              <w:t>42</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0E455" w14:textId="232818AB" w:rsidR="008677AC" w:rsidRPr="008A29C3" w:rsidRDefault="008677AC" w:rsidP="008677AC">
            <w:pPr>
              <w:jc w:val="right"/>
              <w:rPr>
                <w:rFonts w:cs="Arial"/>
                <w:color w:val="000000"/>
                <w:sz w:val="22"/>
                <w:szCs w:val="22"/>
                <w:highlight w:val="yellow"/>
              </w:rPr>
            </w:pPr>
            <w:r w:rsidRPr="008A29C3">
              <w:rPr>
                <w:rFonts w:cs="Arial"/>
                <w:color w:val="000000"/>
                <w:sz w:val="22"/>
                <w:szCs w:val="22"/>
              </w:rPr>
              <w:t>48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4762F" w14:textId="4A0F7F24" w:rsidR="008677AC" w:rsidRPr="008A29C3" w:rsidRDefault="008677AC" w:rsidP="008677AC">
            <w:pPr>
              <w:jc w:val="right"/>
              <w:rPr>
                <w:rFonts w:cs="Arial"/>
                <w:color w:val="000000"/>
                <w:sz w:val="22"/>
                <w:szCs w:val="22"/>
                <w:highlight w:val="yellow"/>
              </w:rPr>
            </w:pPr>
            <w:r w:rsidRPr="008A29C3">
              <w:rPr>
                <w:rFonts w:cs="Arial"/>
                <w:color w:val="000000"/>
                <w:sz w:val="22"/>
                <w:szCs w:val="22"/>
              </w:rPr>
              <w:t>90</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6B2BB" w14:textId="0133E08B" w:rsidR="008677AC" w:rsidRPr="008A29C3" w:rsidRDefault="008677AC" w:rsidP="008677AC">
            <w:pPr>
              <w:jc w:val="right"/>
              <w:rPr>
                <w:rFonts w:cs="Arial"/>
                <w:color w:val="000000"/>
                <w:sz w:val="22"/>
                <w:szCs w:val="22"/>
              </w:rPr>
            </w:pPr>
            <w:r w:rsidRPr="008A29C3">
              <w:rPr>
                <w:rFonts w:cs="Arial"/>
                <w:color w:val="000000"/>
                <w:sz w:val="22"/>
                <w:szCs w:val="22"/>
              </w:rPr>
              <w:t>124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3789C" w14:textId="4D9397FE" w:rsidR="008677AC" w:rsidRPr="008A29C3" w:rsidRDefault="008677AC" w:rsidP="008677AC">
            <w:pPr>
              <w:jc w:val="right"/>
              <w:rPr>
                <w:rFonts w:cs="Arial"/>
                <w:color w:val="000000"/>
                <w:sz w:val="22"/>
                <w:szCs w:val="22"/>
                <w:highlight w:val="yellow"/>
              </w:rPr>
            </w:pPr>
            <w:r w:rsidRPr="008A29C3">
              <w:rPr>
                <w:rFonts w:cs="Arial"/>
                <w:color w:val="000000"/>
                <w:sz w:val="22"/>
                <w:szCs w:val="22"/>
              </w:rPr>
              <w:t>0.73</w:t>
            </w:r>
          </w:p>
        </w:tc>
      </w:tr>
      <w:tr w:rsidR="008677AC" w:rsidRPr="00BC114F" w14:paraId="3BF4AA66"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29B02E73" w14:textId="77777777" w:rsidR="008677AC" w:rsidRPr="008A29C3" w:rsidRDefault="008677AC" w:rsidP="008677AC">
            <w:pPr>
              <w:rPr>
                <w:rFonts w:cs="Arial"/>
                <w:bCs/>
                <w:color w:val="000000"/>
                <w:sz w:val="22"/>
                <w:szCs w:val="22"/>
              </w:rPr>
            </w:pPr>
            <w:r w:rsidRPr="008A29C3">
              <w:rPr>
                <w:rFonts w:cs="Arial"/>
                <w:bCs/>
                <w:color w:val="000000"/>
                <w:sz w:val="22"/>
                <w:szCs w:val="22"/>
              </w:rPr>
              <w:t>North Street</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6F2BDE7" w14:textId="1571C6A6" w:rsidR="008677AC" w:rsidRPr="008A29C3" w:rsidRDefault="008677AC" w:rsidP="008677AC">
            <w:pPr>
              <w:jc w:val="right"/>
              <w:rPr>
                <w:rFonts w:cs="Arial"/>
                <w:color w:val="000000"/>
                <w:sz w:val="22"/>
                <w:szCs w:val="22"/>
                <w:highlight w:val="yellow"/>
              </w:rPr>
            </w:pPr>
            <w:r w:rsidRPr="008A29C3">
              <w:rPr>
                <w:rFonts w:cs="Arial"/>
                <w:color w:val="000000"/>
                <w:sz w:val="22"/>
                <w:szCs w:val="22"/>
              </w:rPr>
              <w:t>129</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C35BE" w14:textId="1A9E8D69" w:rsidR="008677AC" w:rsidRPr="008A29C3" w:rsidRDefault="008677AC" w:rsidP="008677AC">
            <w:pPr>
              <w:jc w:val="right"/>
              <w:rPr>
                <w:rFonts w:cs="Arial"/>
                <w:color w:val="000000"/>
                <w:sz w:val="22"/>
                <w:szCs w:val="22"/>
                <w:highlight w:val="yellow"/>
              </w:rPr>
            </w:pPr>
            <w:r w:rsidRPr="008A29C3">
              <w:rPr>
                <w:rFonts w:cs="Arial"/>
                <w:color w:val="000000"/>
                <w:sz w:val="22"/>
                <w:szCs w:val="22"/>
              </w:rPr>
              <w:t>130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65FF1" w14:textId="54BF4AFA" w:rsidR="008677AC" w:rsidRPr="008A29C3" w:rsidRDefault="008677AC" w:rsidP="008677AC">
            <w:pPr>
              <w:jc w:val="right"/>
              <w:rPr>
                <w:rFonts w:cs="Arial"/>
                <w:color w:val="000000"/>
                <w:sz w:val="22"/>
                <w:szCs w:val="22"/>
                <w:highlight w:val="yellow"/>
              </w:rPr>
            </w:pPr>
            <w:r w:rsidRPr="008A29C3">
              <w:rPr>
                <w:rFonts w:cs="Arial"/>
                <w:color w:val="000000"/>
                <w:sz w:val="22"/>
                <w:szCs w:val="22"/>
              </w:rPr>
              <w:t>259</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B5094" w14:textId="6DD2B28E"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F282A" w14:textId="225CCB94" w:rsidR="008677AC" w:rsidRPr="008A29C3" w:rsidRDefault="008677AC" w:rsidP="008677AC">
            <w:pPr>
              <w:jc w:val="right"/>
              <w:rPr>
                <w:rFonts w:cs="Arial"/>
                <w:color w:val="000000"/>
                <w:sz w:val="22"/>
                <w:szCs w:val="22"/>
                <w:highlight w:val="yellow"/>
              </w:rPr>
            </w:pPr>
            <w:r w:rsidRPr="008A29C3">
              <w:rPr>
                <w:rFonts w:cs="Arial"/>
                <w:color w:val="000000"/>
                <w:sz w:val="22"/>
                <w:szCs w:val="22"/>
              </w:rPr>
              <w:t>2.06</w:t>
            </w:r>
          </w:p>
        </w:tc>
      </w:tr>
      <w:tr w:rsidR="008677AC" w:rsidRPr="00BC114F" w14:paraId="45B8C63A"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3439EE69" w14:textId="77777777" w:rsidR="008677AC" w:rsidRPr="008A29C3" w:rsidRDefault="008677AC" w:rsidP="008677AC">
            <w:pPr>
              <w:rPr>
                <w:rFonts w:cs="Arial"/>
                <w:bCs/>
                <w:color w:val="000000"/>
                <w:sz w:val="22"/>
                <w:szCs w:val="22"/>
              </w:rPr>
            </w:pPr>
            <w:r w:rsidRPr="008A29C3">
              <w:rPr>
                <w:rFonts w:cs="Arial"/>
                <w:bCs/>
                <w:color w:val="000000"/>
                <w:sz w:val="22"/>
                <w:szCs w:val="22"/>
              </w:rPr>
              <w:t>Magnolia Avenue</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D7C0671" w14:textId="189CBCC6" w:rsidR="008677AC" w:rsidRPr="008A29C3" w:rsidRDefault="008677AC" w:rsidP="008677AC">
            <w:pPr>
              <w:jc w:val="right"/>
              <w:rPr>
                <w:rFonts w:cs="Arial"/>
                <w:color w:val="000000"/>
                <w:sz w:val="22"/>
                <w:szCs w:val="22"/>
                <w:highlight w:val="yellow"/>
              </w:rPr>
            </w:pPr>
            <w:r w:rsidRPr="008A29C3">
              <w:rPr>
                <w:rFonts w:cs="Arial"/>
                <w:color w:val="000000"/>
                <w:sz w:val="22"/>
                <w:szCs w:val="22"/>
              </w:rPr>
              <w:t>33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FDDCB" w14:textId="10CCEE16" w:rsidR="008677AC" w:rsidRPr="008A29C3" w:rsidRDefault="008677AC" w:rsidP="008677AC">
            <w:pPr>
              <w:jc w:val="right"/>
              <w:rPr>
                <w:rFonts w:cs="Arial"/>
                <w:color w:val="000000"/>
                <w:sz w:val="22"/>
                <w:szCs w:val="22"/>
                <w:highlight w:val="yellow"/>
              </w:rPr>
            </w:pPr>
            <w:r w:rsidRPr="008A29C3">
              <w:rPr>
                <w:rFonts w:cs="Arial"/>
                <w:color w:val="000000"/>
                <w:sz w:val="22"/>
                <w:szCs w:val="22"/>
              </w:rPr>
              <w:t>42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C65D4" w14:textId="604558AB" w:rsidR="008677AC" w:rsidRPr="008A29C3" w:rsidRDefault="008677AC" w:rsidP="008677AC">
            <w:pPr>
              <w:jc w:val="right"/>
              <w:rPr>
                <w:rFonts w:cs="Arial"/>
                <w:color w:val="000000"/>
                <w:sz w:val="22"/>
                <w:szCs w:val="22"/>
                <w:highlight w:val="yellow"/>
              </w:rPr>
            </w:pPr>
            <w:r w:rsidRPr="008A29C3">
              <w:rPr>
                <w:rFonts w:cs="Arial"/>
                <w:color w:val="000000"/>
                <w:sz w:val="22"/>
                <w:szCs w:val="22"/>
              </w:rPr>
              <w:t>75</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B2884" w14:textId="1ED398CF"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E3A20" w14:textId="4C707A79" w:rsidR="008677AC" w:rsidRPr="008A29C3" w:rsidRDefault="008677AC" w:rsidP="008677AC">
            <w:pPr>
              <w:jc w:val="right"/>
              <w:rPr>
                <w:rFonts w:cs="Arial"/>
                <w:color w:val="000000"/>
                <w:sz w:val="22"/>
                <w:szCs w:val="22"/>
                <w:highlight w:val="yellow"/>
              </w:rPr>
            </w:pPr>
            <w:r w:rsidRPr="008A29C3">
              <w:rPr>
                <w:rFonts w:cs="Arial"/>
                <w:color w:val="000000"/>
                <w:sz w:val="22"/>
                <w:szCs w:val="22"/>
              </w:rPr>
              <w:t>0.60</w:t>
            </w:r>
          </w:p>
        </w:tc>
      </w:tr>
      <w:tr w:rsidR="008677AC" w:rsidRPr="00BC114F" w14:paraId="20450505"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5C99686C" w14:textId="77777777" w:rsidR="008677AC" w:rsidRPr="008A29C3" w:rsidRDefault="008677AC" w:rsidP="008677AC">
            <w:pPr>
              <w:rPr>
                <w:rFonts w:cs="Arial"/>
                <w:bCs/>
                <w:color w:val="000000"/>
                <w:sz w:val="22"/>
                <w:szCs w:val="22"/>
              </w:rPr>
            </w:pPr>
            <w:r w:rsidRPr="008A29C3">
              <w:rPr>
                <w:rFonts w:cs="Arial"/>
                <w:bCs/>
                <w:color w:val="000000"/>
                <w:sz w:val="22"/>
                <w:szCs w:val="22"/>
              </w:rPr>
              <w:t>Providence Road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447F0C6" w14:textId="2501A669" w:rsidR="008677AC" w:rsidRPr="008A29C3" w:rsidRDefault="008677AC" w:rsidP="008677AC">
            <w:pPr>
              <w:jc w:val="right"/>
              <w:rPr>
                <w:rFonts w:cs="Arial"/>
                <w:color w:val="000000"/>
                <w:sz w:val="22"/>
                <w:szCs w:val="22"/>
                <w:highlight w:val="yellow"/>
              </w:rPr>
            </w:pPr>
            <w:r w:rsidRPr="008A29C3">
              <w:rPr>
                <w:rFonts w:cs="Arial"/>
                <w:color w:val="000000"/>
                <w:sz w:val="22"/>
                <w:szCs w:val="22"/>
              </w:rPr>
              <w:t>64</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C80DE" w14:textId="4F1F53AA" w:rsidR="008677AC" w:rsidRPr="008A29C3" w:rsidRDefault="008677AC" w:rsidP="008677AC">
            <w:pPr>
              <w:jc w:val="right"/>
              <w:rPr>
                <w:rFonts w:cs="Arial"/>
                <w:color w:val="000000"/>
                <w:sz w:val="22"/>
                <w:szCs w:val="22"/>
                <w:highlight w:val="yellow"/>
              </w:rPr>
            </w:pPr>
            <w:r w:rsidRPr="008A29C3">
              <w:rPr>
                <w:rFonts w:cs="Arial"/>
                <w:color w:val="000000"/>
                <w:sz w:val="22"/>
                <w:szCs w:val="22"/>
              </w:rPr>
              <w:t>78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8B38B" w14:textId="53D401AD" w:rsidR="008677AC" w:rsidRPr="008A29C3" w:rsidRDefault="008677AC" w:rsidP="008677AC">
            <w:pPr>
              <w:jc w:val="right"/>
              <w:rPr>
                <w:rFonts w:cs="Arial"/>
                <w:color w:val="000000"/>
                <w:sz w:val="22"/>
                <w:szCs w:val="22"/>
                <w:highlight w:val="yellow"/>
              </w:rPr>
            </w:pPr>
            <w:r w:rsidRPr="008A29C3">
              <w:rPr>
                <w:rFonts w:cs="Arial"/>
                <w:color w:val="000000"/>
                <w:sz w:val="22"/>
                <w:szCs w:val="22"/>
              </w:rPr>
              <w:t>142</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CAEBE" w14:textId="52763EB5"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8814B" w14:textId="3549EFBC" w:rsidR="008677AC" w:rsidRPr="008A29C3" w:rsidRDefault="008677AC" w:rsidP="008677AC">
            <w:pPr>
              <w:jc w:val="right"/>
              <w:rPr>
                <w:rFonts w:cs="Arial"/>
                <w:color w:val="000000"/>
                <w:sz w:val="22"/>
                <w:szCs w:val="22"/>
                <w:highlight w:val="yellow"/>
              </w:rPr>
            </w:pPr>
            <w:r w:rsidRPr="008A29C3">
              <w:rPr>
                <w:rFonts w:cs="Arial"/>
                <w:color w:val="000000"/>
                <w:sz w:val="22"/>
                <w:szCs w:val="22"/>
              </w:rPr>
              <w:t>1.13</w:t>
            </w:r>
          </w:p>
        </w:tc>
      </w:tr>
      <w:tr w:rsidR="008677AC" w:rsidRPr="00BC114F" w14:paraId="1A22B631"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12DE6484" w14:textId="77777777" w:rsidR="008677AC" w:rsidRPr="008A29C3" w:rsidRDefault="008677AC" w:rsidP="008677AC">
            <w:pPr>
              <w:rPr>
                <w:rFonts w:cs="Arial"/>
                <w:bCs/>
                <w:color w:val="000000"/>
                <w:sz w:val="22"/>
                <w:szCs w:val="22"/>
              </w:rPr>
            </w:pPr>
            <w:r w:rsidRPr="008A29C3">
              <w:rPr>
                <w:rFonts w:cs="Arial"/>
                <w:bCs/>
                <w:color w:val="000000"/>
                <w:sz w:val="22"/>
                <w:szCs w:val="22"/>
              </w:rPr>
              <w:t>Clifton-Aldan</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8C2CB4E" w14:textId="4CBBECA1" w:rsidR="008677AC" w:rsidRPr="008A29C3" w:rsidRDefault="008677AC" w:rsidP="008677AC">
            <w:pPr>
              <w:jc w:val="right"/>
              <w:rPr>
                <w:rFonts w:cs="Arial"/>
                <w:color w:val="000000"/>
                <w:sz w:val="22"/>
                <w:szCs w:val="22"/>
                <w:highlight w:val="yellow"/>
              </w:rPr>
            </w:pPr>
            <w:r w:rsidRPr="008A29C3">
              <w:rPr>
                <w:rFonts w:cs="Arial"/>
                <w:color w:val="000000"/>
                <w:sz w:val="22"/>
                <w:szCs w:val="22"/>
              </w:rPr>
              <w:t>80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E67BE" w14:textId="057805AD" w:rsidR="008677AC" w:rsidRPr="008A29C3" w:rsidRDefault="008677AC" w:rsidP="008677AC">
            <w:pPr>
              <w:jc w:val="right"/>
              <w:rPr>
                <w:rFonts w:cs="Arial"/>
                <w:color w:val="000000"/>
                <w:sz w:val="22"/>
                <w:szCs w:val="22"/>
                <w:highlight w:val="yellow"/>
              </w:rPr>
            </w:pPr>
            <w:r w:rsidRPr="008A29C3">
              <w:rPr>
                <w:rFonts w:cs="Arial"/>
                <w:color w:val="000000"/>
                <w:sz w:val="22"/>
                <w:szCs w:val="22"/>
              </w:rPr>
              <w:t>68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EE055" w14:textId="5344AC0D" w:rsidR="008677AC" w:rsidRPr="008A29C3" w:rsidRDefault="008677AC" w:rsidP="008677AC">
            <w:pPr>
              <w:jc w:val="right"/>
              <w:rPr>
                <w:rFonts w:cs="Arial"/>
                <w:color w:val="000000"/>
                <w:sz w:val="22"/>
                <w:szCs w:val="22"/>
                <w:highlight w:val="yellow"/>
              </w:rPr>
            </w:pPr>
            <w:r w:rsidRPr="008A29C3">
              <w:rPr>
                <w:rFonts w:cs="Arial"/>
                <w:color w:val="000000"/>
                <w:sz w:val="22"/>
                <w:szCs w:val="22"/>
              </w:rPr>
              <w:t>148</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0DD77" w14:textId="0B387C66"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D0E1A" w14:textId="24C6C1FE" w:rsidR="008677AC" w:rsidRPr="008A29C3" w:rsidRDefault="008677AC" w:rsidP="008677AC">
            <w:pPr>
              <w:jc w:val="right"/>
              <w:rPr>
                <w:rFonts w:cs="Arial"/>
                <w:color w:val="000000"/>
                <w:sz w:val="22"/>
                <w:szCs w:val="22"/>
                <w:highlight w:val="yellow"/>
              </w:rPr>
            </w:pPr>
            <w:r w:rsidRPr="008A29C3">
              <w:rPr>
                <w:rFonts w:cs="Arial"/>
                <w:color w:val="000000"/>
                <w:sz w:val="22"/>
                <w:szCs w:val="22"/>
              </w:rPr>
              <w:t>1.17</w:t>
            </w:r>
          </w:p>
        </w:tc>
      </w:tr>
      <w:tr w:rsidR="008677AC" w:rsidRPr="00BC114F" w14:paraId="65B3E04E"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40B438DD" w14:textId="77777777" w:rsidR="008677AC" w:rsidRPr="008A29C3" w:rsidRDefault="008677AC" w:rsidP="008677AC">
            <w:pPr>
              <w:rPr>
                <w:rFonts w:cs="Arial"/>
                <w:bCs/>
                <w:color w:val="000000"/>
                <w:sz w:val="22"/>
                <w:szCs w:val="22"/>
              </w:rPr>
            </w:pPr>
            <w:r w:rsidRPr="008A29C3">
              <w:rPr>
                <w:rFonts w:cs="Arial"/>
                <w:bCs/>
                <w:color w:val="000000"/>
                <w:sz w:val="22"/>
                <w:szCs w:val="22"/>
              </w:rPr>
              <w:t>Springfield Road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CF63F90" w14:textId="21F16D98" w:rsidR="008677AC" w:rsidRPr="008A29C3" w:rsidRDefault="008677AC" w:rsidP="008677AC">
            <w:pPr>
              <w:jc w:val="right"/>
              <w:rPr>
                <w:rFonts w:cs="Arial"/>
                <w:color w:val="000000"/>
                <w:sz w:val="22"/>
                <w:szCs w:val="22"/>
                <w:highlight w:val="yellow"/>
              </w:rPr>
            </w:pPr>
            <w:r w:rsidRPr="008A29C3">
              <w:rPr>
                <w:rFonts w:cs="Arial"/>
                <w:color w:val="000000"/>
                <w:sz w:val="22"/>
                <w:szCs w:val="22"/>
              </w:rPr>
              <w:t>93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169E0" w14:textId="76F12E80" w:rsidR="008677AC" w:rsidRPr="008A29C3" w:rsidRDefault="008677AC" w:rsidP="008677AC">
            <w:pPr>
              <w:jc w:val="right"/>
              <w:rPr>
                <w:rFonts w:cs="Arial"/>
                <w:color w:val="000000"/>
                <w:sz w:val="22"/>
                <w:szCs w:val="22"/>
                <w:highlight w:val="yellow"/>
              </w:rPr>
            </w:pPr>
            <w:r w:rsidRPr="008A29C3">
              <w:rPr>
                <w:rFonts w:cs="Arial"/>
                <w:color w:val="000000"/>
                <w:sz w:val="22"/>
                <w:szCs w:val="22"/>
              </w:rPr>
              <w:t>72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7AC29" w14:textId="7DC9841F" w:rsidR="008677AC" w:rsidRPr="008A29C3" w:rsidRDefault="008677AC" w:rsidP="008677AC">
            <w:pPr>
              <w:jc w:val="right"/>
              <w:rPr>
                <w:rFonts w:cs="Arial"/>
                <w:color w:val="000000"/>
                <w:sz w:val="22"/>
                <w:szCs w:val="22"/>
                <w:highlight w:val="yellow"/>
              </w:rPr>
            </w:pPr>
            <w:r w:rsidRPr="008A29C3">
              <w:rPr>
                <w:rFonts w:cs="Arial"/>
                <w:color w:val="000000"/>
                <w:sz w:val="22"/>
                <w:szCs w:val="22"/>
              </w:rPr>
              <w:t>165</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48F6A" w14:textId="14142305"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EAC46" w14:textId="2C1AF7C6" w:rsidR="008677AC" w:rsidRPr="008A29C3" w:rsidRDefault="008677AC" w:rsidP="008677AC">
            <w:pPr>
              <w:jc w:val="right"/>
              <w:rPr>
                <w:rFonts w:cs="Arial"/>
                <w:color w:val="000000"/>
                <w:sz w:val="22"/>
                <w:szCs w:val="22"/>
                <w:highlight w:val="yellow"/>
              </w:rPr>
            </w:pPr>
            <w:r w:rsidRPr="008A29C3">
              <w:rPr>
                <w:rFonts w:cs="Arial"/>
                <w:color w:val="000000"/>
                <w:sz w:val="22"/>
                <w:szCs w:val="22"/>
              </w:rPr>
              <w:t>1.31</w:t>
            </w:r>
          </w:p>
        </w:tc>
      </w:tr>
      <w:tr w:rsidR="008677AC" w:rsidRPr="00BC114F" w14:paraId="5F1F15D7" w14:textId="77777777" w:rsidTr="00BC5E0D">
        <w:trPr>
          <w:trHeight w:val="40"/>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40B0F950" w14:textId="77777777" w:rsidR="008677AC" w:rsidRPr="008A29C3" w:rsidRDefault="008677AC" w:rsidP="008677AC">
            <w:pPr>
              <w:rPr>
                <w:rFonts w:cs="Arial"/>
                <w:bCs/>
                <w:color w:val="000000"/>
                <w:sz w:val="22"/>
                <w:szCs w:val="22"/>
              </w:rPr>
            </w:pPr>
            <w:r w:rsidRPr="008A29C3">
              <w:rPr>
                <w:rFonts w:cs="Arial"/>
                <w:bCs/>
                <w:color w:val="000000"/>
                <w:sz w:val="22"/>
                <w:szCs w:val="22"/>
              </w:rPr>
              <w:t>Penn Street</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05937E5" w14:textId="1A0D0C52" w:rsidR="008677AC" w:rsidRPr="008A29C3" w:rsidRDefault="008677AC" w:rsidP="008677AC">
            <w:pPr>
              <w:jc w:val="right"/>
              <w:rPr>
                <w:rFonts w:cs="Arial"/>
                <w:color w:val="000000"/>
                <w:sz w:val="22"/>
                <w:szCs w:val="22"/>
                <w:highlight w:val="yellow"/>
              </w:rPr>
            </w:pPr>
            <w:r w:rsidRPr="008A29C3">
              <w:rPr>
                <w:rFonts w:cs="Arial"/>
                <w:color w:val="000000"/>
                <w:sz w:val="22"/>
                <w:szCs w:val="22"/>
              </w:rPr>
              <w:t>40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2311E" w14:textId="35B05666" w:rsidR="008677AC" w:rsidRPr="008A29C3" w:rsidRDefault="008677AC" w:rsidP="008677AC">
            <w:pPr>
              <w:jc w:val="right"/>
              <w:rPr>
                <w:rFonts w:cs="Arial"/>
                <w:color w:val="000000"/>
                <w:sz w:val="22"/>
                <w:szCs w:val="22"/>
                <w:highlight w:val="yellow"/>
              </w:rPr>
            </w:pPr>
            <w:r w:rsidRPr="008A29C3">
              <w:rPr>
                <w:rFonts w:cs="Arial"/>
                <w:color w:val="000000"/>
                <w:sz w:val="22"/>
                <w:szCs w:val="22"/>
              </w:rPr>
              <w:t>34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33F71" w14:textId="2012091A" w:rsidR="008677AC" w:rsidRPr="008A29C3" w:rsidRDefault="008677AC" w:rsidP="008677AC">
            <w:pPr>
              <w:jc w:val="right"/>
              <w:rPr>
                <w:rFonts w:cs="Arial"/>
                <w:color w:val="000000"/>
                <w:sz w:val="22"/>
                <w:szCs w:val="22"/>
                <w:highlight w:val="yellow"/>
              </w:rPr>
            </w:pPr>
            <w:r w:rsidRPr="008A29C3">
              <w:rPr>
                <w:rFonts w:cs="Arial"/>
                <w:color w:val="000000"/>
                <w:sz w:val="22"/>
                <w:szCs w:val="22"/>
              </w:rPr>
              <w:t>74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588F9" w14:textId="1CAC7760"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497C4" w14:textId="1A3D3293" w:rsidR="008677AC" w:rsidRPr="008A29C3" w:rsidRDefault="008677AC" w:rsidP="008677AC">
            <w:pPr>
              <w:jc w:val="right"/>
              <w:rPr>
                <w:rFonts w:cs="Arial"/>
                <w:color w:val="000000"/>
                <w:sz w:val="22"/>
                <w:szCs w:val="22"/>
                <w:highlight w:val="yellow"/>
              </w:rPr>
            </w:pPr>
            <w:r w:rsidRPr="008A29C3">
              <w:rPr>
                <w:rFonts w:cs="Arial"/>
                <w:color w:val="000000"/>
                <w:sz w:val="22"/>
                <w:szCs w:val="22"/>
              </w:rPr>
              <w:t>0.59</w:t>
            </w:r>
          </w:p>
        </w:tc>
      </w:tr>
      <w:tr w:rsidR="008677AC" w:rsidRPr="00BC114F" w14:paraId="10AA2D48" w14:textId="77777777" w:rsidTr="00BC5E0D">
        <w:trPr>
          <w:trHeight w:val="40"/>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4695B890" w14:textId="77777777" w:rsidR="008677AC" w:rsidRPr="008A29C3" w:rsidRDefault="008677AC" w:rsidP="008677AC">
            <w:pPr>
              <w:rPr>
                <w:rFonts w:cs="Arial"/>
                <w:bCs/>
                <w:color w:val="000000"/>
                <w:sz w:val="22"/>
                <w:szCs w:val="22"/>
              </w:rPr>
            </w:pPr>
            <w:r w:rsidRPr="008A29C3">
              <w:rPr>
                <w:rFonts w:cs="Arial"/>
                <w:bCs/>
                <w:color w:val="000000"/>
                <w:sz w:val="22"/>
                <w:szCs w:val="22"/>
              </w:rPr>
              <w:t>Baltimore Avenue</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8D655E2" w14:textId="384C7026" w:rsidR="008677AC" w:rsidRPr="008A29C3" w:rsidRDefault="008677AC" w:rsidP="008677AC">
            <w:pPr>
              <w:jc w:val="right"/>
              <w:rPr>
                <w:rFonts w:cs="Arial"/>
                <w:color w:val="000000"/>
                <w:sz w:val="22"/>
                <w:szCs w:val="22"/>
                <w:highlight w:val="yellow"/>
              </w:rPr>
            </w:pPr>
            <w:r w:rsidRPr="008A29C3">
              <w:rPr>
                <w:rFonts w:cs="Arial"/>
                <w:color w:val="000000"/>
                <w:sz w:val="22"/>
                <w:szCs w:val="22"/>
              </w:rPr>
              <w:t>192</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9BCAE" w14:textId="60B722F6" w:rsidR="008677AC" w:rsidRPr="008A29C3" w:rsidRDefault="008677AC" w:rsidP="008677AC">
            <w:pPr>
              <w:jc w:val="right"/>
              <w:rPr>
                <w:rFonts w:cs="Arial"/>
                <w:color w:val="000000"/>
                <w:sz w:val="22"/>
                <w:szCs w:val="22"/>
                <w:highlight w:val="yellow"/>
              </w:rPr>
            </w:pPr>
            <w:r w:rsidRPr="008A29C3">
              <w:rPr>
                <w:rFonts w:cs="Arial"/>
                <w:color w:val="000000"/>
                <w:sz w:val="22"/>
                <w:szCs w:val="22"/>
              </w:rPr>
              <w:t>224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84988" w14:textId="62178E8F" w:rsidR="008677AC" w:rsidRPr="008A29C3" w:rsidRDefault="008677AC" w:rsidP="008677AC">
            <w:pPr>
              <w:jc w:val="right"/>
              <w:rPr>
                <w:rFonts w:cs="Arial"/>
                <w:color w:val="000000"/>
                <w:sz w:val="22"/>
                <w:szCs w:val="22"/>
                <w:highlight w:val="yellow"/>
              </w:rPr>
            </w:pPr>
            <w:r w:rsidRPr="008A29C3">
              <w:rPr>
                <w:rFonts w:cs="Arial"/>
                <w:color w:val="000000"/>
                <w:sz w:val="22"/>
                <w:szCs w:val="22"/>
              </w:rPr>
              <w:t>416</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9DCF1" w14:textId="690FCDF2"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DF12D" w14:textId="66853CEE" w:rsidR="008677AC" w:rsidRPr="008A29C3" w:rsidRDefault="008677AC" w:rsidP="008677AC">
            <w:pPr>
              <w:jc w:val="right"/>
              <w:rPr>
                <w:rFonts w:cs="Arial"/>
                <w:color w:val="000000"/>
                <w:sz w:val="22"/>
                <w:szCs w:val="22"/>
                <w:highlight w:val="yellow"/>
              </w:rPr>
            </w:pPr>
            <w:r w:rsidRPr="008A29C3">
              <w:rPr>
                <w:rFonts w:cs="Arial"/>
                <w:color w:val="000000"/>
                <w:sz w:val="22"/>
                <w:szCs w:val="22"/>
              </w:rPr>
              <w:t>3.30</w:t>
            </w:r>
          </w:p>
        </w:tc>
      </w:tr>
      <w:tr w:rsidR="008677AC" w:rsidRPr="00BC114F" w14:paraId="34526CEF"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6B97E637" w14:textId="77777777" w:rsidR="008677AC" w:rsidRPr="008A29C3" w:rsidRDefault="008677AC" w:rsidP="008677AC">
            <w:pPr>
              <w:rPr>
                <w:rFonts w:cs="Arial"/>
                <w:bCs/>
                <w:color w:val="000000"/>
                <w:sz w:val="22"/>
                <w:szCs w:val="22"/>
              </w:rPr>
            </w:pPr>
            <w:r w:rsidRPr="008A29C3">
              <w:rPr>
                <w:rFonts w:cs="Arial"/>
                <w:bCs/>
                <w:color w:val="000000"/>
                <w:sz w:val="22"/>
                <w:szCs w:val="22"/>
              </w:rPr>
              <w:t>Creek Road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D67BBA0" w14:textId="53B637EA" w:rsidR="008677AC" w:rsidRPr="008A29C3" w:rsidRDefault="008677AC" w:rsidP="008677AC">
            <w:pPr>
              <w:jc w:val="right"/>
              <w:rPr>
                <w:rFonts w:cs="Arial"/>
                <w:color w:val="000000"/>
                <w:sz w:val="22"/>
                <w:szCs w:val="22"/>
                <w:highlight w:val="yellow"/>
              </w:rPr>
            </w:pPr>
            <w:r w:rsidRPr="008A29C3">
              <w:rPr>
                <w:rFonts w:cs="Arial"/>
                <w:color w:val="000000"/>
                <w:sz w:val="22"/>
                <w:szCs w:val="22"/>
              </w:rPr>
              <w:t>21</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5B57A" w14:textId="621A4635" w:rsidR="008677AC" w:rsidRPr="008A29C3" w:rsidRDefault="008677AC" w:rsidP="008677AC">
            <w:pPr>
              <w:jc w:val="right"/>
              <w:rPr>
                <w:rFonts w:cs="Arial"/>
                <w:color w:val="000000"/>
                <w:sz w:val="22"/>
                <w:szCs w:val="22"/>
                <w:highlight w:val="yellow"/>
              </w:rPr>
            </w:pPr>
            <w:r w:rsidRPr="008A29C3">
              <w:rPr>
                <w:rFonts w:cs="Arial"/>
                <w:color w:val="000000"/>
                <w:sz w:val="22"/>
                <w:szCs w:val="22"/>
              </w:rPr>
              <w:t>19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FE6AE" w14:textId="335062DE" w:rsidR="008677AC" w:rsidRPr="008A29C3" w:rsidRDefault="008677AC" w:rsidP="008677AC">
            <w:pPr>
              <w:jc w:val="right"/>
              <w:rPr>
                <w:rFonts w:cs="Arial"/>
                <w:color w:val="000000"/>
                <w:sz w:val="22"/>
                <w:szCs w:val="22"/>
                <w:highlight w:val="yellow"/>
              </w:rPr>
            </w:pPr>
            <w:r w:rsidRPr="008A29C3">
              <w:rPr>
                <w:rFonts w:cs="Arial"/>
                <w:color w:val="000000"/>
                <w:sz w:val="22"/>
                <w:szCs w:val="22"/>
              </w:rPr>
              <w:t>40</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1877D" w14:textId="1227B7F7"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79DED" w14:textId="7D74C06F" w:rsidR="008677AC" w:rsidRPr="008A29C3" w:rsidRDefault="008677AC" w:rsidP="008677AC">
            <w:pPr>
              <w:jc w:val="right"/>
              <w:rPr>
                <w:rFonts w:cs="Arial"/>
                <w:color w:val="000000"/>
                <w:sz w:val="22"/>
                <w:szCs w:val="22"/>
                <w:highlight w:val="yellow"/>
              </w:rPr>
            </w:pPr>
            <w:r w:rsidRPr="008A29C3">
              <w:rPr>
                <w:rFonts w:cs="Arial"/>
                <w:color w:val="000000"/>
                <w:sz w:val="22"/>
                <w:szCs w:val="22"/>
              </w:rPr>
              <w:t>0.32</w:t>
            </w:r>
          </w:p>
        </w:tc>
      </w:tr>
      <w:tr w:rsidR="008677AC" w:rsidRPr="00BC114F" w14:paraId="6F5CB8F0" w14:textId="77777777" w:rsidTr="00BC5E0D">
        <w:trPr>
          <w:trHeight w:val="5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5929CC83" w14:textId="77777777" w:rsidR="008677AC" w:rsidRPr="008A29C3" w:rsidRDefault="008677AC" w:rsidP="008677AC">
            <w:pPr>
              <w:rPr>
                <w:rFonts w:cs="Arial"/>
                <w:bCs/>
                <w:color w:val="000000"/>
                <w:sz w:val="22"/>
                <w:szCs w:val="22"/>
              </w:rPr>
            </w:pPr>
            <w:r w:rsidRPr="008A29C3">
              <w:rPr>
                <w:rFonts w:cs="Arial"/>
                <w:bCs/>
                <w:color w:val="000000"/>
                <w:sz w:val="22"/>
                <w:szCs w:val="22"/>
              </w:rPr>
              <w:t>Marshall Road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397A691" w14:textId="4D8F6476" w:rsidR="008677AC" w:rsidRPr="008A29C3" w:rsidRDefault="008677AC" w:rsidP="008677AC">
            <w:pPr>
              <w:jc w:val="right"/>
              <w:rPr>
                <w:rFonts w:cs="Arial"/>
                <w:color w:val="000000"/>
                <w:sz w:val="22"/>
                <w:szCs w:val="22"/>
                <w:highlight w:val="yellow"/>
              </w:rPr>
            </w:pPr>
            <w:r w:rsidRPr="008A29C3">
              <w:rPr>
                <w:rFonts w:cs="Arial"/>
                <w:color w:val="000000"/>
                <w:sz w:val="22"/>
                <w:szCs w:val="22"/>
              </w:rPr>
              <w:t>97</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DCE82" w14:textId="5D34C4C7" w:rsidR="008677AC" w:rsidRPr="008A29C3" w:rsidRDefault="008677AC" w:rsidP="008677AC">
            <w:pPr>
              <w:jc w:val="right"/>
              <w:rPr>
                <w:rFonts w:cs="Arial"/>
                <w:color w:val="000000"/>
                <w:sz w:val="22"/>
                <w:szCs w:val="22"/>
                <w:highlight w:val="yellow"/>
              </w:rPr>
            </w:pPr>
            <w:r w:rsidRPr="008A29C3">
              <w:rPr>
                <w:rFonts w:cs="Arial"/>
                <w:color w:val="000000"/>
                <w:sz w:val="22"/>
                <w:szCs w:val="22"/>
              </w:rPr>
              <w:t>84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83627" w14:textId="3291D81B" w:rsidR="008677AC" w:rsidRPr="008A29C3" w:rsidRDefault="008677AC" w:rsidP="008677AC">
            <w:pPr>
              <w:jc w:val="right"/>
              <w:rPr>
                <w:rFonts w:cs="Arial"/>
                <w:color w:val="000000"/>
                <w:sz w:val="22"/>
                <w:szCs w:val="22"/>
                <w:highlight w:val="yellow"/>
              </w:rPr>
            </w:pPr>
            <w:r w:rsidRPr="008A29C3">
              <w:rPr>
                <w:rFonts w:cs="Arial"/>
                <w:color w:val="000000"/>
                <w:sz w:val="22"/>
                <w:szCs w:val="22"/>
              </w:rPr>
              <w:t>181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269B5" w14:textId="78841A87"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E220A" w14:textId="72FA4E71" w:rsidR="008677AC" w:rsidRPr="008A29C3" w:rsidRDefault="008677AC" w:rsidP="008677AC">
            <w:pPr>
              <w:jc w:val="right"/>
              <w:rPr>
                <w:rFonts w:cs="Arial"/>
                <w:color w:val="000000"/>
                <w:sz w:val="22"/>
                <w:szCs w:val="22"/>
                <w:highlight w:val="yellow"/>
              </w:rPr>
            </w:pPr>
            <w:r w:rsidRPr="008A29C3">
              <w:rPr>
                <w:rFonts w:cs="Arial"/>
                <w:color w:val="000000"/>
                <w:sz w:val="22"/>
                <w:szCs w:val="22"/>
              </w:rPr>
              <w:t>1.44</w:t>
            </w:r>
          </w:p>
        </w:tc>
      </w:tr>
      <w:tr w:rsidR="008677AC" w:rsidRPr="00BC114F" w14:paraId="5A2AD9EB" w14:textId="77777777" w:rsidTr="00BC5E0D">
        <w:trPr>
          <w:trHeight w:val="6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532FD130" w14:textId="77777777" w:rsidR="008677AC" w:rsidRPr="008A29C3" w:rsidRDefault="008677AC" w:rsidP="008677AC">
            <w:pPr>
              <w:rPr>
                <w:rFonts w:cs="Arial"/>
                <w:bCs/>
                <w:color w:val="000000"/>
                <w:sz w:val="22"/>
                <w:szCs w:val="22"/>
              </w:rPr>
            </w:pPr>
            <w:r w:rsidRPr="008A29C3">
              <w:rPr>
                <w:rFonts w:cs="Arial"/>
                <w:bCs/>
                <w:color w:val="000000"/>
                <w:sz w:val="22"/>
                <w:szCs w:val="22"/>
              </w:rPr>
              <w:t>Drexel Manor</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C78FDF8" w14:textId="260A145A" w:rsidR="008677AC" w:rsidRPr="008A29C3" w:rsidRDefault="008677AC" w:rsidP="008677AC">
            <w:pPr>
              <w:jc w:val="right"/>
              <w:rPr>
                <w:rFonts w:cs="Arial"/>
                <w:color w:val="000000"/>
                <w:sz w:val="22"/>
                <w:szCs w:val="22"/>
                <w:highlight w:val="yellow"/>
              </w:rPr>
            </w:pPr>
            <w:r w:rsidRPr="008A29C3">
              <w:rPr>
                <w:rFonts w:cs="Arial"/>
                <w:color w:val="000000"/>
                <w:sz w:val="22"/>
                <w:szCs w:val="22"/>
              </w:rPr>
              <w:t>67</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03A2" w14:textId="136CD640" w:rsidR="008677AC" w:rsidRPr="008A29C3" w:rsidRDefault="008677AC" w:rsidP="008677AC">
            <w:pPr>
              <w:jc w:val="right"/>
              <w:rPr>
                <w:rFonts w:cs="Arial"/>
                <w:color w:val="000000"/>
                <w:sz w:val="22"/>
                <w:szCs w:val="22"/>
                <w:highlight w:val="yellow"/>
              </w:rPr>
            </w:pPr>
            <w:r w:rsidRPr="008A29C3">
              <w:rPr>
                <w:rFonts w:cs="Arial"/>
                <w:color w:val="000000"/>
                <w:sz w:val="22"/>
                <w:szCs w:val="22"/>
              </w:rPr>
              <w:t>75</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C5776" w14:textId="08D47509" w:rsidR="008677AC" w:rsidRPr="008A29C3" w:rsidRDefault="008677AC" w:rsidP="008677AC">
            <w:pPr>
              <w:jc w:val="right"/>
              <w:rPr>
                <w:rFonts w:cs="Arial"/>
                <w:color w:val="000000"/>
                <w:sz w:val="22"/>
                <w:szCs w:val="22"/>
                <w:highlight w:val="yellow"/>
              </w:rPr>
            </w:pPr>
            <w:r w:rsidRPr="008A29C3">
              <w:rPr>
                <w:rFonts w:cs="Arial"/>
                <w:color w:val="000000"/>
                <w:sz w:val="22"/>
                <w:szCs w:val="22"/>
              </w:rPr>
              <w:t>142</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1C36" w14:textId="18B87003"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B355D" w14:textId="05A5CF02" w:rsidR="008677AC" w:rsidRPr="008A29C3" w:rsidRDefault="008677AC" w:rsidP="008677AC">
            <w:pPr>
              <w:jc w:val="right"/>
              <w:rPr>
                <w:rFonts w:cs="Arial"/>
                <w:color w:val="000000"/>
                <w:sz w:val="22"/>
                <w:szCs w:val="22"/>
                <w:highlight w:val="yellow"/>
              </w:rPr>
            </w:pPr>
            <w:r w:rsidRPr="008A29C3">
              <w:rPr>
                <w:rFonts w:cs="Arial"/>
                <w:color w:val="000000"/>
                <w:sz w:val="22"/>
                <w:szCs w:val="22"/>
              </w:rPr>
              <w:t>1.13</w:t>
            </w:r>
          </w:p>
        </w:tc>
      </w:tr>
      <w:tr w:rsidR="008677AC" w:rsidRPr="00BC114F" w14:paraId="688AFCFE"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38F701DC" w14:textId="77777777" w:rsidR="008677AC" w:rsidRPr="008A29C3" w:rsidRDefault="008677AC" w:rsidP="008677AC">
            <w:pPr>
              <w:rPr>
                <w:rFonts w:cs="Arial"/>
                <w:bCs/>
                <w:color w:val="000000"/>
                <w:sz w:val="22"/>
                <w:szCs w:val="22"/>
              </w:rPr>
            </w:pPr>
            <w:proofErr w:type="spellStart"/>
            <w:r w:rsidRPr="008A29C3">
              <w:rPr>
                <w:rFonts w:cs="Arial"/>
                <w:bCs/>
                <w:color w:val="000000"/>
                <w:sz w:val="22"/>
                <w:szCs w:val="22"/>
              </w:rPr>
              <w:t>Garrettford</w:t>
            </w:r>
            <w:proofErr w:type="spellEnd"/>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70F2791" w14:textId="26012CE0" w:rsidR="008677AC" w:rsidRPr="008A29C3" w:rsidRDefault="008677AC" w:rsidP="008677AC">
            <w:pPr>
              <w:jc w:val="right"/>
              <w:rPr>
                <w:rFonts w:cs="Arial"/>
                <w:color w:val="000000"/>
                <w:sz w:val="22"/>
                <w:szCs w:val="22"/>
                <w:highlight w:val="yellow"/>
              </w:rPr>
            </w:pPr>
            <w:r w:rsidRPr="008A29C3">
              <w:rPr>
                <w:rFonts w:cs="Arial"/>
                <w:color w:val="000000"/>
                <w:sz w:val="22"/>
                <w:szCs w:val="22"/>
              </w:rPr>
              <w:t>99</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DCCEE" w14:textId="65A34D04" w:rsidR="008677AC" w:rsidRPr="008A29C3" w:rsidRDefault="008677AC" w:rsidP="008677AC">
            <w:pPr>
              <w:jc w:val="right"/>
              <w:rPr>
                <w:rFonts w:cs="Arial"/>
                <w:color w:val="000000"/>
                <w:sz w:val="22"/>
                <w:szCs w:val="22"/>
                <w:highlight w:val="yellow"/>
              </w:rPr>
            </w:pPr>
            <w:r w:rsidRPr="008A29C3">
              <w:rPr>
                <w:rFonts w:cs="Arial"/>
                <w:color w:val="000000"/>
                <w:sz w:val="22"/>
                <w:szCs w:val="22"/>
              </w:rPr>
              <w:t>120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B85A0" w14:textId="3F81BAE2" w:rsidR="008677AC" w:rsidRPr="008A29C3" w:rsidRDefault="008677AC" w:rsidP="008677AC">
            <w:pPr>
              <w:jc w:val="right"/>
              <w:rPr>
                <w:rFonts w:cs="Arial"/>
                <w:color w:val="000000"/>
                <w:sz w:val="22"/>
                <w:szCs w:val="22"/>
                <w:highlight w:val="yellow"/>
              </w:rPr>
            </w:pPr>
            <w:r w:rsidRPr="008A29C3">
              <w:rPr>
                <w:rFonts w:cs="Arial"/>
                <w:color w:val="000000"/>
                <w:sz w:val="22"/>
                <w:szCs w:val="22"/>
              </w:rPr>
              <w:t>219</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229AE" w14:textId="5197CA35"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0141" w14:textId="5F7FB2D6" w:rsidR="008677AC" w:rsidRPr="008A29C3" w:rsidRDefault="008677AC" w:rsidP="008677AC">
            <w:pPr>
              <w:jc w:val="right"/>
              <w:rPr>
                <w:rFonts w:cs="Arial"/>
                <w:color w:val="000000"/>
                <w:sz w:val="22"/>
                <w:szCs w:val="22"/>
                <w:highlight w:val="yellow"/>
              </w:rPr>
            </w:pPr>
            <w:r w:rsidRPr="008A29C3">
              <w:rPr>
                <w:rFonts w:cs="Arial"/>
                <w:color w:val="000000"/>
                <w:sz w:val="22"/>
                <w:szCs w:val="22"/>
              </w:rPr>
              <w:t>1.74</w:t>
            </w:r>
          </w:p>
        </w:tc>
      </w:tr>
      <w:tr w:rsidR="008677AC" w:rsidRPr="00BC114F" w14:paraId="09C10829" w14:textId="77777777" w:rsidTr="00BC5E0D">
        <w:trPr>
          <w:trHeight w:val="85"/>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37188912" w14:textId="77777777" w:rsidR="008677AC" w:rsidRPr="008A29C3" w:rsidRDefault="008677AC" w:rsidP="008677AC">
            <w:pPr>
              <w:rPr>
                <w:rFonts w:cs="Arial"/>
                <w:bCs/>
                <w:color w:val="000000"/>
                <w:sz w:val="22"/>
                <w:szCs w:val="22"/>
              </w:rPr>
            </w:pPr>
            <w:r w:rsidRPr="008A29C3">
              <w:rPr>
                <w:rFonts w:cs="Arial"/>
                <w:bCs/>
                <w:color w:val="000000"/>
                <w:sz w:val="22"/>
                <w:szCs w:val="22"/>
              </w:rPr>
              <w:t>Drexel Hill Junction</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34F477D" w14:textId="3661F706" w:rsidR="008677AC" w:rsidRPr="008A29C3" w:rsidRDefault="008677AC" w:rsidP="008677AC">
            <w:pPr>
              <w:jc w:val="right"/>
              <w:rPr>
                <w:rFonts w:cs="Arial"/>
                <w:color w:val="000000"/>
                <w:sz w:val="22"/>
                <w:szCs w:val="22"/>
                <w:highlight w:val="yellow"/>
              </w:rPr>
            </w:pPr>
            <w:r w:rsidRPr="008A29C3">
              <w:rPr>
                <w:rFonts w:cs="Arial"/>
                <w:color w:val="000000"/>
                <w:sz w:val="22"/>
                <w:szCs w:val="22"/>
              </w:rPr>
              <w:t>157</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58FB" w14:textId="4825C83F" w:rsidR="008677AC" w:rsidRPr="008A29C3" w:rsidRDefault="008677AC" w:rsidP="008677AC">
            <w:pPr>
              <w:jc w:val="right"/>
              <w:rPr>
                <w:rFonts w:cs="Arial"/>
                <w:color w:val="000000"/>
                <w:sz w:val="22"/>
                <w:szCs w:val="22"/>
                <w:highlight w:val="yellow"/>
              </w:rPr>
            </w:pPr>
            <w:r w:rsidRPr="008A29C3">
              <w:rPr>
                <w:rFonts w:cs="Arial"/>
                <w:color w:val="000000"/>
                <w:sz w:val="22"/>
                <w:szCs w:val="22"/>
              </w:rPr>
              <w:t>139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07577" w14:textId="060DBE89" w:rsidR="008677AC" w:rsidRPr="008A29C3" w:rsidRDefault="008677AC" w:rsidP="008677AC">
            <w:pPr>
              <w:jc w:val="right"/>
              <w:rPr>
                <w:rFonts w:cs="Arial"/>
                <w:color w:val="000000"/>
                <w:sz w:val="22"/>
                <w:szCs w:val="22"/>
                <w:highlight w:val="yellow"/>
              </w:rPr>
            </w:pPr>
            <w:r w:rsidRPr="008A29C3">
              <w:rPr>
                <w:rFonts w:cs="Arial"/>
                <w:color w:val="000000"/>
                <w:sz w:val="22"/>
                <w:szCs w:val="22"/>
              </w:rPr>
              <w:t>296</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73FBC" w14:textId="0DC9D640"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4B930" w14:textId="432A486E" w:rsidR="008677AC" w:rsidRPr="008A29C3" w:rsidRDefault="008677AC" w:rsidP="008677AC">
            <w:pPr>
              <w:jc w:val="right"/>
              <w:rPr>
                <w:rFonts w:cs="Arial"/>
                <w:color w:val="000000"/>
                <w:sz w:val="22"/>
                <w:szCs w:val="22"/>
                <w:highlight w:val="yellow"/>
              </w:rPr>
            </w:pPr>
            <w:r w:rsidRPr="008A29C3">
              <w:rPr>
                <w:rFonts w:cs="Arial"/>
                <w:color w:val="000000"/>
                <w:sz w:val="22"/>
                <w:szCs w:val="22"/>
              </w:rPr>
              <w:t>2.35</w:t>
            </w:r>
          </w:p>
        </w:tc>
      </w:tr>
      <w:tr w:rsidR="008677AC" w:rsidRPr="00BC114F" w14:paraId="2F436CD4"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4D62B654" w14:textId="77777777" w:rsidR="008677AC" w:rsidRPr="008A29C3" w:rsidRDefault="008677AC" w:rsidP="008677AC">
            <w:pPr>
              <w:rPr>
                <w:rFonts w:cs="Arial"/>
                <w:bCs/>
                <w:color w:val="000000"/>
                <w:sz w:val="22"/>
                <w:szCs w:val="22"/>
              </w:rPr>
            </w:pPr>
            <w:r w:rsidRPr="008A29C3">
              <w:rPr>
                <w:rFonts w:cs="Arial"/>
                <w:bCs/>
                <w:color w:val="000000"/>
                <w:sz w:val="22"/>
                <w:szCs w:val="22"/>
              </w:rPr>
              <w:t>Irvington Road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EF99F83" w14:textId="7AEE7197" w:rsidR="008677AC" w:rsidRPr="008A29C3" w:rsidRDefault="008677AC" w:rsidP="008677AC">
            <w:pPr>
              <w:jc w:val="right"/>
              <w:rPr>
                <w:rFonts w:cs="Arial"/>
                <w:color w:val="000000"/>
                <w:sz w:val="22"/>
                <w:szCs w:val="22"/>
                <w:highlight w:val="yellow"/>
              </w:rPr>
            </w:pPr>
            <w:r w:rsidRPr="008A29C3">
              <w:rPr>
                <w:rFonts w:cs="Arial"/>
                <w:color w:val="000000"/>
                <w:sz w:val="22"/>
                <w:szCs w:val="22"/>
              </w:rPr>
              <w:t>41</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94D1E" w14:textId="1CCF9B1D" w:rsidR="008677AC" w:rsidRPr="008A29C3" w:rsidRDefault="008677AC" w:rsidP="008677AC">
            <w:pPr>
              <w:jc w:val="right"/>
              <w:rPr>
                <w:rFonts w:cs="Arial"/>
                <w:color w:val="000000"/>
                <w:sz w:val="22"/>
                <w:szCs w:val="22"/>
                <w:highlight w:val="yellow"/>
              </w:rPr>
            </w:pPr>
            <w:r w:rsidRPr="008A29C3">
              <w:rPr>
                <w:rFonts w:cs="Arial"/>
                <w:color w:val="000000"/>
                <w:sz w:val="22"/>
                <w:szCs w:val="22"/>
              </w:rPr>
              <w:t>23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03A49" w14:textId="058F8490" w:rsidR="008677AC" w:rsidRPr="008A29C3" w:rsidRDefault="008677AC" w:rsidP="008677AC">
            <w:pPr>
              <w:jc w:val="right"/>
              <w:rPr>
                <w:rFonts w:cs="Arial"/>
                <w:color w:val="000000"/>
                <w:sz w:val="22"/>
                <w:szCs w:val="22"/>
                <w:highlight w:val="yellow"/>
              </w:rPr>
            </w:pPr>
            <w:r w:rsidRPr="008A29C3">
              <w:rPr>
                <w:rFonts w:cs="Arial"/>
                <w:color w:val="000000"/>
                <w:sz w:val="22"/>
                <w:szCs w:val="22"/>
              </w:rPr>
              <w:t>64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8D9D0" w14:textId="5A06B4AB"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8CB7F" w14:textId="1D06AF82" w:rsidR="008677AC" w:rsidRPr="008A29C3" w:rsidRDefault="008677AC" w:rsidP="008677AC">
            <w:pPr>
              <w:jc w:val="right"/>
              <w:rPr>
                <w:rFonts w:cs="Arial"/>
                <w:color w:val="000000"/>
                <w:sz w:val="22"/>
                <w:szCs w:val="22"/>
                <w:highlight w:val="yellow"/>
              </w:rPr>
            </w:pPr>
            <w:r w:rsidRPr="008A29C3">
              <w:rPr>
                <w:rFonts w:cs="Arial"/>
                <w:color w:val="000000"/>
                <w:sz w:val="22"/>
                <w:szCs w:val="22"/>
              </w:rPr>
              <w:t>0.51</w:t>
            </w:r>
          </w:p>
        </w:tc>
      </w:tr>
      <w:tr w:rsidR="008677AC" w:rsidRPr="00BC114F" w14:paraId="7A2CEF41"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48B2C281" w14:textId="77777777" w:rsidR="008677AC" w:rsidRPr="008A29C3" w:rsidRDefault="008677AC" w:rsidP="008677AC">
            <w:pPr>
              <w:rPr>
                <w:rFonts w:cs="Arial"/>
                <w:bCs/>
                <w:color w:val="000000"/>
                <w:sz w:val="22"/>
                <w:szCs w:val="22"/>
              </w:rPr>
            </w:pPr>
            <w:r w:rsidRPr="008A29C3">
              <w:rPr>
                <w:rFonts w:cs="Arial"/>
                <w:bCs/>
                <w:color w:val="000000"/>
                <w:sz w:val="22"/>
                <w:szCs w:val="22"/>
              </w:rPr>
              <w:t>Drexel Park</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CDCAAC4" w14:textId="06896ECB" w:rsidR="008677AC" w:rsidRPr="008A29C3" w:rsidRDefault="008677AC" w:rsidP="008677AC">
            <w:pPr>
              <w:jc w:val="right"/>
              <w:rPr>
                <w:rFonts w:cs="Arial"/>
                <w:color w:val="000000"/>
                <w:sz w:val="22"/>
                <w:szCs w:val="22"/>
                <w:highlight w:val="yellow"/>
              </w:rPr>
            </w:pPr>
            <w:r w:rsidRPr="008A29C3">
              <w:rPr>
                <w:rFonts w:cs="Arial"/>
                <w:color w:val="000000"/>
                <w:sz w:val="22"/>
                <w:szCs w:val="22"/>
              </w:rPr>
              <w:t>28</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FDF8C" w14:textId="08045993" w:rsidR="008677AC" w:rsidRPr="008A29C3" w:rsidRDefault="008677AC" w:rsidP="008677AC">
            <w:pPr>
              <w:jc w:val="right"/>
              <w:rPr>
                <w:rFonts w:cs="Arial"/>
                <w:color w:val="000000"/>
                <w:sz w:val="22"/>
                <w:szCs w:val="22"/>
                <w:highlight w:val="yellow"/>
              </w:rPr>
            </w:pPr>
            <w:r w:rsidRPr="008A29C3">
              <w:rPr>
                <w:rFonts w:cs="Arial"/>
                <w:color w:val="000000"/>
                <w:sz w:val="22"/>
                <w:szCs w:val="22"/>
              </w:rPr>
              <w:t>38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FB622" w14:textId="08DCE184" w:rsidR="008677AC" w:rsidRPr="008A29C3" w:rsidRDefault="008677AC" w:rsidP="008677AC">
            <w:pPr>
              <w:jc w:val="right"/>
              <w:rPr>
                <w:rFonts w:cs="Arial"/>
                <w:color w:val="000000"/>
                <w:sz w:val="22"/>
                <w:szCs w:val="22"/>
                <w:highlight w:val="yellow"/>
              </w:rPr>
            </w:pPr>
            <w:r w:rsidRPr="008A29C3">
              <w:rPr>
                <w:rFonts w:cs="Arial"/>
                <w:color w:val="000000"/>
                <w:sz w:val="22"/>
                <w:szCs w:val="22"/>
              </w:rPr>
              <w:t>66</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AF9A3" w14:textId="2CAA7D2C"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7C067" w14:textId="048140D9" w:rsidR="008677AC" w:rsidRPr="008A29C3" w:rsidRDefault="008677AC" w:rsidP="008677AC">
            <w:pPr>
              <w:jc w:val="right"/>
              <w:rPr>
                <w:rFonts w:cs="Arial"/>
                <w:color w:val="000000"/>
                <w:sz w:val="22"/>
                <w:szCs w:val="22"/>
                <w:highlight w:val="yellow"/>
              </w:rPr>
            </w:pPr>
            <w:r w:rsidRPr="008A29C3">
              <w:rPr>
                <w:rFonts w:cs="Arial"/>
                <w:color w:val="000000"/>
                <w:sz w:val="22"/>
                <w:szCs w:val="22"/>
              </w:rPr>
              <w:t>0.52</w:t>
            </w:r>
          </w:p>
        </w:tc>
      </w:tr>
      <w:tr w:rsidR="008677AC" w:rsidRPr="00BC114F" w14:paraId="02A42C7D"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28E38787" w14:textId="77777777" w:rsidR="008677AC" w:rsidRPr="008A29C3" w:rsidRDefault="008677AC" w:rsidP="008677AC">
            <w:pPr>
              <w:rPr>
                <w:rFonts w:cs="Arial"/>
                <w:bCs/>
                <w:color w:val="000000"/>
                <w:sz w:val="22"/>
                <w:szCs w:val="22"/>
              </w:rPr>
            </w:pPr>
            <w:r w:rsidRPr="008A29C3">
              <w:rPr>
                <w:rFonts w:cs="Arial"/>
                <w:bCs/>
                <w:color w:val="000000"/>
                <w:sz w:val="22"/>
                <w:szCs w:val="22"/>
              </w:rPr>
              <w:t>Lansdowne Avenue</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BD303B6" w14:textId="688569DE" w:rsidR="008677AC" w:rsidRPr="008A29C3" w:rsidRDefault="008677AC" w:rsidP="008677AC">
            <w:pPr>
              <w:jc w:val="right"/>
              <w:rPr>
                <w:rFonts w:cs="Arial"/>
                <w:color w:val="000000"/>
                <w:sz w:val="22"/>
                <w:szCs w:val="22"/>
                <w:highlight w:val="yellow"/>
              </w:rPr>
            </w:pPr>
            <w:r w:rsidRPr="008A29C3">
              <w:rPr>
                <w:rFonts w:cs="Arial"/>
                <w:color w:val="000000"/>
                <w:sz w:val="22"/>
                <w:szCs w:val="22"/>
              </w:rPr>
              <w:t>337</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22367" w14:textId="3B4DD06D" w:rsidR="008677AC" w:rsidRPr="008A29C3" w:rsidRDefault="008677AC" w:rsidP="008677AC">
            <w:pPr>
              <w:jc w:val="right"/>
              <w:rPr>
                <w:rFonts w:cs="Arial"/>
                <w:color w:val="000000"/>
                <w:sz w:val="22"/>
                <w:szCs w:val="22"/>
                <w:highlight w:val="yellow"/>
              </w:rPr>
            </w:pPr>
            <w:r w:rsidRPr="008A29C3">
              <w:rPr>
                <w:rFonts w:cs="Arial"/>
                <w:color w:val="000000"/>
                <w:sz w:val="22"/>
                <w:szCs w:val="22"/>
              </w:rPr>
              <w:t>296</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4E86D" w14:textId="7A65D3DC" w:rsidR="008677AC" w:rsidRPr="008A29C3" w:rsidRDefault="008677AC" w:rsidP="008677AC">
            <w:pPr>
              <w:jc w:val="right"/>
              <w:rPr>
                <w:rFonts w:cs="Arial"/>
                <w:color w:val="000000"/>
                <w:sz w:val="22"/>
                <w:szCs w:val="22"/>
                <w:highlight w:val="yellow"/>
              </w:rPr>
            </w:pPr>
            <w:r w:rsidRPr="008A29C3">
              <w:rPr>
                <w:rFonts w:cs="Arial"/>
                <w:color w:val="000000"/>
                <w:sz w:val="22"/>
                <w:szCs w:val="22"/>
              </w:rPr>
              <w:t>633</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59EC5" w14:textId="7F76F594"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8F177" w14:textId="60B56003" w:rsidR="008677AC" w:rsidRPr="008A29C3" w:rsidRDefault="008677AC" w:rsidP="008677AC">
            <w:pPr>
              <w:jc w:val="right"/>
              <w:rPr>
                <w:rFonts w:cs="Arial"/>
                <w:color w:val="000000"/>
                <w:sz w:val="22"/>
                <w:szCs w:val="22"/>
                <w:highlight w:val="yellow"/>
              </w:rPr>
            </w:pPr>
            <w:r w:rsidRPr="008A29C3">
              <w:rPr>
                <w:rFonts w:cs="Arial"/>
                <w:color w:val="000000"/>
                <w:sz w:val="22"/>
                <w:szCs w:val="22"/>
              </w:rPr>
              <w:t>5.02</w:t>
            </w:r>
          </w:p>
        </w:tc>
      </w:tr>
      <w:tr w:rsidR="008677AC" w:rsidRPr="00BC114F" w14:paraId="21186F29"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6F4B6B1C" w14:textId="77777777" w:rsidR="008677AC" w:rsidRPr="008A29C3" w:rsidRDefault="008677AC" w:rsidP="008677AC">
            <w:pPr>
              <w:rPr>
                <w:rFonts w:cs="Arial"/>
                <w:bCs/>
                <w:color w:val="000000"/>
                <w:sz w:val="22"/>
                <w:szCs w:val="22"/>
              </w:rPr>
            </w:pPr>
            <w:r w:rsidRPr="008A29C3">
              <w:rPr>
                <w:rFonts w:cs="Arial"/>
                <w:bCs/>
                <w:color w:val="000000"/>
                <w:sz w:val="22"/>
                <w:szCs w:val="22"/>
              </w:rPr>
              <w:t>Congress Avenue</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B58F7C0" w14:textId="5EEE941F" w:rsidR="008677AC" w:rsidRPr="008A29C3" w:rsidRDefault="008677AC" w:rsidP="008677AC">
            <w:pPr>
              <w:jc w:val="right"/>
              <w:rPr>
                <w:rFonts w:cs="Arial"/>
                <w:color w:val="000000"/>
                <w:sz w:val="22"/>
                <w:szCs w:val="22"/>
                <w:highlight w:val="yellow"/>
              </w:rPr>
            </w:pPr>
            <w:r w:rsidRPr="008A29C3">
              <w:rPr>
                <w:rFonts w:cs="Arial"/>
                <w:color w:val="000000"/>
                <w:sz w:val="22"/>
                <w:szCs w:val="22"/>
              </w:rPr>
              <w:t>54</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564C7" w14:textId="25A4C289" w:rsidR="008677AC" w:rsidRPr="008A29C3" w:rsidRDefault="008677AC" w:rsidP="008677AC">
            <w:pPr>
              <w:jc w:val="right"/>
              <w:rPr>
                <w:rFonts w:cs="Arial"/>
                <w:color w:val="000000"/>
                <w:sz w:val="22"/>
                <w:szCs w:val="22"/>
                <w:highlight w:val="yellow"/>
              </w:rPr>
            </w:pPr>
            <w:r w:rsidRPr="008A29C3">
              <w:rPr>
                <w:rFonts w:cs="Arial"/>
                <w:color w:val="000000"/>
                <w:sz w:val="22"/>
                <w:szCs w:val="22"/>
              </w:rPr>
              <w:t>64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812F1" w14:textId="59078671" w:rsidR="008677AC" w:rsidRPr="008A29C3" w:rsidRDefault="008677AC" w:rsidP="008677AC">
            <w:pPr>
              <w:jc w:val="right"/>
              <w:rPr>
                <w:rFonts w:cs="Arial"/>
                <w:color w:val="000000"/>
                <w:sz w:val="22"/>
                <w:szCs w:val="22"/>
                <w:highlight w:val="yellow"/>
              </w:rPr>
            </w:pPr>
            <w:r w:rsidRPr="008A29C3">
              <w:rPr>
                <w:rFonts w:cs="Arial"/>
                <w:color w:val="000000"/>
                <w:sz w:val="22"/>
                <w:szCs w:val="22"/>
              </w:rPr>
              <w:t>118</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B6990" w14:textId="522D3BFA"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D9420" w14:textId="67089DE7" w:rsidR="008677AC" w:rsidRPr="008A29C3" w:rsidRDefault="008677AC" w:rsidP="008677AC">
            <w:pPr>
              <w:jc w:val="right"/>
              <w:rPr>
                <w:rFonts w:cs="Arial"/>
                <w:color w:val="000000"/>
                <w:sz w:val="22"/>
                <w:szCs w:val="22"/>
                <w:highlight w:val="yellow"/>
              </w:rPr>
            </w:pPr>
            <w:r w:rsidRPr="008A29C3">
              <w:rPr>
                <w:rFonts w:cs="Arial"/>
                <w:color w:val="000000"/>
                <w:sz w:val="22"/>
                <w:szCs w:val="22"/>
              </w:rPr>
              <w:t>0.94</w:t>
            </w:r>
          </w:p>
        </w:tc>
      </w:tr>
      <w:tr w:rsidR="008677AC" w:rsidRPr="00BC114F" w14:paraId="2CA3FA54" w14:textId="77777777" w:rsidTr="00BC5E0D">
        <w:trPr>
          <w:trHeight w:val="1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416D4213" w14:textId="77777777" w:rsidR="008677AC" w:rsidRPr="008A29C3" w:rsidRDefault="008677AC" w:rsidP="008677AC">
            <w:pPr>
              <w:rPr>
                <w:rFonts w:cs="Arial"/>
                <w:bCs/>
                <w:color w:val="000000"/>
                <w:sz w:val="22"/>
                <w:szCs w:val="22"/>
              </w:rPr>
            </w:pPr>
            <w:r w:rsidRPr="008A29C3">
              <w:rPr>
                <w:rFonts w:cs="Arial"/>
                <w:bCs/>
                <w:color w:val="000000"/>
                <w:sz w:val="22"/>
                <w:szCs w:val="22"/>
              </w:rPr>
              <w:t>Beverly Boulevard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78CA600" w14:textId="71502400" w:rsidR="008677AC" w:rsidRPr="008A29C3" w:rsidRDefault="008677AC" w:rsidP="008677AC">
            <w:pPr>
              <w:jc w:val="right"/>
              <w:rPr>
                <w:rFonts w:cs="Arial"/>
                <w:color w:val="000000"/>
                <w:sz w:val="22"/>
                <w:szCs w:val="22"/>
                <w:highlight w:val="yellow"/>
              </w:rPr>
            </w:pPr>
            <w:r w:rsidRPr="008A29C3">
              <w:rPr>
                <w:rFonts w:cs="Arial"/>
                <w:color w:val="000000"/>
                <w:sz w:val="22"/>
                <w:szCs w:val="22"/>
              </w:rPr>
              <w:t>150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91257" w14:textId="599EB409" w:rsidR="008677AC" w:rsidRPr="008A29C3" w:rsidRDefault="008677AC" w:rsidP="008677AC">
            <w:pPr>
              <w:jc w:val="right"/>
              <w:rPr>
                <w:rFonts w:cs="Arial"/>
                <w:color w:val="000000"/>
                <w:sz w:val="22"/>
                <w:szCs w:val="22"/>
                <w:highlight w:val="yellow"/>
              </w:rPr>
            </w:pPr>
            <w:r w:rsidRPr="008A29C3">
              <w:rPr>
                <w:rFonts w:cs="Arial"/>
                <w:color w:val="000000"/>
                <w:sz w:val="22"/>
                <w:szCs w:val="22"/>
              </w:rPr>
              <w:t>128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139E6" w14:textId="60EBAC17" w:rsidR="008677AC" w:rsidRPr="008A29C3" w:rsidRDefault="008677AC" w:rsidP="008677AC">
            <w:pPr>
              <w:jc w:val="right"/>
              <w:rPr>
                <w:rFonts w:cs="Arial"/>
                <w:color w:val="000000"/>
                <w:sz w:val="22"/>
                <w:szCs w:val="22"/>
                <w:highlight w:val="yellow"/>
              </w:rPr>
            </w:pPr>
            <w:r w:rsidRPr="008A29C3">
              <w:rPr>
                <w:rFonts w:cs="Arial"/>
                <w:color w:val="000000"/>
                <w:sz w:val="22"/>
                <w:szCs w:val="22"/>
              </w:rPr>
              <w:t>278</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6D910" w14:textId="48AC7C8C"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2109B" w14:textId="68BD4F5C" w:rsidR="008677AC" w:rsidRPr="008A29C3" w:rsidRDefault="008677AC" w:rsidP="008677AC">
            <w:pPr>
              <w:jc w:val="right"/>
              <w:rPr>
                <w:rFonts w:cs="Arial"/>
                <w:color w:val="000000"/>
                <w:sz w:val="22"/>
                <w:szCs w:val="22"/>
                <w:highlight w:val="yellow"/>
              </w:rPr>
            </w:pPr>
            <w:r w:rsidRPr="008A29C3">
              <w:rPr>
                <w:rFonts w:cs="Arial"/>
                <w:color w:val="000000"/>
                <w:sz w:val="22"/>
                <w:szCs w:val="22"/>
              </w:rPr>
              <w:t>2.21</w:t>
            </w:r>
          </w:p>
        </w:tc>
      </w:tr>
      <w:tr w:rsidR="008677AC" w:rsidRPr="00BC114F" w14:paraId="09E98FD7" w14:textId="77777777" w:rsidTr="00BC5E0D">
        <w:trPr>
          <w:trHeight w:val="121"/>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29C73133" w14:textId="77777777" w:rsidR="008677AC" w:rsidRPr="008A29C3" w:rsidRDefault="008677AC" w:rsidP="008677AC">
            <w:pPr>
              <w:rPr>
                <w:rFonts w:cs="Arial"/>
                <w:bCs/>
                <w:color w:val="000000"/>
                <w:sz w:val="22"/>
                <w:szCs w:val="22"/>
              </w:rPr>
            </w:pPr>
            <w:r w:rsidRPr="008A29C3">
              <w:rPr>
                <w:rFonts w:cs="Arial"/>
                <w:bCs/>
                <w:color w:val="000000"/>
                <w:sz w:val="22"/>
                <w:szCs w:val="22"/>
              </w:rPr>
              <w:t>Hilltop Road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9B72C58" w14:textId="5A70288D" w:rsidR="008677AC" w:rsidRPr="008A29C3" w:rsidRDefault="008677AC" w:rsidP="008677AC">
            <w:pPr>
              <w:jc w:val="right"/>
              <w:rPr>
                <w:rFonts w:cs="Arial"/>
                <w:color w:val="000000"/>
                <w:sz w:val="22"/>
                <w:szCs w:val="22"/>
                <w:highlight w:val="yellow"/>
              </w:rPr>
            </w:pPr>
            <w:r w:rsidRPr="008A29C3">
              <w:rPr>
                <w:rFonts w:cs="Arial"/>
                <w:color w:val="000000"/>
                <w:sz w:val="22"/>
                <w:szCs w:val="22"/>
              </w:rPr>
              <w:t>53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D1C5C" w14:textId="2C0C8E49" w:rsidR="008677AC" w:rsidRPr="008A29C3" w:rsidRDefault="008677AC" w:rsidP="008677AC">
            <w:pPr>
              <w:jc w:val="right"/>
              <w:rPr>
                <w:rFonts w:cs="Arial"/>
                <w:color w:val="000000"/>
                <w:sz w:val="22"/>
                <w:szCs w:val="22"/>
                <w:highlight w:val="yellow"/>
              </w:rPr>
            </w:pPr>
            <w:r w:rsidRPr="008A29C3">
              <w:rPr>
                <w:rFonts w:cs="Arial"/>
                <w:color w:val="000000"/>
                <w:sz w:val="22"/>
                <w:szCs w:val="22"/>
              </w:rPr>
              <w:t>109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5E0F1" w14:textId="430E4D67" w:rsidR="008677AC" w:rsidRPr="008A29C3" w:rsidRDefault="008677AC" w:rsidP="008677AC">
            <w:pPr>
              <w:jc w:val="right"/>
              <w:rPr>
                <w:rFonts w:cs="Arial"/>
                <w:color w:val="000000"/>
                <w:sz w:val="22"/>
                <w:szCs w:val="22"/>
                <w:highlight w:val="yellow"/>
              </w:rPr>
            </w:pPr>
            <w:r w:rsidRPr="008A29C3">
              <w:rPr>
                <w:rFonts w:cs="Arial"/>
                <w:color w:val="000000"/>
                <w:sz w:val="22"/>
                <w:szCs w:val="22"/>
              </w:rPr>
              <w:t>162</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3707D" w14:textId="4DFEFE64"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F5DAD" w14:textId="18085FC7" w:rsidR="008677AC" w:rsidRPr="008A29C3" w:rsidRDefault="008677AC" w:rsidP="008677AC">
            <w:pPr>
              <w:jc w:val="right"/>
              <w:rPr>
                <w:rFonts w:cs="Arial"/>
                <w:color w:val="000000"/>
                <w:sz w:val="22"/>
                <w:szCs w:val="22"/>
                <w:highlight w:val="yellow"/>
              </w:rPr>
            </w:pPr>
            <w:r w:rsidRPr="008A29C3">
              <w:rPr>
                <w:rFonts w:cs="Arial"/>
                <w:color w:val="000000"/>
                <w:sz w:val="22"/>
                <w:szCs w:val="22"/>
              </w:rPr>
              <w:t>1.29</w:t>
            </w:r>
          </w:p>
        </w:tc>
      </w:tr>
      <w:tr w:rsidR="008677AC" w:rsidRPr="00BC114F" w14:paraId="5B8FA0C3" w14:textId="77777777" w:rsidTr="00BC5E0D">
        <w:trPr>
          <w:trHeight w:val="40"/>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603FE459" w14:textId="77777777" w:rsidR="008677AC" w:rsidRPr="008A29C3" w:rsidRDefault="008677AC" w:rsidP="008677AC">
            <w:pPr>
              <w:rPr>
                <w:rFonts w:cs="Arial"/>
                <w:bCs/>
                <w:color w:val="000000"/>
                <w:sz w:val="22"/>
                <w:szCs w:val="22"/>
              </w:rPr>
            </w:pPr>
            <w:r w:rsidRPr="008A29C3">
              <w:rPr>
                <w:rFonts w:cs="Arial"/>
                <w:bCs/>
                <w:color w:val="000000"/>
                <w:sz w:val="22"/>
                <w:szCs w:val="22"/>
              </w:rPr>
              <w:t>Avon Road</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E2821D9" w14:textId="379FF8C6" w:rsidR="008677AC" w:rsidRPr="008A29C3" w:rsidRDefault="008677AC" w:rsidP="008677AC">
            <w:pPr>
              <w:jc w:val="right"/>
              <w:rPr>
                <w:rFonts w:cs="Arial"/>
                <w:color w:val="000000"/>
                <w:sz w:val="22"/>
                <w:szCs w:val="22"/>
                <w:highlight w:val="yellow"/>
              </w:rPr>
            </w:pPr>
            <w:r w:rsidRPr="008A29C3">
              <w:rPr>
                <w:rFonts w:cs="Arial"/>
                <w:color w:val="000000"/>
                <w:sz w:val="22"/>
                <w:szCs w:val="22"/>
              </w:rPr>
              <w:t>129</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72A72" w14:textId="15D8F997" w:rsidR="008677AC" w:rsidRPr="008A29C3" w:rsidRDefault="008677AC" w:rsidP="008677AC">
            <w:pPr>
              <w:jc w:val="right"/>
              <w:rPr>
                <w:rFonts w:cs="Arial"/>
                <w:color w:val="000000"/>
                <w:sz w:val="22"/>
                <w:szCs w:val="22"/>
                <w:highlight w:val="yellow"/>
              </w:rPr>
            </w:pPr>
            <w:r w:rsidRPr="008A29C3">
              <w:rPr>
                <w:rFonts w:cs="Arial"/>
                <w:color w:val="000000"/>
                <w:sz w:val="22"/>
                <w:szCs w:val="22"/>
              </w:rPr>
              <w:t>113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41C20" w14:textId="53D6D0B4" w:rsidR="008677AC" w:rsidRPr="008A29C3" w:rsidRDefault="008677AC" w:rsidP="008677AC">
            <w:pPr>
              <w:jc w:val="right"/>
              <w:rPr>
                <w:rFonts w:cs="Arial"/>
                <w:color w:val="000000"/>
                <w:sz w:val="22"/>
                <w:szCs w:val="22"/>
                <w:highlight w:val="yellow"/>
              </w:rPr>
            </w:pPr>
            <w:r w:rsidRPr="008A29C3">
              <w:rPr>
                <w:rFonts w:cs="Arial"/>
                <w:color w:val="000000"/>
                <w:sz w:val="22"/>
                <w:szCs w:val="22"/>
              </w:rPr>
              <w:t>242</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7C0C0" w14:textId="00B076BA"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90BE" w14:textId="58154461" w:rsidR="008677AC" w:rsidRPr="008A29C3" w:rsidRDefault="008677AC" w:rsidP="008677AC">
            <w:pPr>
              <w:jc w:val="right"/>
              <w:rPr>
                <w:rFonts w:cs="Arial"/>
                <w:color w:val="000000"/>
                <w:sz w:val="22"/>
                <w:szCs w:val="22"/>
                <w:highlight w:val="yellow"/>
              </w:rPr>
            </w:pPr>
            <w:r w:rsidRPr="008A29C3">
              <w:rPr>
                <w:rFonts w:cs="Arial"/>
                <w:color w:val="000000"/>
                <w:sz w:val="22"/>
                <w:szCs w:val="22"/>
              </w:rPr>
              <w:t>1.92</w:t>
            </w:r>
          </w:p>
        </w:tc>
      </w:tr>
      <w:tr w:rsidR="008677AC" w:rsidRPr="00BC114F" w14:paraId="4DC9926E" w14:textId="77777777" w:rsidTr="00BC5E0D">
        <w:trPr>
          <w:trHeight w:val="49"/>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30174D94" w14:textId="77777777" w:rsidR="008677AC" w:rsidRPr="008A29C3" w:rsidRDefault="008677AC" w:rsidP="008677AC">
            <w:pPr>
              <w:rPr>
                <w:rFonts w:cs="Arial"/>
                <w:bCs/>
                <w:color w:val="000000"/>
                <w:sz w:val="22"/>
                <w:szCs w:val="22"/>
              </w:rPr>
            </w:pPr>
            <w:r w:rsidRPr="008A29C3">
              <w:rPr>
                <w:rFonts w:cs="Arial"/>
                <w:bCs/>
                <w:color w:val="000000"/>
                <w:sz w:val="22"/>
                <w:szCs w:val="22"/>
              </w:rPr>
              <w:t>Walnut Street</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9080075" w14:textId="1E93A548" w:rsidR="008677AC" w:rsidRPr="008A29C3" w:rsidRDefault="008677AC" w:rsidP="008677AC">
            <w:pPr>
              <w:jc w:val="right"/>
              <w:rPr>
                <w:rFonts w:cs="Arial"/>
                <w:color w:val="000000"/>
                <w:sz w:val="22"/>
                <w:szCs w:val="22"/>
                <w:highlight w:val="yellow"/>
              </w:rPr>
            </w:pPr>
            <w:r w:rsidRPr="008A29C3">
              <w:rPr>
                <w:rFonts w:cs="Arial"/>
                <w:color w:val="000000"/>
                <w:sz w:val="22"/>
                <w:szCs w:val="22"/>
              </w:rPr>
              <w:t>71</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64C3E" w14:textId="0E467F86" w:rsidR="008677AC" w:rsidRPr="008A29C3" w:rsidRDefault="008677AC" w:rsidP="008677AC">
            <w:pPr>
              <w:jc w:val="right"/>
              <w:rPr>
                <w:rFonts w:cs="Arial"/>
                <w:color w:val="000000"/>
                <w:sz w:val="22"/>
                <w:szCs w:val="22"/>
                <w:highlight w:val="yellow"/>
              </w:rPr>
            </w:pPr>
            <w:r w:rsidRPr="008A29C3">
              <w:rPr>
                <w:rFonts w:cs="Arial"/>
                <w:color w:val="000000"/>
                <w:sz w:val="22"/>
                <w:szCs w:val="22"/>
              </w:rPr>
              <w:t>98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7A1CA" w14:textId="58D04C49" w:rsidR="008677AC" w:rsidRPr="008A29C3" w:rsidRDefault="008677AC" w:rsidP="008677AC">
            <w:pPr>
              <w:jc w:val="right"/>
              <w:rPr>
                <w:rFonts w:cs="Arial"/>
                <w:color w:val="000000"/>
                <w:sz w:val="22"/>
                <w:szCs w:val="22"/>
                <w:highlight w:val="yellow"/>
              </w:rPr>
            </w:pPr>
            <w:r w:rsidRPr="008A29C3">
              <w:rPr>
                <w:rFonts w:cs="Arial"/>
                <w:color w:val="000000"/>
                <w:sz w:val="22"/>
                <w:szCs w:val="22"/>
              </w:rPr>
              <w:t>169</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6B63A" w14:textId="324BAA21"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97BA8" w14:textId="43CF99C6" w:rsidR="008677AC" w:rsidRPr="008A29C3" w:rsidRDefault="008677AC" w:rsidP="008677AC">
            <w:pPr>
              <w:jc w:val="right"/>
              <w:rPr>
                <w:rFonts w:cs="Arial"/>
                <w:color w:val="000000"/>
                <w:sz w:val="22"/>
                <w:szCs w:val="22"/>
                <w:highlight w:val="yellow"/>
              </w:rPr>
            </w:pPr>
            <w:r w:rsidRPr="008A29C3">
              <w:rPr>
                <w:rFonts w:cs="Arial"/>
                <w:color w:val="000000"/>
                <w:sz w:val="22"/>
                <w:szCs w:val="22"/>
              </w:rPr>
              <w:t>1.34</w:t>
            </w:r>
          </w:p>
        </w:tc>
      </w:tr>
      <w:tr w:rsidR="008677AC" w:rsidRPr="00BC114F" w14:paraId="6249C23B"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4903665B" w14:textId="77777777" w:rsidR="008677AC" w:rsidRPr="008A29C3" w:rsidRDefault="008677AC" w:rsidP="008677AC">
            <w:pPr>
              <w:rPr>
                <w:rFonts w:cs="Arial"/>
                <w:bCs/>
                <w:color w:val="000000"/>
                <w:sz w:val="22"/>
                <w:szCs w:val="22"/>
              </w:rPr>
            </w:pPr>
            <w:r w:rsidRPr="008A29C3">
              <w:rPr>
                <w:rFonts w:cs="Arial"/>
                <w:bCs/>
                <w:color w:val="000000"/>
                <w:sz w:val="22"/>
                <w:szCs w:val="22"/>
              </w:rPr>
              <w:t>Fairfield Avenue</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27A91DE" w14:textId="746B30EC" w:rsidR="008677AC" w:rsidRPr="008A29C3" w:rsidRDefault="008677AC" w:rsidP="008677AC">
            <w:pPr>
              <w:jc w:val="right"/>
              <w:rPr>
                <w:rFonts w:cs="Arial"/>
                <w:color w:val="000000"/>
                <w:sz w:val="22"/>
                <w:szCs w:val="22"/>
                <w:highlight w:val="yellow"/>
              </w:rPr>
            </w:pPr>
            <w:r w:rsidRPr="008A29C3">
              <w:rPr>
                <w:rFonts w:cs="Arial"/>
                <w:color w:val="000000"/>
                <w:sz w:val="22"/>
                <w:szCs w:val="22"/>
              </w:rPr>
              <w:t>55</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ABF33" w14:textId="02F88FA6" w:rsidR="008677AC" w:rsidRPr="008A29C3" w:rsidRDefault="008677AC" w:rsidP="008677AC">
            <w:pPr>
              <w:jc w:val="right"/>
              <w:rPr>
                <w:rFonts w:cs="Arial"/>
                <w:color w:val="000000"/>
                <w:sz w:val="22"/>
                <w:szCs w:val="22"/>
                <w:highlight w:val="yellow"/>
              </w:rPr>
            </w:pPr>
            <w:r w:rsidRPr="008A29C3">
              <w:rPr>
                <w:rFonts w:cs="Arial"/>
                <w:color w:val="000000"/>
                <w:sz w:val="22"/>
                <w:szCs w:val="22"/>
              </w:rPr>
              <w:t>51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5E14B" w14:textId="10D1F5B1" w:rsidR="008677AC" w:rsidRPr="008A29C3" w:rsidRDefault="008677AC" w:rsidP="008677AC">
            <w:pPr>
              <w:jc w:val="right"/>
              <w:rPr>
                <w:rFonts w:cs="Arial"/>
                <w:color w:val="000000"/>
                <w:sz w:val="22"/>
                <w:szCs w:val="22"/>
                <w:highlight w:val="yellow"/>
              </w:rPr>
            </w:pPr>
            <w:r w:rsidRPr="008A29C3">
              <w:rPr>
                <w:rFonts w:cs="Arial"/>
                <w:color w:val="000000"/>
                <w:sz w:val="22"/>
                <w:szCs w:val="22"/>
              </w:rPr>
              <w:t>106</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0C4F3" w14:textId="4C7277C6"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07BC9" w14:textId="1CE976A7" w:rsidR="008677AC" w:rsidRPr="008A29C3" w:rsidRDefault="008677AC" w:rsidP="008677AC">
            <w:pPr>
              <w:jc w:val="right"/>
              <w:rPr>
                <w:rFonts w:cs="Arial"/>
                <w:color w:val="000000"/>
                <w:sz w:val="22"/>
                <w:szCs w:val="22"/>
                <w:highlight w:val="yellow"/>
              </w:rPr>
            </w:pPr>
            <w:r w:rsidRPr="008A29C3">
              <w:rPr>
                <w:rFonts w:cs="Arial"/>
                <w:color w:val="000000"/>
                <w:sz w:val="22"/>
                <w:szCs w:val="22"/>
              </w:rPr>
              <w:t>0.84</w:t>
            </w:r>
          </w:p>
        </w:tc>
      </w:tr>
      <w:tr w:rsidR="008677AC" w:rsidRPr="00BC114F" w14:paraId="0667F391" w14:textId="77777777" w:rsidTr="00BC5E0D">
        <w:trPr>
          <w:trHeight w:val="37"/>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42AD4712" w14:textId="77777777" w:rsidR="008677AC" w:rsidRPr="008A29C3" w:rsidRDefault="008677AC" w:rsidP="008677AC">
            <w:pPr>
              <w:rPr>
                <w:rFonts w:cs="Arial"/>
                <w:bCs/>
                <w:color w:val="000000"/>
                <w:sz w:val="22"/>
                <w:szCs w:val="22"/>
              </w:rPr>
            </w:pPr>
            <w:r w:rsidRPr="008A29C3">
              <w:rPr>
                <w:rFonts w:cs="Arial"/>
                <w:bCs/>
                <w:color w:val="000000"/>
                <w:sz w:val="22"/>
                <w:szCs w:val="22"/>
              </w:rPr>
              <w:t>69th Street Transportation Center</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C8C5E20" w14:textId="2A55DA8C" w:rsidR="008677AC" w:rsidRPr="008A29C3" w:rsidRDefault="008677AC" w:rsidP="008677AC">
            <w:pPr>
              <w:jc w:val="right"/>
              <w:rPr>
                <w:rFonts w:cs="Arial"/>
                <w:color w:val="000000"/>
                <w:sz w:val="22"/>
                <w:szCs w:val="22"/>
                <w:highlight w:val="yellow"/>
              </w:rPr>
            </w:pPr>
            <w:r w:rsidRPr="008A29C3">
              <w:rPr>
                <w:rFonts w:cs="Arial"/>
                <w:color w:val="000000"/>
                <w:sz w:val="22"/>
                <w:szCs w:val="22"/>
              </w:rPr>
              <w:t>1,586</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3AA46" w14:textId="3E63F3CF" w:rsidR="008677AC" w:rsidRPr="008A29C3" w:rsidRDefault="008677AC" w:rsidP="008677AC">
            <w:pPr>
              <w:jc w:val="right"/>
              <w:rPr>
                <w:rFonts w:cs="Arial"/>
                <w:color w:val="000000"/>
                <w:sz w:val="22"/>
                <w:szCs w:val="22"/>
                <w:highlight w:val="yellow"/>
              </w:rPr>
            </w:pPr>
            <w:r w:rsidRPr="008A29C3">
              <w:rPr>
                <w:rFonts w:cs="Arial"/>
                <w:color w:val="000000"/>
                <w:sz w:val="22"/>
                <w:szCs w:val="22"/>
              </w:rPr>
              <w:t>1,561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7FF32" w14:textId="0E080131" w:rsidR="008677AC" w:rsidRPr="008A29C3" w:rsidRDefault="008677AC" w:rsidP="008677AC">
            <w:pPr>
              <w:jc w:val="right"/>
              <w:rPr>
                <w:rFonts w:cs="Arial"/>
                <w:color w:val="000000"/>
                <w:sz w:val="22"/>
                <w:szCs w:val="22"/>
                <w:highlight w:val="yellow"/>
              </w:rPr>
            </w:pPr>
            <w:r w:rsidRPr="008A29C3">
              <w:rPr>
                <w:rFonts w:cs="Arial"/>
                <w:color w:val="000000"/>
                <w:sz w:val="22"/>
                <w:szCs w:val="22"/>
              </w:rPr>
              <w:t>3,147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5EABE" w14:textId="17CAB4AC" w:rsidR="008677AC" w:rsidRPr="008A29C3" w:rsidRDefault="008677AC" w:rsidP="008677AC">
            <w:pPr>
              <w:jc w:val="right"/>
              <w:rPr>
                <w:rFonts w:cs="Arial"/>
                <w:color w:val="000000"/>
                <w:sz w:val="22"/>
                <w:szCs w:val="22"/>
              </w:rPr>
            </w:pPr>
            <w:r w:rsidRPr="008A29C3">
              <w:rPr>
                <w:rFonts w:cs="Arial"/>
                <w:color w:val="000000"/>
                <w:sz w:val="22"/>
                <w:szCs w:val="22"/>
              </w:rPr>
              <w:t>126</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B70EC" w14:textId="531B0AC6" w:rsidR="008677AC" w:rsidRPr="008A29C3" w:rsidRDefault="008677AC" w:rsidP="008677AC">
            <w:pPr>
              <w:jc w:val="right"/>
              <w:rPr>
                <w:rFonts w:cs="Arial"/>
                <w:color w:val="000000"/>
                <w:sz w:val="22"/>
                <w:szCs w:val="22"/>
                <w:highlight w:val="yellow"/>
              </w:rPr>
            </w:pPr>
            <w:r w:rsidRPr="008A29C3">
              <w:rPr>
                <w:rFonts w:cs="Arial"/>
                <w:color w:val="000000"/>
                <w:sz w:val="22"/>
                <w:szCs w:val="22"/>
              </w:rPr>
              <w:t>24.98</w:t>
            </w:r>
          </w:p>
        </w:tc>
      </w:tr>
    </w:tbl>
    <w:p w14:paraId="5CF7AF61" w14:textId="52A35BFA" w:rsidR="005F1BB3" w:rsidRDefault="005F1BB3" w:rsidP="00BC5E0D">
      <w:pPr>
        <w:jc w:val="center"/>
        <w:rPr>
          <w:rFonts w:cs="Arial"/>
          <w:b/>
          <w:szCs w:val="24"/>
          <w:highlight w:val="yellow"/>
          <w:u w:val="single"/>
        </w:rPr>
      </w:pPr>
    </w:p>
    <w:p w14:paraId="600C6846" w14:textId="57093931" w:rsidR="00B225C1" w:rsidRDefault="00B225C1" w:rsidP="00BC5E0D">
      <w:pPr>
        <w:jc w:val="center"/>
        <w:rPr>
          <w:rFonts w:cs="Arial"/>
          <w:b/>
          <w:szCs w:val="24"/>
          <w:highlight w:val="yellow"/>
          <w:u w:val="single"/>
        </w:rPr>
      </w:pPr>
    </w:p>
    <w:p w14:paraId="17E3FEFF" w14:textId="77777777" w:rsidR="00B225C1" w:rsidRDefault="00B225C1" w:rsidP="00BC5E0D">
      <w:pPr>
        <w:jc w:val="center"/>
        <w:rPr>
          <w:rFonts w:cs="Arial"/>
          <w:b/>
          <w:szCs w:val="24"/>
          <w:highlight w:val="yellow"/>
          <w:u w:val="single"/>
        </w:rPr>
      </w:pPr>
    </w:p>
    <w:tbl>
      <w:tblPr>
        <w:tblW w:w="9741" w:type="dxa"/>
        <w:jc w:val="center"/>
        <w:tblLook w:val="04A0" w:firstRow="1" w:lastRow="0" w:firstColumn="1" w:lastColumn="0" w:noHBand="0" w:noVBand="1"/>
      </w:tblPr>
      <w:tblGrid>
        <w:gridCol w:w="3514"/>
        <w:gridCol w:w="1083"/>
        <w:gridCol w:w="1017"/>
        <w:gridCol w:w="883"/>
        <w:gridCol w:w="1461"/>
        <w:gridCol w:w="1783"/>
      </w:tblGrid>
      <w:tr w:rsidR="00B225C1" w:rsidRPr="00B225C1" w14:paraId="6718B575" w14:textId="77777777" w:rsidTr="00B3349D">
        <w:trPr>
          <w:trHeight w:val="544"/>
          <w:jc w:val="center"/>
        </w:trPr>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B7391" w14:textId="77777777" w:rsidR="00B225C1" w:rsidRPr="00081DF6" w:rsidRDefault="00B225C1" w:rsidP="00B3349D">
            <w:pPr>
              <w:jc w:val="center"/>
              <w:rPr>
                <w:rFonts w:cs="Arial"/>
                <w:b/>
                <w:bCs/>
                <w:color w:val="000000"/>
                <w:sz w:val="22"/>
                <w:szCs w:val="22"/>
              </w:rPr>
            </w:pPr>
            <w:r w:rsidRPr="00081DF6">
              <w:rPr>
                <w:rFonts w:cs="Arial"/>
                <w:b/>
                <w:bCs/>
                <w:color w:val="000000"/>
                <w:sz w:val="22"/>
                <w:szCs w:val="22"/>
              </w:rPr>
              <w:t>ROUTES 101 AND 102                TRUNK STATIONS</w:t>
            </w:r>
          </w:p>
        </w:tc>
        <w:tc>
          <w:tcPr>
            <w:tcW w:w="10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4D5C1D" w14:textId="77777777" w:rsidR="00B225C1" w:rsidRPr="00B225C1" w:rsidRDefault="00B225C1" w:rsidP="00B3349D">
            <w:pPr>
              <w:jc w:val="center"/>
              <w:rPr>
                <w:rFonts w:cs="Arial"/>
                <w:b/>
                <w:bCs/>
                <w:color w:val="000000"/>
                <w:sz w:val="20"/>
              </w:rPr>
            </w:pPr>
            <w:r w:rsidRPr="00B225C1">
              <w:rPr>
                <w:rFonts w:cs="Arial"/>
                <w:b/>
                <w:bCs/>
                <w:color w:val="000000"/>
                <w:sz w:val="20"/>
              </w:rPr>
              <w:t>BOARDS</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D3A798" w14:textId="77777777" w:rsidR="00B225C1" w:rsidRPr="00B225C1" w:rsidRDefault="00B225C1" w:rsidP="00B3349D">
            <w:pPr>
              <w:jc w:val="center"/>
              <w:rPr>
                <w:rFonts w:cs="Arial"/>
                <w:b/>
                <w:bCs/>
                <w:color w:val="000000"/>
                <w:sz w:val="20"/>
              </w:rPr>
            </w:pPr>
            <w:r w:rsidRPr="00B225C1">
              <w:rPr>
                <w:rFonts w:cs="Arial"/>
                <w:b/>
                <w:bCs/>
                <w:color w:val="000000"/>
                <w:sz w:val="20"/>
              </w:rPr>
              <w:t>LEAVES</w:t>
            </w:r>
          </w:p>
        </w:tc>
        <w:tc>
          <w:tcPr>
            <w:tcW w:w="8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D12AA5" w14:textId="77777777" w:rsidR="00B225C1" w:rsidRPr="00B225C1" w:rsidRDefault="00B225C1" w:rsidP="00B3349D">
            <w:pPr>
              <w:jc w:val="center"/>
              <w:rPr>
                <w:rFonts w:cs="Arial"/>
                <w:b/>
                <w:bCs/>
                <w:color w:val="000000"/>
                <w:sz w:val="20"/>
              </w:rPr>
            </w:pPr>
            <w:r w:rsidRPr="00B225C1">
              <w:rPr>
                <w:rFonts w:cs="Arial"/>
                <w:b/>
                <w:bCs/>
                <w:color w:val="000000"/>
                <w:sz w:val="20"/>
              </w:rPr>
              <w:t>TOTAL</w:t>
            </w:r>
          </w:p>
        </w:tc>
        <w:tc>
          <w:tcPr>
            <w:tcW w:w="14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5DA6CD" w14:textId="77777777" w:rsidR="00B225C1" w:rsidRPr="00B225C1" w:rsidRDefault="00B225C1" w:rsidP="00B3349D">
            <w:pPr>
              <w:jc w:val="center"/>
              <w:rPr>
                <w:rFonts w:cs="Arial"/>
                <w:b/>
                <w:bCs/>
                <w:color w:val="000000"/>
                <w:sz w:val="20"/>
              </w:rPr>
            </w:pPr>
            <w:r w:rsidRPr="00B225C1">
              <w:rPr>
                <w:rFonts w:cs="Arial"/>
                <w:b/>
                <w:bCs/>
                <w:color w:val="000000"/>
                <w:sz w:val="20"/>
              </w:rPr>
              <w:t>SCHEDULED TRIPS</w:t>
            </w:r>
          </w:p>
        </w:tc>
        <w:tc>
          <w:tcPr>
            <w:tcW w:w="17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D4DC6B" w14:textId="77777777" w:rsidR="00B225C1" w:rsidRPr="00B225C1" w:rsidRDefault="00B225C1" w:rsidP="00B3349D">
            <w:pPr>
              <w:jc w:val="center"/>
              <w:rPr>
                <w:rFonts w:cs="Arial"/>
                <w:b/>
                <w:bCs/>
                <w:color w:val="000000"/>
                <w:sz w:val="20"/>
              </w:rPr>
            </w:pPr>
            <w:r w:rsidRPr="00B225C1">
              <w:rPr>
                <w:rFonts w:cs="Arial"/>
                <w:b/>
                <w:bCs/>
                <w:color w:val="000000"/>
                <w:sz w:val="20"/>
              </w:rPr>
              <w:t>STATION ECONOMIC PERFORMANCE</w:t>
            </w:r>
          </w:p>
        </w:tc>
      </w:tr>
      <w:tr w:rsidR="00B225C1" w:rsidRPr="008A29C3" w14:paraId="2820A940" w14:textId="77777777" w:rsidTr="00B3349D">
        <w:trPr>
          <w:trHeight w:val="73"/>
          <w:jc w:val="center"/>
        </w:trPr>
        <w:tc>
          <w:tcPr>
            <w:tcW w:w="3514" w:type="dxa"/>
            <w:tcBorders>
              <w:top w:val="nil"/>
              <w:left w:val="single" w:sz="4" w:space="0" w:color="auto"/>
              <w:bottom w:val="single" w:sz="4" w:space="0" w:color="auto"/>
              <w:right w:val="single" w:sz="4" w:space="0" w:color="auto"/>
            </w:tcBorders>
            <w:shd w:val="clear" w:color="auto" w:fill="auto"/>
            <w:noWrap/>
            <w:vAlign w:val="bottom"/>
            <w:hideMark/>
          </w:tcPr>
          <w:p w14:paraId="39F6395F" w14:textId="77777777" w:rsidR="00B225C1" w:rsidRPr="008A29C3" w:rsidRDefault="00B225C1" w:rsidP="00B3349D">
            <w:pPr>
              <w:rPr>
                <w:rFonts w:cs="Arial"/>
                <w:bCs/>
                <w:color w:val="000000"/>
                <w:sz w:val="22"/>
                <w:szCs w:val="22"/>
              </w:rPr>
            </w:pPr>
            <w:r w:rsidRPr="008A29C3">
              <w:rPr>
                <w:rFonts w:cs="Arial"/>
                <w:bCs/>
                <w:color w:val="000000"/>
                <w:sz w:val="22"/>
                <w:szCs w:val="22"/>
              </w:rPr>
              <w:t>Drexel Hill Junction</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3603D29F" w14:textId="77777777" w:rsidR="00B225C1" w:rsidRPr="008A29C3" w:rsidRDefault="00B225C1" w:rsidP="00B3349D">
            <w:pPr>
              <w:jc w:val="right"/>
              <w:rPr>
                <w:rFonts w:cs="Arial"/>
                <w:color w:val="000000"/>
                <w:sz w:val="22"/>
                <w:szCs w:val="22"/>
              </w:rPr>
            </w:pPr>
            <w:r w:rsidRPr="008A29C3">
              <w:rPr>
                <w:rFonts w:cs="Arial"/>
                <w:color w:val="000000"/>
                <w:sz w:val="22"/>
                <w:szCs w:val="22"/>
              </w:rPr>
              <w:t>287</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3E0D2" w14:textId="77777777" w:rsidR="00B225C1" w:rsidRPr="008A29C3" w:rsidRDefault="00B225C1" w:rsidP="00B3349D">
            <w:pPr>
              <w:jc w:val="right"/>
              <w:rPr>
                <w:rFonts w:cs="Arial"/>
                <w:color w:val="000000"/>
                <w:sz w:val="22"/>
                <w:szCs w:val="22"/>
              </w:rPr>
            </w:pPr>
            <w:r w:rsidRPr="008A29C3">
              <w:rPr>
                <w:rFonts w:cs="Arial"/>
                <w:color w:val="000000"/>
                <w:sz w:val="22"/>
                <w:szCs w:val="22"/>
              </w:rPr>
              <w:t>303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4C7EE" w14:textId="77777777" w:rsidR="00B225C1" w:rsidRPr="008A29C3" w:rsidRDefault="00B225C1" w:rsidP="00B3349D">
            <w:pPr>
              <w:jc w:val="right"/>
              <w:rPr>
                <w:rFonts w:cs="Arial"/>
                <w:color w:val="000000"/>
                <w:sz w:val="22"/>
                <w:szCs w:val="22"/>
              </w:rPr>
            </w:pPr>
            <w:r w:rsidRPr="008A29C3">
              <w:rPr>
                <w:rFonts w:cs="Arial"/>
                <w:color w:val="000000"/>
                <w:sz w:val="22"/>
                <w:szCs w:val="22"/>
              </w:rPr>
              <w:t>590</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6E806" w14:textId="77777777" w:rsidR="00B225C1" w:rsidRPr="008A29C3" w:rsidRDefault="00B225C1" w:rsidP="00B3349D">
            <w:pPr>
              <w:jc w:val="right"/>
              <w:rPr>
                <w:rFonts w:cs="Arial"/>
                <w:color w:val="000000"/>
                <w:sz w:val="22"/>
                <w:szCs w:val="22"/>
              </w:rPr>
            </w:pPr>
            <w:r w:rsidRPr="008A29C3">
              <w:rPr>
                <w:rFonts w:cs="Arial"/>
                <w:color w:val="000000"/>
                <w:sz w:val="22"/>
                <w:szCs w:val="22"/>
              </w:rPr>
              <w:t>264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023F7" w14:textId="77777777" w:rsidR="00B225C1" w:rsidRPr="008A29C3" w:rsidRDefault="00B225C1" w:rsidP="00B3349D">
            <w:pPr>
              <w:jc w:val="right"/>
              <w:rPr>
                <w:rFonts w:cs="Arial"/>
                <w:color w:val="000000"/>
                <w:sz w:val="22"/>
                <w:szCs w:val="22"/>
              </w:rPr>
            </w:pPr>
            <w:r w:rsidRPr="008A29C3">
              <w:rPr>
                <w:rFonts w:cs="Arial"/>
                <w:color w:val="000000"/>
                <w:sz w:val="22"/>
                <w:szCs w:val="22"/>
              </w:rPr>
              <w:t>2.23</w:t>
            </w:r>
          </w:p>
        </w:tc>
      </w:tr>
      <w:tr w:rsidR="00B225C1" w:rsidRPr="008A29C3" w14:paraId="38A2440D" w14:textId="77777777" w:rsidTr="00B3349D">
        <w:trPr>
          <w:trHeight w:val="73"/>
          <w:jc w:val="center"/>
        </w:trPr>
        <w:tc>
          <w:tcPr>
            <w:tcW w:w="3514" w:type="dxa"/>
            <w:tcBorders>
              <w:top w:val="nil"/>
              <w:left w:val="single" w:sz="4" w:space="0" w:color="auto"/>
              <w:bottom w:val="single" w:sz="4" w:space="0" w:color="auto"/>
              <w:right w:val="single" w:sz="4" w:space="0" w:color="auto"/>
            </w:tcBorders>
            <w:shd w:val="clear" w:color="auto" w:fill="auto"/>
            <w:noWrap/>
            <w:vAlign w:val="bottom"/>
            <w:hideMark/>
          </w:tcPr>
          <w:p w14:paraId="0809D305" w14:textId="77777777" w:rsidR="00B225C1" w:rsidRPr="008A29C3" w:rsidRDefault="00B225C1" w:rsidP="00B3349D">
            <w:pPr>
              <w:rPr>
                <w:rFonts w:cs="Arial"/>
                <w:bCs/>
                <w:color w:val="000000"/>
                <w:sz w:val="22"/>
                <w:szCs w:val="22"/>
              </w:rPr>
            </w:pPr>
            <w:r w:rsidRPr="008A29C3">
              <w:rPr>
                <w:rFonts w:cs="Arial"/>
                <w:bCs/>
                <w:color w:val="000000"/>
                <w:sz w:val="22"/>
                <w:szCs w:val="22"/>
              </w:rPr>
              <w:t>Irvington Road</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7BF12754" w14:textId="77777777" w:rsidR="00B225C1" w:rsidRPr="008A29C3" w:rsidRDefault="00B225C1" w:rsidP="00B3349D">
            <w:pPr>
              <w:jc w:val="right"/>
              <w:rPr>
                <w:rFonts w:cs="Arial"/>
                <w:color w:val="000000"/>
                <w:sz w:val="22"/>
                <w:szCs w:val="22"/>
              </w:rPr>
            </w:pPr>
            <w:r w:rsidRPr="008A29C3">
              <w:rPr>
                <w:rFonts w:cs="Arial"/>
                <w:color w:val="000000"/>
                <w:sz w:val="22"/>
                <w:szCs w:val="22"/>
              </w:rPr>
              <w:t>65</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EAA6A" w14:textId="77777777" w:rsidR="00B225C1" w:rsidRPr="008A29C3" w:rsidRDefault="00B225C1" w:rsidP="00B3349D">
            <w:pPr>
              <w:jc w:val="right"/>
              <w:rPr>
                <w:rFonts w:cs="Arial"/>
                <w:color w:val="000000"/>
                <w:sz w:val="22"/>
                <w:szCs w:val="22"/>
              </w:rPr>
            </w:pPr>
            <w:r w:rsidRPr="008A29C3">
              <w:rPr>
                <w:rFonts w:cs="Arial"/>
                <w:color w:val="000000"/>
                <w:sz w:val="22"/>
                <w:szCs w:val="22"/>
              </w:rPr>
              <w:t>61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C89BD" w14:textId="77777777" w:rsidR="00B225C1" w:rsidRPr="008A29C3" w:rsidRDefault="00B225C1" w:rsidP="00B3349D">
            <w:pPr>
              <w:jc w:val="right"/>
              <w:rPr>
                <w:rFonts w:cs="Arial"/>
                <w:color w:val="000000"/>
                <w:sz w:val="22"/>
                <w:szCs w:val="22"/>
              </w:rPr>
            </w:pPr>
            <w:r w:rsidRPr="008A29C3">
              <w:rPr>
                <w:rFonts w:cs="Arial"/>
                <w:color w:val="000000"/>
                <w:sz w:val="22"/>
                <w:szCs w:val="22"/>
              </w:rPr>
              <w:t>126</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CDA6D" w14:textId="77777777" w:rsidR="00B225C1" w:rsidRPr="008A29C3" w:rsidRDefault="00B225C1" w:rsidP="00B3349D">
            <w:pPr>
              <w:jc w:val="right"/>
              <w:rPr>
                <w:rFonts w:cs="Arial"/>
                <w:color w:val="000000"/>
                <w:sz w:val="22"/>
                <w:szCs w:val="22"/>
              </w:rPr>
            </w:pPr>
            <w:r w:rsidRPr="008A29C3">
              <w:rPr>
                <w:rFonts w:cs="Arial"/>
                <w:color w:val="000000"/>
                <w:sz w:val="22"/>
                <w:szCs w:val="22"/>
              </w:rPr>
              <w:t>264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43501" w14:textId="77777777" w:rsidR="00B225C1" w:rsidRPr="008A29C3" w:rsidRDefault="00B225C1" w:rsidP="00B3349D">
            <w:pPr>
              <w:jc w:val="right"/>
              <w:rPr>
                <w:rFonts w:cs="Arial"/>
                <w:color w:val="000000"/>
                <w:sz w:val="22"/>
                <w:szCs w:val="22"/>
              </w:rPr>
            </w:pPr>
            <w:r w:rsidRPr="008A29C3">
              <w:rPr>
                <w:rFonts w:cs="Arial"/>
                <w:color w:val="000000"/>
                <w:sz w:val="22"/>
                <w:szCs w:val="22"/>
              </w:rPr>
              <w:t>0.48</w:t>
            </w:r>
          </w:p>
        </w:tc>
      </w:tr>
      <w:tr w:rsidR="00B225C1" w:rsidRPr="008A29C3" w14:paraId="23B23DC0" w14:textId="77777777" w:rsidTr="00B3349D">
        <w:trPr>
          <w:trHeight w:val="73"/>
          <w:jc w:val="center"/>
        </w:trPr>
        <w:tc>
          <w:tcPr>
            <w:tcW w:w="3514" w:type="dxa"/>
            <w:tcBorders>
              <w:top w:val="nil"/>
              <w:left w:val="single" w:sz="4" w:space="0" w:color="auto"/>
              <w:bottom w:val="single" w:sz="4" w:space="0" w:color="auto"/>
              <w:right w:val="single" w:sz="4" w:space="0" w:color="auto"/>
            </w:tcBorders>
            <w:shd w:val="clear" w:color="auto" w:fill="auto"/>
            <w:noWrap/>
            <w:vAlign w:val="bottom"/>
            <w:hideMark/>
          </w:tcPr>
          <w:p w14:paraId="441974A6" w14:textId="77777777" w:rsidR="00B225C1" w:rsidRPr="008A29C3" w:rsidRDefault="00B225C1" w:rsidP="00B3349D">
            <w:pPr>
              <w:rPr>
                <w:rFonts w:cs="Arial"/>
                <w:bCs/>
                <w:color w:val="000000"/>
                <w:sz w:val="22"/>
                <w:szCs w:val="22"/>
              </w:rPr>
            </w:pPr>
            <w:r w:rsidRPr="008A29C3">
              <w:rPr>
                <w:rFonts w:cs="Arial"/>
                <w:bCs/>
                <w:color w:val="000000"/>
                <w:sz w:val="22"/>
                <w:szCs w:val="22"/>
              </w:rPr>
              <w:t>Drexel Park</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1F9CDA8D" w14:textId="77777777" w:rsidR="00B225C1" w:rsidRPr="008A29C3" w:rsidRDefault="00B225C1" w:rsidP="00B3349D">
            <w:pPr>
              <w:jc w:val="right"/>
              <w:rPr>
                <w:rFonts w:cs="Arial"/>
                <w:color w:val="000000"/>
                <w:sz w:val="22"/>
                <w:szCs w:val="22"/>
              </w:rPr>
            </w:pPr>
            <w:r w:rsidRPr="008A29C3">
              <w:rPr>
                <w:rFonts w:cs="Arial"/>
                <w:color w:val="000000"/>
                <w:sz w:val="22"/>
                <w:szCs w:val="22"/>
              </w:rPr>
              <w:t>52</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90952" w14:textId="77777777" w:rsidR="00B225C1" w:rsidRPr="008A29C3" w:rsidRDefault="00B225C1" w:rsidP="00B3349D">
            <w:pPr>
              <w:jc w:val="right"/>
              <w:rPr>
                <w:rFonts w:cs="Arial"/>
                <w:color w:val="000000"/>
                <w:sz w:val="22"/>
                <w:szCs w:val="22"/>
              </w:rPr>
            </w:pPr>
            <w:r w:rsidRPr="008A29C3">
              <w:rPr>
                <w:rFonts w:cs="Arial"/>
                <w:color w:val="000000"/>
                <w:sz w:val="22"/>
                <w:szCs w:val="22"/>
              </w:rPr>
              <w:t>62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76E2C" w14:textId="77777777" w:rsidR="00B225C1" w:rsidRPr="008A29C3" w:rsidRDefault="00B225C1" w:rsidP="00B3349D">
            <w:pPr>
              <w:jc w:val="right"/>
              <w:rPr>
                <w:rFonts w:cs="Arial"/>
                <w:color w:val="000000"/>
                <w:sz w:val="22"/>
                <w:szCs w:val="22"/>
              </w:rPr>
            </w:pPr>
            <w:r w:rsidRPr="008A29C3">
              <w:rPr>
                <w:rFonts w:cs="Arial"/>
                <w:color w:val="000000"/>
                <w:sz w:val="22"/>
                <w:szCs w:val="22"/>
              </w:rPr>
              <w:t>114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A7097" w14:textId="77777777" w:rsidR="00B225C1" w:rsidRPr="008A29C3" w:rsidRDefault="00B225C1" w:rsidP="00B3349D">
            <w:pPr>
              <w:jc w:val="right"/>
              <w:rPr>
                <w:rFonts w:cs="Arial"/>
                <w:color w:val="000000"/>
                <w:sz w:val="22"/>
                <w:szCs w:val="22"/>
              </w:rPr>
            </w:pPr>
            <w:r w:rsidRPr="008A29C3">
              <w:rPr>
                <w:rFonts w:cs="Arial"/>
                <w:color w:val="000000"/>
                <w:sz w:val="22"/>
                <w:szCs w:val="22"/>
              </w:rPr>
              <w:t>264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E2C32" w14:textId="77777777" w:rsidR="00B225C1" w:rsidRPr="008A29C3" w:rsidRDefault="00B225C1" w:rsidP="00B3349D">
            <w:pPr>
              <w:jc w:val="right"/>
              <w:rPr>
                <w:rFonts w:cs="Arial"/>
                <w:color w:val="000000"/>
                <w:sz w:val="22"/>
                <w:szCs w:val="22"/>
              </w:rPr>
            </w:pPr>
            <w:r w:rsidRPr="008A29C3">
              <w:rPr>
                <w:rFonts w:cs="Arial"/>
                <w:color w:val="000000"/>
                <w:sz w:val="22"/>
                <w:szCs w:val="22"/>
              </w:rPr>
              <w:t>0.43</w:t>
            </w:r>
          </w:p>
        </w:tc>
      </w:tr>
      <w:tr w:rsidR="00B225C1" w:rsidRPr="008A29C3" w14:paraId="63D0A232" w14:textId="77777777" w:rsidTr="00B3349D">
        <w:trPr>
          <w:trHeight w:val="73"/>
          <w:jc w:val="center"/>
        </w:trPr>
        <w:tc>
          <w:tcPr>
            <w:tcW w:w="3514" w:type="dxa"/>
            <w:tcBorders>
              <w:top w:val="nil"/>
              <w:left w:val="single" w:sz="4" w:space="0" w:color="auto"/>
              <w:bottom w:val="single" w:sz="4" w:space="0" w:color="auto"/>
              <w:right w:val="single" w:sz="4" w:space="0" w:color="auto"/>
            </w:tcBorders>
            <w:shd w:val="clear" w:color="auto" w:fill="auto"/>
            <w:noWrap/>
            <w:vAlign w:val="bottom"/>
            <w:hideMark/>
          </w:tcPr>
          <w:p w14:paraId="07F7C273" w14:textId="77777777" w:rsidR="00B225C1" w:rsidRPr="008A29C3" w:rsidRDefault="00B225C1" w:rsidP="00B3349D">
            <w:pPr>
              <w:rPr>
                <w:rFonts w:cs="Arial"/>
                <w:bCs/>
                <w:color w:val="000000"/>
                <w:sz w:val="22"/>
                <w:szCs w:val="22"/>
              </w:rPr>
            </w:pPr>
            <w:r w:rsidRPr="008A29C3">
              <w:rPr>
                <w:rFonts w:cs="Arial"/>
                <w:bCs/>
                <w:color w:val="000000"/>
                <w:sz w:val="22"/>
                <w:szCs w:val="22"/>
              </w:rPr>
              <w:t>Lansdowne Avenue</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46EB6522" w14:textId="77777777" w:rsidR="00B225C1" w:rsidRPr="008A29C3" w:rsidRDefault="00B225C1" w:rsidP="00B3349D">
            <w:pPr>
              <w:jc w:val="right"/>
              <w:rPr>
                <w:rFonts w:cs="Arial"/>
                <w:color w:val="000000"/>
                <w:sz w:val="22"/>
                <w:szCs w:val="22"/>
              </w:rPr>
            </w:pPr>
            <w:r w:rsidRPr="008A29C3">
              <w:rPr>
                <w:rFonts w:cs="Arial"/>
                <w:color w:val="000000"/>
                <w:sz w:val="22"/>
                <w:szCs w:val="22"/>
              </w:rPr>
              <w:t>563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39B66" w14:textId="77777777" w:rsidR="00B225C1" w:rsidRPr="008A29C3" w:rsidRDefault="00B225C1" w:rsidP="00B3349D">
            <w:pPr>
              <w:jc w:val="right"/>
              <w:rPr>
                <w:rFonts w:cs="Arial"/>
                <w:color w:val="000000"/>
                <w:sz w:val="22"/>
                <w:szCs w:val="22"/>
              </w:rPr>
            </w:pPr>
            <w:r w:rsidRPr="008A29C3">
              <w:rPr>
                <w:rFonts w:cs="Arial"/>
                <w:color w:val="000000"/>
                <w:sz w:val="22"/>
                <w:szCs w:val="22"/>
              </w:rPr>
              <w:t>591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D6DEC" w14:textId="77777777" w:rsidR="00B225C1" w:rsidRPr="008A29C3" w:rsidRDefault="00B225C1" w:rsidP="00B3349D">
            <w:pPr>
              <w:jc w:val="right"/>
              <w:rPr>
                <w:rFonts w:cs="Arial"/>
                <w:color w:val="000000"/>
                <w:sz w:val="22"/>
                <w:szCs w:val="22"/>
              </w:rPr>
            </w:pPr>
            <w:r w:rsidRPr="008A29C3">
              <w:rPr>
                <w:rFonts w:cs="Arial"/>
                <w:color w:val="000000"/>
                <w:sz w:val="22"/>
                <w:szCs w:val="22"/>
              </w:rPr>
              <w:t>1,154</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ED6B8" w14:textId="77777777" w:rsidR="00B225C1" w:rsidRPr="008A29C3" w:rsidRDefault="00B225C1" w:rsidP="00B3349D">
            <w:pPr>
              <w:jc w:val="right"/>
              <w:rPr>
                <w:rFonts w:cs="Arial"/>
                <w:color w:val="000000"/>
                <w:sz w:val="22"/>
                <w:szCs w:val="22"/>
              </w:rPr>
            </w:pPr>
            <w:r w:rsidRPr="008A29C3">
              <w:rPr>
                <w:rFonts w:cs="Arial"/>
                <w:color w:val="000000"/>
                <w:sz w:val="22"/>
                <w:szCs w:val="22"/>
              </w:rPr>
              <w:t>264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01E8C" w14:textId="77777777" w:rsidR="00B225C1" w:rsidRPr="008A29C3" w:rsidRDefault="00B225C1" w:rsidP="00B3349D">
            <w:pPr>
              <w:jc w:val="right"/>
              <w:rPr>
                <w:rFonts w:cs="Arial"/>
                <w:color w:val="000000"/>
                <w:sz w:val="22"/>
                <w:szCs w:val="22"/>
              </w:rPr>
            </w:pPr>
            <w:r w:rsidRPr="008A29C3">
              <w:rPr>
                <w:rFonts w:cs="Arial"/>
                <w:color w:val="000000"/>
                <w:sz w:val="22"/>
                <w:szCs w:val="22"/>
              </w:rPr>
              <w:t>4.37</w:t>
            </w:r>
          </w:p>
        </w:tc>
      </w:tr>
      <w:tr w:rsidR="00B225C1" w:rsidRPr="008A29C3" w14:paraId="1726D963" w14:textId="77777777" w:rsidTr="00B3349D">
        <w:trPr>
          <w:trHeight w:val="73"/>
          <w:jc w:val="center"/>
        </w:trPr>
        <w:tc>
          <w:tcPr>
            <w:tcW w:w="3514" w:type="dxa"/>
            <w:tcBorders>
              <w:top w:val="nil"/>
              <w:left w:val="single" w:sz="4" w:space="0" w:color="auto"/>
              <w:bottom w:val="single" w:sz="4" w:space="0" w:color="auto"/>
              <w:right w:val="single" w:sz="4" w:space="0" w:color="auto"/>
            </w:tcBorders>
            <w:shd w:val="clear" w:color="auto" w:fill="auto"/>
            <w:noWrap/>
            <w:vAlign w:val="bottom"/>
            <w:hideMark/>
          </w:tcPr>
          <w:p w14:paraId="55EB40FD" w14:textId="77777777" w:rsidR="00B225C1" w:rsidRPr="008A29C3" w:rsidRDefault="00B225C1" w:rsidP="00B3349D">
            <w:pPr>
              <w:rPr>
                <w:rFonts w:cs="Arial"/>
                <w:bCs/>
                <w:color w:val="000000"/>
                <w:sz w:val="22"/>
                <w:szCs w:val="22"/>
              </w:rPr>
            </w:pPr>
            <w:r w:rsidRPr="008A29C3">
              <w:rPr>
                <w:rFonts w:cs="Arial"/>
                <w:bCs/>
                <w:color w:val="000000"/>
                <w:sz w:val="22"/>
                <w:szCs w:val="22"/>
              </w:rPr>
              <w:t>Congress Avenue</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3D29082C" w14:textId="77777777" w:rsidR="00B225C1" w:rsidRPr="008A29C3" w:rsidRDefault="00B225C1" w:rsidP="00B3349D">
            <w:pPr>
              <w:jc w:val="right"/>
              <w:rPr>
                <w:rFonts w:cs="Arial"/>
                <w:color w:val="000000"/>
                <w:sz w:val="22"/>
                <w:szCs w:val="22"/>
              </w:rPr>
            </w:pPr>
            <w:r w:rsidRPr="008A29C3">
              <w:rPr>
                <w:rFonts w:cs="Arial"/>
                <w:color w:val="000000"/>
                <w:sz w:val="22"/>
                <w:szCs w:val="22"/>
              </w:rPr>
              <w:t>106</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B46CA" w14:textId="77777777" w:rsidR="00B225C1" w:rsidRPr="008A29C3" w:rsidRDefault="00B225C1" w:rsidP="00B3349D">
            <w:pPr>
              <w:jc w:val="right"/>
              <w:rPr>
                <w:rFonts w:cs="Arial"/>
                <w:color w:val="000000"/>
                <w:sz w:val="22"/>
                <w:szCs w:val="22"/>
              </w:rPr>
            </w:pPr>
            <w:r w:rsidRPr="008A29C3">
              <w:rPr>
                <w:rFonts w:cs="Arial"/>
                <w:color w:val="000000"/>
                <w:sz w:val="22"/>
                <w:szCs w:val="22"/>
              </w:rPr>
              <w:t>103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7A62D" w14:textId="77777777" w:rsidR="00B225C1" w:rsidRPr="008A29C3" w:rsidRDefault="00B225C1" w:rsidP="00B3349D">
            <w:pPr>
              <w:jc w:val="right"/>
              <w:rPr>
                <w:rFonts w:cs="Arial"/>
                <w:color w:val="000000"/>
                <w:sz w:val="22"/>
                <w:szCs w:val="22"/>
              </w:rPr>
            </w:pPr>
            <w:r w:rsidRPr="008A29C3">
              <w:rPr>
                <w:rFonts w:cs="Arial"/>
                <w:color w:val="000000"/>
                <w:sz w:val="22"/>
                <w:szCs w:val="22"/>
              </w:rPr>
              <w:t>209</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ECA50" w14:textId="77777777" w:rsidR="00B225C1" w:rsidRPr="008A29C3" w:rsidRDefault="00B225C1" w:rsidP="00B3349D">
            <w:pPr>
              <w:jc w:val="right"/>
              <w:rPr>
                <w:rFonts w:cs="Arial"/>
                <w:color w:val="000000"/>
                <w:sz w:val="22"/>
                <w:szCs w:val="22"/>
              </w:rPr>
            </w:pPr>
            <w:r w:rsidRPr="008A29C3">
              <w:rPr>
                <w:rFonts w:cs="Arial"/>
                <w:color w:val="000000"/>
                <w:sz w:val="22"/>
                <w:szCs w:val="22"/>
              </w:rPr>
              <w:t>264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44137" w14:textId="77777777" w:rsidR="00B225C1" w:rsidRPr="008A29C3" w:rsidRDefault="00B225C1" w:rsidP="00B3349D">
            <w:pPr>
              <w:jc w:val="right"/>
              <w:rPr>
                <w:rFonts w:cs="Arial"/>
                <w:color w:val="000000"/>
                <w:sz w:val="22"/>
                <w:szCs w:val="22"/>
              </w:rPr>
            </w:pPr>
            <w:r w:rsidRPr="008A29C3">
              <w:rPr>
                <w:rFonts w:cs="Arial"/>
                <w:color w:val="000000"/>
                <w:sz w:val="22"/>
                <w:szCs w:val="22"/>
              </w:rPr>
              <w:t>0.79</w:t>
            </w:r>
          </w:p>
        </w:tc>
      </w:tr>
      <w:tr w:rsidR="00B225C1" w:rsidRPr="008A29C3" w14:paraId="4DE31335" w14:textId="77777777" w:rsidTr="00B3349D">
        <w:trPr>
          <w:trHeight w:val="73"/>
          <w:jc w:val="center"/>
        </w:trPr>
        <w:tc>
          <w:tcPr>
            <w:tcW w:w="3514" w:type="dxa"/>
            <w:tcBorders>
              <w:top w:val="nil"/>
              <w:left w:val="single" w:sz="4" w:space="0" w:color="auto"/>
              <w:bottom w:val="single" w:sz="4" w:space="0" w:color="auto"/>
              <w:right w:val="single" w:sz="4" w:space="0" w:color="auto"/>
            </w:tcBorders>
            <w:shd w:val="clear" w:color="auto" w:fill="auto"/>
            <w:noWrap/>
            <w:vAlign w:val="bottom"/>
            <w:hideMark/>
          </w:tcPr>
          <w:p w14:paraId="486E6EED" w14:textId="77777777" w:rsidR="00B225C1" w:rsidRPr="008A29C3" w:rsidRDefault="00B225C1" w:rsidP="00B3349D">
            <w:pPr>
              <w:rPr>
                <w:rFonts w:cs="Arial"/>
                <w:bCs/>
                <w:color w:val="000000"/>
                <w:sz w:val="22"/>
                <w:szCs w:val="22"/>
              </w:rPr>
            </w:pPr>
            <w:r w:rsidRPr="008A29C3">
              <w:rPr>
                <w:rFonts w:cs="Arial"/>
                <w:bCs/>
                <w:color w:val="000000"/>
                <w:sz w:val="22"/>
                <w:szCs w:val="22"/>
              </w:rPr>
              <w:t>Beverly Boulevard</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4FA24A45" w14:textId="77777777" w:rsidR="00B225C1" w:rsidRPr="008A29C3" w:rsidRDefault="00B225C1" w:rsidP="00B3349D">
            <w:pPr>
              <w:jc w:val="right"/>
              <w:rPr>
                <w:rFonts w:cs="Arial"/>
                <w:color w:val="000000"/>
                <w:sz w:val="22"/>
                <w:szCs w:val="22"/>
              </w:rPr>
            </w:pPr>
            <w:r w:rsidRPr="008A29C3">
              <w:rPr>
                <w:rFonts w:cs="Arial"/>
                <w:color w:val="000000"/>
                <w:sz w:val="22"/>
                <w:szCs w:val="22"/>
              </w:rPr>
              <w:t>281</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8208B" w14:textId="77777777" w:rsidR="00B225C1" w:rsidRPr="008A29C3" w:rsidRDefault="00B225C1" w:rsidP="00B3349D">
            <w:pPr>
              <w:jc w:val="right"/>
              <w:rPr>
                <w:rFonts w:cs="Arial"/>
                <w:color w:val="000000"/>
                <w:sz w:val="22"/>
                <w:szCs w:val="22"/>
              </w:rPr>
            </w:pPr>
            <w:r w:rsidRPr="008A29C3">
              <w:rPr>
                <w:rFonts w:cs="Arial"/>
                <w:color w:val="000000"/>
                <w:sz w:val="22"/>
                <w:szCs w:val="22"/>
              </w:rPr>
              <w:t>247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5486A" w14:textId="77777777" w:rsidR="00B225C1" w:rsidRPr="008A29C3" w:rsidRDefault="00B225C1" w:rsidP="00B3349D">
            <w:pPr>
              <w:jc w:val="right"/>
              <w:rPr>
                <w:rFonts w:cs="Arial"/>
                <w:color w:val="000000"/>
                <w:sz w:val="22"/>
                <w:szCs w:val="22"/>
              </w:rPr>
            </w:pPr>
            <w:r w:rsidRPr="008A29C3">
              <w:rPr>
                <w:rFonts w:cs="Arial"/>
                <w:color w:val="000000"/>
                <w:sz w:val="22"/>
                <w:szCs w:val="22"/>
              </w:rPr>
              <w:t>528</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7F521" w14:textId="77777777" w:rsidR="00B225C1" w:rsidRPr="008A29C3" w:rsidRDefault="00B225C1" w:rsidP="00B3349D">
            <w:pPr>
              <w:jc w:val="right"/>
              <w:rPr>
                <w:rFonts w:cs="Arial"/>
                <w:color w:val="000000"/>
                <w:sz w:val="22"/>
                <w:szCs w:val="22"/>
              </w:rPr>
            </w:pPr>
            <w:r w:rsidRPr="008A29C3">
              <w:rPr>
                <w:rFonts w:cs="Arial"/>
                <w:color w:val="000000"/>
                <w:sz w:val="22"/>
                <w:szCs w:val="22"/>
              </w:rPr>
              <w:t>264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3DF1D" w14:textId="77777777" w:rsidR="00B225C1" w:rsidRPr="008A29C3" w:rsidRDefault="00B225C1" w:rsidP="00B3349D">
            <w:pPr>
              <w:jc w:val="right"/>
              <w:rPr>
                <w:rFonts w:cs="Arial"/>
                <w:color w:val="000000"/>
                <w:sz w:val="22"/>
                <w:szCs w:val="22"/>
              </w:rPr>
            </w:pPr>
            <w:r w:rsidRPr="008A29C3">
              <w:rPr>
                <w:rFonts w:cs="Arial"/>
                <w:color w:val="000000"/>
                <w:sz w:val="22"/>
                <w:szCs w:val="22"/>
              </w:rPr>
              <w:t>2.00</w:t>
            </w:r>
          </w:p>
        </w:tc>
      </w:tr>
      <w:tr w:rsidR="00B225C1" w:rsidRPr="008A29C3" w14:paraId="7BC24665" w14:textId="77777777" w:rsidTr="00B3349D">
        <w:trPr>
          <w:trHeight w:val="73"/>
          <w:jc w:val="center"/>
        </w:trPr>
        <w:tc>
          <w:tcPr>
            <w:tcW w:w="3514" w:type="dxa"/>
            <w:tcBorders>
              <w:top w:val="nil"/>
              <w:left w:val="single" w:sz="4" w:space="0" w:color="auto"/>
              <w:bottom w:val="single" w:sz="4" w:space="0" w:color="auto"/>
              <w:right w:val="single" w:sz="4" w:space="0" w:color="auto"/>
            </w:tcBorders>
            <w:shd w:val="clear" w:color="auto" w:fill="auto"/>
            <w:noWrap/>
            <w:vAlign w:val="bottom"/>
            <w:hideMark/>
          </w:tcPr>
          <w:p w14:paraId="1B64B086" w14:textId="77777777" w:rsidR="00B225C1" w:rsidRPr="008A29C3" w:rsidRDefault="00B225C1" w:rsidP="00B3349D">
            <w:pPr>
              <w:rPr>
                <w:rFonts w:cs="Arial"/>
                <w:bCs/>
                <w:color w:val="000000"/>
                <w:sz w:val="22"/>
                <w:szCs w:val="22"/>
              </w:rPr>
            </w:pPr>
            <w:r w:rsidRPr="008A29C3">
              <w:rPr>
                <w:rFonts w:cs="Arial"/>
                <w:bCs/>
                <w:color w:val="000000"/>
                <w:sz w:val="22"/>
                <w:szCs w:val="22"/>
              </w:rPr>
              <w:t>Hilltop Road</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00D4B71C" w14:textId="77777777" w:rsidR="00B225C1" w:rsidRPr="008A29C3" w:rsidRDefault="00B225C1" w:rsidP="00B3349D">
            <w:pPr>
              <w:jc w:val="right"/>
              <w:rPr>
                <w:rFonts w:cs="Arial"/>
                <w:color w:val="000000"/>
                <w:sz w:val="22"/>
                <w:szCs w:val="22"/>
              </w:rPr>
            </w:pPr>
            <w:r w:rsidRPr="008A29C3">
              <w:rPr>
                <w:rFonts w:cs="Arial"/>
                <w:color w:val="000000"/>
                <w:sz w:val="22"/>
                <w:szCs w:val="22"/>
              </w:rPr>
              <w:t>154</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16A03" w14:textId="77777777" w:rsidR="00B225C1" w:rsidRPr="008A29C3" w:rsidRDefault="00B225C1" w:rsidP="00B3349D">
            <w:pPr>
              <w:jc w:val="right"/>
              <w:rPr>
                <w:rFonts w:cs="Arial"/>
                <w:color w:val="000000"/>
                <w:sz w:val="22"/>
                <w:szCs w:val="22"/>
              </w:rPr>
            </w:pPr>
            <w:r w:rsidRPr="008A29C3">
              <w:rPr>
                <w:rFonts w:cs="Arial"/>
                <w:color w:val="000000"/>
                <w:sz w:val="22"/>
                <w:szCs w:val="22"/>
              </w:rPr>
              <w:t>221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CE1D0" w14:textId="77777777" w:rsidR="00B225C1" w:rsidRPr="008A29C3" w:rsidRDefault="00B225C1" w:rsidP="00B3349D">
            <w:pPr>
              <w:jc w:val="right"/>
              <w:rPr>
                <w:rFonts w:cs="Arial"/>
                <w:color w:val="000000"/>
                <w:sz w:val="22"/>
                <w:szCs w:val="22"/>
              </w:rPr>
            </w:pPr>
            <w:r w:rsidRPr="008A29C3">
              <w:rPr>
                <w:rFonts w:cs="Arial"/>
                <w:color w:val="000000"/>
                <w:sz w:val="22"/>
                <w:szCs w:val="22"/>
              </w:rPr>
              <w:t>375</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FBD29" w14:textId="77777777" w:rsidR="00B225C1" w:rsidRPr="008A29C3" w:rsidRDefault="00B225C1" w:rsidP="00B3349D">
            <w:pPr>
              <w:jc w:val="right"/>
              <w:rPr>
                <w:rFonts w:cs="Arial"/>
                <w:color w:val="000000"/>
                <w:sz w:val="22"/>
                <w:szCs w:val="22"/>
              </w:rPr>
            </w:pPr>
            <w:r w:rsidRPr="008A29C3">
              <w:rPr>
                <w:rFonts w:cs="Arial"/>
                <w:color w:val="000000"/>
                <w:sz w:val="22"/>
                <w:szCs w:val="22"/>
              </w:rPr>
              <w:t>264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88424" w14:textId="77777777" w:rsidR="00B225C1" w:rsidRPr="008A29C3" w:rsidRDefault="00B225C1" w:rsidP="00B3349D">
            <w:pPr>
              <w:jc w:val="right"/>
              <w:rPr>
                <w:rFonts w:cs="Arial"/>
                <w:color w:val="000000"/>
                <w:sz w:val="22"/>
                <w:szCs w:val="22"/>
              </w:rPr>
            </w:pPr>
            <w:r w:rsidRPr="008A29C3">
              <w:rPr>
                <w:rFonts w:cs="Arial"/>
                <w:color w:val="000000"/>
                <w:sz w:val="22"/>
                <w:szCs w:val="22"/>
              </w:rPr>
              <w:t>1.42</w:t>
            </w:r>
          </w:p>
        </w:tc>
      </w:tr>
      <w:tr w:rsidR="00B225C1" w:rsidRPr="008A29C3" w14:paraId="5A65A5E8" w14:textId="77777777" w:rsidTr="00B3349D">
        <w:trPr>
          <w:trHeight w:val="73"/>
          <w:jc w:val="center"/>
        </w:trPr>
        <w:tc>
          <w:tcPr>
            <w:tcW w:w="3514" w:type="dxa"/>
            <w:tcBorders>
              <w:top w:val="nil"/>
              <w:left w:val="single" w:sz="4" w:space="0" w:color="auto"/>
              <w:bottom w:val="single" w:sz="4" w:space="0" w:color="auto"/>
              <w:right w:val="single" w:sz="4" w:space="0" w:color="auto"/>
            </w:tcBorders>
            <w:shd w:val="clear" w:color="auto" w:fill="auto"/>
            <w:noWrap/>
            <w:vAlign w:val="bottom"/>
            <w:hideMark/>
          </w:tcPr>
          <w:p w14:paraId="6713916B" w14:textId="77777777" w:rsidR="00B225C1" w:rsidRPr="008A29C3" w:rsidRDefault="00B225C1" w:rsidP="00B3349D">
            <w:pPr>
              <w:rPr>
                <w:rFonts w:cs="Arial"/>
                <w:bCs/>
                <w:color w:val="000000"/>
                <w:sz w:val="22"/>
                <w:szCs w:val="22"/>
              </w:rPr>
            </w:pPr>
            <w:r w:rsidRPr="008A29C3">
              <w:rPr>
                <w:rFonts w:cs="Arial"/>
                <w:bCs/>
                <w:color w:val="000000"/>
                <w:sz w:val="22"/>
                <w:szCs w:val="22"/>
              </w:rPr>
              <w:t>Avon Road</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74BE921B" w14:textId="77777777" w:rsidR="00B225C1" w:rsidRPr="008A29C3" w:rsidRDefault="00B225C1" w:rsidP="00B3349D">
            <w:pPr>
              <w:jc w:val="right"/>
              <w:rPr>
                <w:rFonts w:cs="Arial"/>
                <w:color w:val="000000"/>
                <w:sz w:val="22"/>
                <w:szCs w:val="22"/>
              </w:rPr>
            </w:pPr>
            <w:r w:rsidRPr="008A29C3">
              <w:rPr>
                <w:rFonts w:cs="Arial"/>
                <w:color w:val="000000"/>
                <w:sz w:val="22"/>
                <w:szCs w:val="22"/>
              </w:rPr>
              <w:t>249</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806A6" w14:textId="77777777" w:rsidR="00B225C1" w:rsidRPr="008A29C3" w:rsidRDefault="00B225C1" w:rsidP="00B3349D">
            <w:pPr>
              <w:jc w:val="right"/>
              <w:rPr>
                <w:rFonts w:cs="Arial"/>
                <w:color w:val="000000"/>
                <w:sz w:val="22"/>
                <w:szCs w:val="22"/>
              </w:rPr>
            </w:pPr>
            <w:r w:rsidRPr="008A29C3">
              <w:rPr>
                <w:rFonts w:cs="Arial"/>
                <w:color w:val="000000"/>
                <w:sz w:val="22"/>
                <w:szCs w:val="22"/>
              </w:rPr>
              <w:t>229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3FD6C" w14:textId="77777777" w:rsidR="00B225C1" w:rsidRPr="008A29C3" w:rsidRDefault="00B225C1" w:rsidP="00B3349D">
            <w:pPr>
              <w:jc w:val="right"/>
              <w:rPr>
                <w:rFonts w:cs="Arial"/>
                <w:color w:val="000000"/>
                <w:sz w:val="22"/>
                <w:szCs w:val="22"/>
              </w:rPr>
            </w:pPr>
            <w:r w:rsidRPr="008A29C3">
              <w:rPr>
                <w:rFonts w:cs="Arial"/>
                <w:color w:val="000000"/>
                <w:sz w:val="22"/>
                <w:szCs w:val="22"/>
              </w:rPr>
              <w:t>478</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E0062" w14:textId="77777777" w:rsidR="00B225C1" w:rsidRPr="008A29C3" w:rsidRDefault="00B225C1" w:rsidP="00B3349D">
            <w:pPr>
              <w:jc w:val="right"/>
              <w:rPr>
                <w:rFonts w:cs="Arial"/>
                <w:color w:val="000000"/>
                <w:sz w:val="22"/>
                <w:szCs w:val="22"/>
              </w:rPr>
            </w:pPr>
            <w:r w:rsidRPr="008A29C3">
              <w:rPr>
                <w:rFonts w:cs="Arial"/>
                <w:color w:val="000000"/>
                <w:sz w:val="22"/>
                <w:szCs w:val="22"/>
              </w:rPr>
              <w:t>264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19BE0" w14:textId="77777777" w:rsidR="00B225C1" w:rsidRPr="008A29C3" w:rsidRDefault="00B225C1" w:rsidP="00B3349D">
            <w:pPr>
              <w:jc w:val="right"/>
              <w:rPr>
                <w:rFonts w:cs="Arial"/>
                <w:color w:val="000000"/>
                <w:sz w:val="22"/>
                <w:szCs w:val="22"/>
              </w:rPr>
            </w:pPr>
            <w:r w:rsidRPr="008A29C3">
              <w:rPr>
                <w:rFonts w:cs="Arial"/>
                <w:color w:val="000000"/>
                <w:sz w:val="22"/>
                <w:szCs w:val="22"/>
              </w:rPr>
              <w:t>1.81</w:t>
            </w:r>
          </w:p>
        </w:tc>
      </w:tr>
      <w:tr w:rsidR="00B225C1" w:rsidRPr="008A29C3" w14:paraId="1DA75EC2" w14:textId="77777777" w:rsidTr="00B3349D">
        <w:trPr>
          <w:trHeight w:val="73"/>
          <w:jc w:val="center"/>
        </w:trPr>
        <w:tc>
          <w:tcPr>
            <w:tcW w:w="3514" w:type="dxa"/>
            <w:tcBorders>
              <w:top w:val="nil"/>
              <w:left w:val="single" w:sz="4" w:space="0" w:color="auto"/>
              <w:bottom w:val="single" w:sz="4" w:space="0" w:color="auto"/>
              <w:right w:val="single" w:sz="4" w:space="0" w:color="auto"/>
            </w:tcBorders>
            <w:shd w:val="clear" w:color="auto" w:fill="auto"/>
            <w:noWrap/>
            <w:vAlign w:val="bottom"/>
            <w:hideMark/>
          </w:tcPr>
          <w:p w14:paraId="089AA4B4" w14:textId="77777777" w:rsidR="00B225C1" w:rsidRPr="008A29C3" w:rsidRDefault="00B225C1" w:rsidP="00B3349D">
            <w:pPr>
              <w:rPr>
                <w:rFonts w:cs="Arial"/>
                <w:bCs/>
                <w:color w:val="000000"/>
                <w:sz w:val="22"/>
                <w:szCs w:val="22"/>
              </w:rPr>
            </w:pPr>
            <w:r w:rsidRPr="008A29C3">
              <w:rPr>
                <w:rFonts w:cs="Arial"/>
                <w:bCs/>
                <w:color w:val="000000"/>
                <w:sz w:val="22"/>
                <w:szCs w:val="22"/>
              </w:rPr>
              <w:t>Walnut Street</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2FAD44B0" w14:textId="77777777" w:rsidR="00B225C1" w:rsidRPr="008A29C3" w:rsidRDefault="00B225C1" w:rsidP="00B3349D">
            <w:pPr>
              <w:jc w:val="right"/>
              <w:rPr>
                <w:rFonts w:cs="Arial"/>
                <w:color w:val="000000"/>
                <w:sz w:val="22"/>
                <w:szCs w:val="22"/>
              </w:rPr>
            </w:pPr>
            <w:r w:rsidRPr="008A29C3">
              <w:rPr>
                <w:rFonts w:cs="Arial"/>
                <w:color w:val="000000"/>
                <w:sz w:val="22"/>
                <w:szCs w:val="22"/>
              </w:rPr>
              <w:t>151</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0EFBA" w14:textId="77777777" w:rsidR="00B225C1" w:rsidRPr="008A29C3" w:rsidRDefault="00B225C1" w:rsidP="00B3349D">
            <w:pPr>
              <w:jc w:val="right"/>
              <w:rPr>
                <w:rFonts w:cs="Arial"/>
                <w:color w:val="000000"/>
                <w:sz w:val="22"/>
                <w:szCs w:val="22"/>
              </w:rPr>
            </w:pPr>
            <w:r w:rsidRPr="008A29C3">
              <w:rPr>
                <w:rFonts w:cs="Arial"/>
                <w:color w:val="000000"/>
                <w:sz w:val="22"/>
                <w:szCs w:val="22"/>
              </w:rPr>
              <w:t>186</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9799A" w14:textId="77777777" w:rsidR="00B225C1" w:rsidRPr="008A29C3" w:rsidRDefault="00B225C1" w:rsidP="00B3349D">
            <w:pPr>
              <w:jc w:val="right"/>
              <w:rPr>
                <w:rFonts w:cs="Arial"/>
                <w:color w:val="000000"/>
                <w:sz w:val="22"/>
                <w:szCs w:val="22"/>
              </w:rPr>
            </w:pPr>
            <w:r w:rsidRPr="008A29C3">
              <w:rPr>
                <w:rFonts w:cs="Arial"/>
                <w:color w:val="000000"/>
                <w:sz w:val="22"/>
                <w:szCs w:val="22"/>
              </w:rPr>
              <w:t>337</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AEA47" w14:textId="77777777" w:rsidR="00B225C1" w:rsidRPr="008A29C3" w:rsidRDefault="00B225C1" w:rsidP="00B3349D">
            <w:pPr>
              <w:jc w:val="right"/>
              <w:rPr>
                <w:rFonts w:cs="Arial"/>
                <w:color w:val="000000"/>
                <w:sz w:val="22"/>
                <w:szCs w:val="22"/>
              </w:rPr>
            </w:pPr>
            <w:r w:rsidRPr="008A29C3">
              <w:rPr>
                <w:rFonts w:cs="Arial"/>
                <w:color w:val="000000"/>
                <w:sz w:val="22"/>
                <w:szCs w:val="22"/>
              </w:rPr>
              <w:t>264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A7DC2" w14:textId="77777777" w:rsidR="00B225C1" w:rsidRPr="008A29C3" w:rsidRDefault="00B225C1" w:rsidP="00B3349D">
            <w:pPr>
              <w:jc w:val="right"/>
              <w:rPr>
                <w:rFonts w:cs="Arial"/>
                <w:color w:val="000000"/>
                <w:sz w:val="22"/>
                <w:szCs w:val="22"/>
              </w:rPr>
            </w:pPr>
            <w:r w:rsidRPr="008A29C3">
              <w:rPr>
                <w:rFonts w:cs="Arial"/>
                <w:color w:val="000000"/>
                <w:sz w:val="22"/>
                <w:szCs w:val="22"/>
              </w:rPr>
              <w:t>1.28</w:t>
            </w:r>
          </w:p>
        </w:tc>
      </w:tr>
      <w:tr w:rsidR="00B225C1" w:rsidRPr="008A29C3" w14:paraId="7A4A0883" w14:textId="77777777" w:rsidTr="00B3349D">
        <w:trPr>
          <w:trHeight w:val="103"/>
          <w:jc w:val="center"/>
        </w:trPr>
        <w:tc>
          <w:tcPr>
            <w:tcW w:w="3514" w:type="dxa"/>
            <w:tcBorders>
              <w:top w:val="nil"/>
              <w:left w:val="single" w:sz="4" w:space="0" w:color="auto"/>
              <w:bottom w:val="single" w:sz="4" w:space="0" w:color="auto"/>
              <w:right w:val="single" w:sz="4" w:space="0" w:color="auto"/>
            </w:tcBorders>
            <w:shd w:val="clear" w:color="auto" w:fill="auto"/>
            <w:noWrap/>
            <w:vAlign w:val="bottom"/>
            <w:hideMark/>
          </w:tcPr>
          <w:p w14:paraId="38EB05E1" w14:textId="77777777" w:rsidR="00B225C1" w:rsidRPr="008A29C3" w:rsidRDefault="00B225C1" w:rsidP="00B3349D">
            <w:pPr>
              <w:rPr>
                <w:rFonts w:cs="Arial"/>
                <w:bCs/>
                <w:color w:val="000000"/>
                <w:sz w:val="22"/>
                <w:szCs w:val="22"/>
              </w:rPr>
            </w:pPr>
            <w:r w:rsidRPr="008A29C3">
              <w:rPr>
                <w:rFonts w:cs="Arial"/>
                <w:bCs/>
                <w:color w:val="000000"/>
                <w:sz w:val="22"/>
                <w:szCs w:val="22"/>
              </w:rPr>
              <w:t>Fairfield Avenue</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2B4D5491" w14:textId="77777777" w:rsidR="00B225C1" w:rsidRPr="008A29C3" w:rsidRDefault="00B225C1" w:rsidP="00B3349D">
            <w:pPr>
              <w:jc w:val="right"/>
              <w:rPr>
                <w:rFonts w:cs="Arial"/>
                <w:color w:val="000000"/>
                <w:sz w:val="22"/>
                <w:szCs w:val="22"/>
              </w:rPr>
            </w:pPr>
            <w:r w:rsidRPr="008A29C3">
              <w:rPr>
                <w:rFonts w:cs="Arial"/>
                <w:color w:val="000000"/>
                <w:sz w:val="22"/>
                <w:szCs w:val="22"/>
              </w:rPr>
              <w:t>109</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2119F" w14:textId="77777777" w:rsidR="00B225C1" w:rsidRPr="008A29C3" w:rsidRDefault="00B225C1" w:rsidP="00B3349D">
            <w:pPr>
              <w:jc w:val="right"/>
              <w:rPr>
                <w:rFonts w:cs="Arial"/>
                <w:color w:val="000000"/>
                <w:sz w:val="22"/>
                <w:szCs w:val="22"/>
              </w:rPr>
            </w:pPr>
            <w:r w:rsidRPr="008A29C3">
              <w:rPr>
                <w:rFonts w:cs="Arial"/>
                <w:color w:val="000000"/>
                <w:sz w:val="22"/>
                <w:szCs w:val="22"/>
              </w:rPr>
              <w:t>110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ADD86" w14:textId="77777777" w:rsidR="00B225C1" w:rsidRPr="008A29C3" w:rsidRDefault="00B225C1" w:rsidP="00B3349D">
            <w:pPr>
              <w:jc w:val="right"/>
              <w:rPr>
                <w:rFonts w:cs="Arial"/>
                <w:color w:val="000000"/>
                <w:sz w:val="22"/>
                <w:szCs w:val="22"/>
              </w:rPr>
            </w:pPr>
            <w:r w:rsidRPr="008A29C3">
              <w:rPr>
                <w:rFonts w:cs="Arial"/>
                <w:color w:val="000000"/>
                <w:sz w:val="22"/>
                <w:szCs w:val="22"/>
              </w:rPr>
              <w:t>219</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13292" w14:textId="77777777" w:rsidR="00B225C1" w:rsidRPr="008A29C3" w:rsidRDefault="00B225C1" w:rsidP="00B3349D">
            <w:pPr>
              <w:jc w:val="right"/>
              <w:rPr>
                <w:rFonts w:cs="Arial"/>
                <w:color w:val="000000"/>
                <w:sz w:val="22"/>
                <w:szCs w:val="22"/>
              </w:rPr>
            </w:pPr>
            <w:r w:rsidRPr="008A29C3">
              <w:rPr>
                <w:rFonts w:cs="Arial"/>
                <w:color w:val="000000"/>
                <w:sz w:val="22"/>
                <w:szCs w:val="22"/>
              </w:rPr>
              <w:t>264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E0386" w14:textId="77777777" w:rsidR="00B225C1" w:rsidRPr="008A29C3" w:rsidRDefault="00B225C1" w:rsidP="00B3349D">
            <w:pPr>
              <w:jc w:val="right"/>
              <w:rPr>
                <w:rFonts w:cs="Arial"/>
                <w:color w:val="000000"/>
                <w:sz w:val="22"/>
                <w:szCs w:val="22"/>
              </w:rPr>
            </w:pPr>
            <w:r w:rsidRPr="008A29C3">
              <w:rPr>
                <w:rFonts w:cs="Arial"/>
                <w:color w:val="000000"/>
                <w:sz w:val="22"/>
                <w:szCs w:val="22"/>
              </w:rPr>
              <w:t>0.83</w:t>
            </w:r>
          </w:p>
        </w:tc>
      </w:tr>
      <w:tr w:rsidR="00B225C1" w:rsidRPr="008A29C3" w14:paraId="1B0ED776" w14:textId="77777777" w:rsidTr="00B3349D">
        <w:trPr>
          <w:trHeight w:val="47"/>
          <w:jc w:val="center"/>
        </w:trPr>
        <w:tc>
          <w:tcPr>
            <w:tcW w:w="3514" w:type="dxa"/>
            <w:tcBorders>
              <w:top w:val="nil"/>
              <w:left w:val="single" w:sz="4" w:space="0" w:color="auto"/>
              <w:bottom w:val="single" w:sz="4" w:space="0" w:color="auto"/>
              <w:right w:val="single" w:sz="4" w:space="0" w:color="auto"/>
            </w:tcBorders>
            <w:shd w:val="clear" w:color="auto" w:fill="auto"/>
            <w:noWrap/>
            <w:vAlign w:val="bottom"/>
            <w:hideMark/>
          </w:tcPr>
          <w:p w14:paraId="05358BD2" w14:textId="77777777" w:rsidR="00B225C1" w:rsidRPr="008A29C3" w:rsidRDefault="00B225C1" w:rsidP="00B3349D">
            <w:pPr>
              <w:rPr>
                <w:rFonts w:cs="Arial"/>
                <w:bCs/>
                <w:color w:val="000000"/>
                <w:sz w:val="22"/>
                <w:szCs w:val="22"/>
              </w:rPr>
            </w:pPr>
            <w:r w:rsidRPr="008A29C3">
              <w:rPr>
                <w:rFonts w:cs="Arial"/>
                <w:bCs/>
                <w:color w:val="000000"/>
                <w:sz w:val="22"/>
                <w:szCs w:val="22"/>
              </w:rPr>
              <w:t>69th Street Transportation Center</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72419F13" w14:textId="77777777" w:rsidR="00B225C1" w:rsidRPr="008A29C3" w:rsidRDefault="00B225C1" w:rsidP="00B3349D">
            <w:pPr>
              <w:jc w:val="right"/>
              <w:rPr>
                <w:rFonts w:cs="Arial"/>
                <w:color w:val="000000"/>
                <w:sz w:val="22"/>
                <w:szCs w:val="22"/>
              </w:rPr>
            </w:pPr>
            <w:r w:rsidRPr="008A29C3">
              <w:rPr>
                <w:rFonts w:cs="Arial"/>
                <w:color w:val="000000"/>
                <w:sz w:val="22"/>
                <w:szCs w:val="22"/>
              </w:rPr>
              <w:t>3,185</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0870C" w14:textId="77777777" w:rsidR="00B225C1" w:rsidRPr="008A29C3" w:rsidRDefault="00B225C1" w:rsidP="00B3349D">
            <w:pPr>
              <w:jc w:val="right"/>
              <w:rPr>
                <w:rFonts w:cs="Arial"/>
                <w:color w:val="000000"/>
                <w:sz w:val="22"/>
                <w:szCs w:val="22"/>
              </w:rPr>
            </w:pPr>
            <w:r w:rsidRPr="008A29C3">
              <w:rPr>
                <w:rFonts w:cs="Arial"/>
                <w:color w:val="000000"/>
                <w:sz w:val="22"/>
                <w:szCs w:val="22"/>
              </w:rPr>
              <w:t>3,078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9CDF9" w14:textId="77777777" w:rsidR="00B225C1" w:rsidRPr="008A29C3" w:rsidRDefault="00B225C1" w:rsidP="00B3349D">
            <w:pPr>
              <w:jc w:val="right"/>
              <w:rPr>
                <w:rFonts w:cs="Arial"/>
                <w:color w:val="000000"/>
                <w:sz w:val="22"/>
                <w:szCs w:val="22"/>
              </w:rPr>
            </w:pPr>
            <w:r w:rsidRPr="008A29C3">
              <w:rPr>
                <w:rFonts w:cs="Arial"/>
                <w:color w:val="000000"/>
                <w:sz w:val="22"/>
                <w:szCs w:val="22"/>
              </w:rPr>
              <w:t>6,263</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F918A" w14:textId="77777777" w:rsidR="00B225C1" w:rsidRPr="008A29C3" w:rsidRDefault="00B225C1" w:rsidP="00B3349D">
            <w:pPr>
              <w:jc w:val="right"/>
              <w:rPr>
                <w:rFonts w:cs="Arial"/>
                <w:color w:val="000000"/>
                <w:sz w:val="22"/>
                <w:szCs w:val="22"/>
              </w:rPr>
            </w:pPr>
            <w:r w:rsidRPr="008A29C3">
              <w:rPr>
                <w:rFonts w:cs="Arial"/>
                <w:color w:val="000000"/>
                <w:sz w:val="22"/>
                <w:szCs w:val="22"/>
              </w:rPr>
              <w:t>264</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F2AEF" w14:textId="77777777" w:rsidR="00B225C1" w:rsidRPr="008A29C3" w:rsidRDefault="00B225C1" w:rsidP="00B3349D">
            <w:pPr>
              <w:jc w:val="right"/>
              <w:rPr>
                <w:rFonts w:cs="Arial"/>
                <w:color w:val="000000"/>
                <w:sz w:val="22"/>
                <w:szCs w:val="22"/>
              </w:rPr>
            </w:pPr>
            <w:r w:rsidRPr="008A29C3">
              <w:rPr>
                <w:rFonts w:cs="Arial"/>
                <w:color w:val="000000"/>
                <w:sz w:val="22"/>
                <w:szCs w:val="22"/>
              </w:rPr>
              <w:t>23.72</w:t>
            </w:r>
          </w:p>
        </w:tc>
      </w:tr>
    </w:tbl>
    <w:p w14:paraId="25C863A0" w14:textId="77777777" w:rsidR="00A8044D" w:rsidRPr="00C527A1" w:rsidRDefault="00A8044D" w:rsidP="00BC5E0D">
      <w:pPr>
        <w:jc w:val="center"/>
        <w:rPr>
          <w:rFonts w:cs="Arial"/>
          <w:b/>
          <w:szCs w:val="24"/>
          <w:highlight w:val="yellow"/>
          <w:u w:val="single"/>
        </w:rPr>
        <w:sectPr w:rsidR="00A8044D" w:rsidRPr="00C527A1" w:rsidSect="009D1B72">
          <w:footerReference w:type="default" r:id="rId11"/>
          <w:endnotePr>
            <w:numFmt w:val="decimal"/>
          </w:endnotePr>
          <w:pgSz w:w="12240" w:h="15840" w:code="1"/>
          <w:pgMar w:top="994" w:right="1008" w:bottom="1440" w:left="1008" w:header="720" w:footer="720" w:gutter="0"/>
          <w:pgNumType w:start="1"/>
          <w:cols w:space="720"/>
          <w:noEndnote/>
          <w:docGrid w:linePitch="326"/>
        </w:sectPr>
      </w:pPr>
    </w:p>
    <w:tbl>
      <w:tblPr>
        <w:tblW w:w="10761" w:type="dxa"/>
        <w:tblInd w:w="108" w:type="dxa"/>
        <w:tblLook w:val="04A0" w:firstRow="1" w:lastRow="0" w:firstColumn="1" w:lastColumn="0" w:noHBand="0" w:noVBand="1"/>
      </w:tblPr>
      <w:tblGrid>
        <w:gridCol w:w="10761"/>
      </w:tblGrid>
      <w:tr w:rsidR="005F1BB3" w:rsidRPr="005F1BB3" w14:paraId="66CCFD59" w14:textId="77777777" w:rsidTr="00BC5E0D">
        <w:trPr>
          <w:trHeight w:val="360"/>
        </w:trPr>
        <w:tc>
          <w:tcPr>
            <w:tcW w:w="10761" w:type="dxa"/>
            <w:tcBorders>
              <w:top w:val="nil"/>
              <w:left w:val="nil"/>
              <w:bottom w:val="nil"/>
              <w:right w:val="nil"/>
            </w:tcBorders>
            <w:shd w:val="clear" w:color="auto" w:fill="auto"/>
            <w:noWrap/>
            <w:vAlign w:val="bottom"/>
            <w:hideMark/>
          </w:tcPr>
          <w:p w14:paraId="13A2C785" w14:textId="77777777" w:rsidR="005F1BB3" w:rsidRPr="00D413B5" w:rsidRDefault="00204E65" w:rsidP="003D6FD6">
            <w:pPr>
              <w:jc w:val="center"/>
              <w:rPr>
                <w:rFonts w:cs="Arial"/>
                <w:b/>
                <w:szCs w:val="24"/>
              </w:rPr>
            </w:pPr>
            <w:r w:rsidRPr="00D413B5">
              <w:rPr>
                <w:rFonts w:cs="Arial"/>
                <w:b/>
                <w:szCs w:val="24"/>
              </w:rPr>
              <w:t>REGIONAL RAIL DIVISION</w:t>
            </w:r>
          </w:p>
        </w:tc>
      </w:tr>
      <w:tr w:rsidR="005F1BB3" w:rsidRPr="005F1BB3" w14:paraId="2CCAC119" w14:textId="77777777" w:rsidTr="005B7098">
        <w:trPr>
          <w:trHeight w:val="360"/>
        </w:trPr>
        <w:tc>
          <w:tcPr>
            <w:tcW w:w="10761" w:type="dxa"/>
            <w:tcBorders>
              <w:top w:val="nil"/>
              <w:left w:val="nil"/>
              <w:bottom w:val="nil"/>
              <w:right w:val="nil"/>
            </w:tcBorders>
            <w:shd w:val="clear" w:color="auto" w:fill="auto"/>
            <w:noWrap/>
            <w:vAlign w:val="center"/>
            <w:hideMark/>
          </w:tcPr>
          <w:p w14:paraId="75B2FEB0" w14:textId="67E07A5A" w:rsidR="005F1BB3" w:rsidRDefault="005F1BB3" w:rsidP="00D413B5">
            <w:pPr>
              <w:jc w:val="center"/>
              <w:rPr>
                <w:rFonts w:cs="Arial"/>
                <w:b/>
                <w:bCs/>
                <w:szCs w:val="28"/>
                <w:u w:val="single"/>
              </w:rPr>
            </w:pPr>
            <w:r w:rsidRPr="00D413B5">
              <w:rPr>
                <w:rFonts w:cs="Arial"/>
                <w:b/>
                <w:bCs/>
                <w:szCs w:val="28"/>
                <w:u w:val="single"/>
              </w:rPr>
              <w:t xml:space="preserve"> Annual Performance Review - Based on FY </w:t>
            </w:r>
            <w:r w:rsidR="00BF4179">
              <w:rPr>
                <w:rFonts w:cs="Arial"/>
                <w:b/>
                <w:bCs/>
                <w:szCs w:val="28"/>
                <w:u w:val="single"/>
              </w:rPr>
              <w:t>2019</w:t>
            </w:r>
            <w:r w:rsidRPr="00D413B5">
              <w:rPr>
                <w:rFonts w:cs="Arial"/>
                <w:b/>
                <w:bCs/>
                <w:szCs w:val="28"/>
                <w:u w:val="single"/>
              </w:rPr>
              <w:t xml:space="preserve"> Results </w:t>
            </w:r>
          </w:p>
          <w:p w14:paraId="205A1498" w14:textId="77777777" w:rsidR="00AD3143" w:rsidRDefault="00AD3143" w:rsidP="0057205E">
            <w:pPr>
              <w:rPr>
                <w:rFonts w:cs="Arial"/>
                <w:b/>
                <w:bCs/>
                <w:szCs w:val="28"/>
                <w:u w:val="single"/>
              </w:rPr>
            </w:pPr>
          </w:p>
          <w:p w14:paraId="38D41916" w14:textId="77777777" w:rsidR="008503DC" w:rsidRDefault="008503DC" w:rsidP="0057205E">
            <w:pPr>
              <w:rPr>
                <w:rFonts w:cs="Arial"/>
                <w:b/>
                <w:bCs/>
                <w:szCs w:val="28"/>
                <w:u w:val="single"/>
              </w:rPr>
            </w:pPr>
          </w:p>
          <w:tbl>
            <w:tblPr>
              <w:tblW w:w="10067" w:type="dxa"/>
              <w:tblLook w:val="04A0" w:firstRow="1" w:lastRow="0" w:firstColumn="1" w:lastColumn="0" w:noHBand="0" w:noVBand="1"/>
            </w:tblPr>
            <w:tblGrid>
              <w:gridCol w:w="2151"/>
              <w:gridCol w:w="958"/>
              <w:gridCol w:w="1106"/>
              <w:gridCol w:w="684"/>
              <w:gridCol w:w="1339"/>
              <w:gridCol w:w="1339"/>
              <w:gridCol w:w="1329"/>
              <w:gridCol w:w="1161"/>
            </w:tblGrid>
            <w:tr w:rsidR="00032B8A" w:rsidRPr="00734519" w14:paraId="6644B896" w14:textId="77777777" w:rsidTr="00BF4179">
              <w:trPr>
                <w:trHeight w:val="603"/>
              </w:trPr>
              <w:tc>
                <w:tcPr>
                  <w:tcW w:w="2151" w:type="dxa"/>
                  <w:shd w:val="clear" w:color="auto" w:fill="auto"/>
                  <w:vAlign w:val="center"/>
                  <w:hideMark/>
                </w:tcPr>
                <w:p w14:paraId="1206C855" w14:textId="77777777" w:rsidR="00032B8A" w:rsidRPr="00734519" w:rsidRDefault="00032B8A" w:rsidP="00032B8A">
                  <w:pPr>
                    <w:jc w:val="center"/>
                    <w:rPr>
                      <w:rFonts w:cs="Arial"/>
                      <w:b/>
                      <w:bCs/>
                      <w:sz w:val="20"/>
                      <w:u w:val="single"/>
                    </w:rPr>
                  </w:pPr>
                  <w:r w:rsidRPr="00734519">
                    <w:rPr>
                      <w:rFonts w:cs="Arial"/>
                      <w:b/>
                      <w:bCs/>
                      <w:sz w:val="20"/>
                      <w:u w:val="single"/>
                    </w:rPr>
                    <w:t>Branch</w:t>
                  </w:r>
                </w:p>
              </w:tc>
              <w:tc>
                <w:tcPr>
                  <w:tcW w:w="958" w:type="dxa"/>
                  <w:shd w:val="clear" w:color="auto" w:fill="auto"/>
                  <w:vAlign w:val="center"/>
                  <w:hideMark/>
                </w:tcPr>
                <w:p w14:paraId="29402445" w14:textId="77777777" w:rsidR="00032B8A" w:rsidRPr="00734519" w:rsidRDefault="00032B8A" w:rsidP="00032B8A">
                  <w:pPr>
                    <w:jc w:val="center"/>
                    <w:rPr>
                      <w:rFonts w:cs="Arial"/>
                      <w:b/>
                      <w:bCs/>
                      <w:sz w:val="20"/>
                      <w:u w:val="single"/>
                    </w:rPr>
                  </w:pPr>
                  <w:r w:rsidRPr="00734519">
                    <w:rPr>
                      <w:rFonts w:cs="Arial"/>
                      <w:b/>
                      <w:bCs/>
                      <w:sz w:val="20"/>
                      <w:u w:val="single"/>
                    </w:rPr>
                    <w:t>Vehicle Hours</w:t>
                  </w:r>
                </w:p>
              </w:tc>
              <w:tc>
                <w:tcPr>
                  <w:tcW w:w="1106" w:type="dxa"/>
                  <w:shd w:val="clear" w:color="auto" w:fill="auto"/>
                  <w:vAlign w:val="center"/>
                  <w:hideMark/>
                </w:tcPr>
                <w:p w14:paraId="1CBC382C" w14:textId="77777777" w:rsidR="00032B8A" w:rsidRPr="00734519" w:rsidRDefault="00032B8A" w:rsidP="00032B8A">
                  <w:pPr>
                    <w:jc w:val="center"/>
                    <w:rPr>
                      <w:rFonts w:cs="Arial"/>
                      <w:b/>
                      <w:bCs/>
                      <w:sz w:val="20"/>
                      <w:u w:val="single"/>
                    </w:rPr>
                  </w:pPr>
                  <w:r w:rsidRPr="00734519">
                    <w:rPr>
                      <w:rFonts w:cs="Arial"/>
                      <w:b/>
                      <w:bCs/>
                      <w:sz w:val="20"/>
                      <w:u w:val="single"/>
                    </w:rPr>
                    <w:t>Vehicle Miles</w:t>
                  </w:r>
                </w:p>
              </w:tc>
              <w:tc>
                <w:tcPr>
                  <w:tcW w:w="684" w:type="dxa"/>
                  <w:shd w:val="clear" w:color="auto" w:fill="auto"/>
                  <w:vAlign w:val="center"/>
                  <w:hideMark/>
                </w:tcPr>
                <w:p w14:paraId="7BC39FEF" w14:textId="77777777" w:rsidR="00032B8A" w:rsidRPr="00734519" w:rsidRDefault="00032B8A" w:rsidP="00032B8A">
                  <w:pPr>
                    <w:jc w:val="center"/>
                    <w:rPr>
                      <w:rFonts w:cs="Arial"/>
                      <w:b/>
                      <w:bCs/>
                      <w:sz w:val="20"/>
                      <w:u w:val="single"/>
                    </w:rPr>
                  </w:pPr>
                  <w:r w:rsidRPr="00734519">
                    <w:rPr>
                      <w:rFonts w:cs="Arial"/>
                      <w:b/>
                      <w:bCs/>
                      <w:sz w:val="20"/>
                      <w:u w:val="single"/>
                    </w:rPr>
                    <w:t>Peak Cars</w:t>
                  </w:r>
                </w:p>
              </w:tc>
              <w:tc>
                <w:tcPr>
                  <w:tcW w:w="1339" w:type="dxa"/>
                  <w:shd w:val="clear" w:color="auto" w:fill="auto"/>
                  <w:vAlign w:val="center"/>
                  <w:hideMark/>
                </w:tcPr>
                <w:p w14:paraId="1ADB9D9F" w14:textId="1E6F4C68" w:rsidR="00032B8A" w:rsidRPr="00734519" w:rsidRDefault="00032B8A" w:rsidP="00032B8A">
                  <w:pPr>
                    <w:jc w:val="center"/>
                    <w:rPr>
                      <w:rFonts w:cs="Arial"/>
                      <w:b/>
                      <w:bCs/>
                      <w:sz w:val="20"/>
                      <w:u w:val="single"/>
                    </w:rPr>
                  </w:pPr>
                  <w:r w:rsidRPr="00734519">
                    <w:rPr>
                      <w:rFonts w:cs="Arial"/>
                      <w:b/>
                      <w:bCs/>
                      <w:sz w:val="20"/>
                      <w:u w:val="single"/>
                    </w:rPr>
                    <w:t>Daily Passengers</w:t>
                  </w:r>
                </w:p>
              </w:tc>
              <w:tc>
                <w:tcPr>
                  <w:tcW w:w="1339" w:type="dxa"/>
                  <w:shd w:val="clear" w:color="auto" w:fill="auto"/>
                  <w:vAlign w:val="center"/>
                  <w:hideMark/>
                </w:tcPr>
                <w:p w14:paraId="763A91BC" w14:textId="77777777" w:rsidR="00032B8A" w:rsidRPr="00734519" w:rsidRDefault="00032B8A" w:rsidP="00032B8A">
                  <w:pPr>
                    <w:jc w:val="center"/>
                    <w:rPr>
                      <w:rFonts w:cs="Arial"/>
                      <w:b/>
                      <w:bCs/>
                      <w:sz w:val="20"/>
                      <w:u w:val="single"/>
                    </w:rPr>
                  </w:pPr>
                  <w:r w:rsidRPr="00734519">
                    <w:rPr>
                      <w:rFonts w:cs="Arial"/>
                      <w:b/>
                      <w:bCs/>
                      <w:sz w:val="20"/>
                      <w:u w:val="single"/>
                    </w:rPr>
                    <w:t>Annual Passengers</w:t>
                  </w:r>
                </w:p>
              </w:tc>
              <w:tc>
                <w:tcPr>
                  <w:tcW w:w="1329" w:type="dxa"/>
                  <w:shd w:val="clear" w:color="auto" w:fill="auto"/>
                  <w:vAlign w:val="center"/>
                  <w:hideMark/>
                </w:tcPr>
                <w:p w14:paraId="3FF5C33F" w14:textId="77777777" w:rsidR="00032B8A" w:rsidRPr="00734519" w:rsidRDefault="00032B8A" w:rsidP="00032B8A">
                  <w:pPr>
                    <w:jc w:val="center"/>
                    <w:rPr>
                      <w:rFonts w:cs="Arial"/>
                      <w:b/>
                      <w:bCs/>
                      <w:sz w:val="20"/>
                      <w:u w:val="single"/>
                    </w:rPr>
                  </w:pPr>
                  <w:r w:rsidRPr="00734519">
                    <w:rPr>
                      <w:rFonts w:cs="Arial"/>
                      <w:b/>
                      <w:bCs/>
                      <w:sz w:val="20"/>
                      <w:u w:val="single"/>
                    </w:rPr>
                    <w:t>Annual Revenue</w:t>
                  </w:r>
                </w:p>
              </w:tc>
              <w:tc>
                <w:tcPr>
                  <w:tcW w:w="1161" w:type="dxa"/>
                  <w:shd w:val="clear" w:color="auto" w:fill="auto"/>
                  <w:vAlign w:val="center"/>
                  <w:hideMark/>
                </w:tcPr>
                <w:p w14:paraId="52501BBB" w14:textId="2F66DE0A" w:rsidR="00032B8A" w:rsidRPr="00734519" w:rsidRDefault="00032B8A" w:rsidP="00032B8A">
                  <w:pPr>
                    <w:jc w:val="center"/>
                    <w:rPr>
                      <w:rFonts w:cs="Arial"/>
                      <w:b/>
                      <w:bCs/>
                      <w:sz w:val="20"/>
                      <w:u w:val="single"/>
                    </w:rPr>
                  </w:pPr>
                  <w:r w:rsidRPr="00734519">
                    <w:rPr>
                      <w:rFonts w:cs="Arial"/>
                      <w:b/>
                      <w:bCs/>
                      <w:sz w:val="20"/>
                      <w:u w:val="single"/>
                    </w:rPr>
                    <w:t>Operating Ratio</w:t>
                  </w:r>
                </w:p>
              </w:tc>
            </w:tr>
            <w:tr w:rsidR="00032B8A" w:rsidRPr="00032B8A" w14:paraId="606D0BF5" w14:textId="77777777" w:rsidTr="00BF4179">
              <w:trPr>
                <w:trHeight w:val="270"/>
              </w:trPr>
              <w:tc>
                <w:tcPr>
                  <w:tcW w:w="2151" w:type="dxa"/>
                  <w:shd w:val="clear" w:color="auto" w:fill="auto"/>
                  <w:noWrap/>
                  <w:vAlign w:val="bottom"/>
                  <w:hideMark/>
                </w:tcPr>
                <w:p w14:paraId="756A42A8" w14:textId="77777777" w:rsidR="00032B8A" w:rsidRPr="00032B8A" w:rsidRDefault="00032B8A" w:rsidP="00032B8A">
                  <w:pPr>
                    <w:rPr>
                      <w:rFonts w:cs="Arial"/>
                      <w:sz w:val="20"/>
                    </w:rPr>
                  </w:pPr>
                  <w:proofErr w:type="spellStart"/>
                  <w:r w:rsidRPr="00032B8A">
                    <w:rPr>
                      <w:rFonts w:cs="Arial"/>
                      <w:sz w:val="20"/>
                    </w:rPr>
                    <w:t>Manayunk</w:t>
                  </w:r>
                  <w:proofErr w:type="spellEnd"/>
                  <w:r w:rsidRPr="00032B8A">
                    <w:rPr>
                      <w:rFonts w:cs="Arial"/>
                      <w:sz w:val="20"/>
                    </w:rPr>
                    <w:t>/Norristown</w:t>
                  </w:r>
                </w:p>
              </w:tc>
              <w:tc>
                <w:tcPr>
                  <w:tcW w:w="958" w:type="dxa"/>
                  <w:shd w:val="clear" w:color="auto" w:fill="auto"/>
                  <w:noWrap/>
                  <w:vAlign w:val="bottom"/>
                  <w:hideMark/>
                </w:tcPr>
                <w:p w14:paraId="088C2404" w14:textId="0CE35D16" w:rsidR="00032B8A" w:rsidRPr="00032B8A" w:rsidRDefault="00032B8A" w:rsidP="00C21DD2">
                  <w:pPr>
                    <w:jc w:val="right"/>
                    <w:rPr>
                      <w:rFonts w:cs="Arial"/>
                      <w:sz w:val="20"/>
                    </w:rPr>
                  </w:pPr>
                  <w:r w:rsidRPr="00032B8A">
                    <w:rPr>
                      <w:rFonts w:cs="Arial"/>
                      <w:sz w:val="20"/>
                    </w:rPr>
                    <w:t>5</w:t>
                  </w:r>
                  <w:r w:rsidR="00BF4179">
                    <w:rPr>
                      <w:rFonts w:cs="Arial"/>
                      <w:sz w:val="20"/>
                    </w:rPr>
                    <w:t>3,684</w:t>
                  </w:r>
                  <w:r w:rsidRPr="00032B8A">
                    <w:rPr>
                      <w:rFonts w:cs="Arial"/>
                      <w:sz w:val="20"/>
                    </w:rPr>
                    <w:t xml:space="preserve"> </w:t>
                  </w:r>
                </w:p>
              </w:tc>
              <w:tc>
                <w:tcPr>
                  <w:tcW w:w="1106" w:type="dxa"/>
                  <w:shd w:val="clear" w:color="auto" w:fill="auto"/>
                  <w:noWrap/>
                  <w:vAlign w:val="bottom"/>
                  <w:hideMark/>
                </w:tcPr>
                <w:p w14:paraId="034E6009" w14:textId="03E24822" w:rsidR="00032B8A" w:rsidRPr="00032B8A" w:rsidRDefault="00032B8A" w:rsidP="00C21DD2">
                  <w:pPr>
                    <w:jc w:val="right"/>
                    <w:rPr>
                      <w:rFonts w:cs="Arial"/>
                      <w:sz w:val="20"/>
                    </w:rPr>
                  </w:pPr>
                  <w:r w:rsidRPr="00032B8A">
                    <w:rPr>
                      <w:rFonts w:cs="Arial"/>
                      <w:sz w:val="20"/>
                    </w:rPr>
                    <w:t>1,</w:t>
                  </w:r>
                  <w:r w:rsidR="002A500E">
                    <w:rPr>
                      <w:rFonts w:cs="Arial"/>
                      <w:sz w:val="20"/>
                    </w:rPr>
                    <w:t>396,776</w:t>
                  </w:r>
                  <w:r w:rsidRPr="00032B8A">
                    <w:rPr>
                      <w:rFonts w:cs="Arial"/>
                      <w:sz w:val="20"/>
                    </w:rPr>
                    <w:t xml:space="preserve"> </w:t>
                  </w:r>
                </w:p>
              </w:tc>
              <w:tc>
                <w:tcPr>
                  <w:tcW w:w="684" w:type="dxa"/>
                  <w:shd w:val="clear" w:color="auto" w:fill="auto"/>
                  <w:noWrap/>
                  <w:vAlign w:val="bottom"/>
                  <w:hideMark/>
                </w:tcPr>
                <w:p w14:paraId="70C6DDAF" w14:textId="680DE3E5" w:rsidR="00032B8A" w:rsidRPr="00032B8A" w:rsidRDefault="00C21DD2" w:rsidP="00C21DD2">
                  <w:pPr>
                    <w:jc w:val="right"/>
                    <w:rPr>
                      <w:rFonts w:cs="Arial"/>
                      <w:sz w:val="20"/>
                    </w:rPr>
                  </w:pPr>
                  <w:r>
                    <w:rPr>
                      <w:rFonts w:cs="Arial"/>
                      <w:sz w:val="20"/>
                    </w:rPr>
                    <w:t xml:space="preserve">  </w:t>
                  </w:r>
                  <w:r w:rsidR="00032B8A" w:rsidRPr="00032B8A">
                    <w:rPr>
                      <w:rFonts w:cs="Arial"/>
                      <w:sz w:val="20"/>
                    </w:rPr>
                    <w:t>2</w:t>
                  </w:r>
                  <w:r w:rsidR="002A500E">
                    <w:rPr>
                      <w:rFonts w:cs="Arial"/>
                      <w:sz w:val="20"/>
                    </w:rPr>
                    <w:t>2</w:t>
                  </w:r>
                  <w:r w:rsidR="00032B8A" w:rsidRPr="00032B8A">
                    <w:rPr>
                      <w:rFonts w:cs="Arial"/>
                      <w:sz w:val="20"/>
                    </w:rPr>
                    <w:t xml:space="preserve"> </w:t>
                  </w:r>
                </w:p>
              </w:tc>
              <w:tc>
                <w:tcPr>
                  <w:tcW w:w="1339" w:type="dxa"/>
                  <w:shd w:val="clear" w:color="auto" w:fill="auto"/>
                  <w:noWrap/>
                  <w:vAlign w:val="bottom"/>
                  <w:hideMark/>
                </w:tcPr>
                <w:p w14:paraId="1833670F" w14:textId="347D557B" w:rsidR="00032B8A" w:rsidRPr="00032B8A" w:rsidRDefault="00032B8A" w:rsidP="00BF4179">
                  <w:pPr>
                    <w:jc w:val="right"/>
                    <w:rPr>
                      <w:rFonts w:cs="Arial"/>
                      <w:sz w:val="20"/>
                    </w:rPr>
                  </w:pPr>
                  <w:r w:rsidRPr="00032B8A">
                    <w:rPr>
                      <w:rFonts w:cs="Arial"/>
                      <w:sz w:val="20"/>
                    </w:rPr>
                    <w:t xml:space="preserve">         </w:t>
                  </w:r>
                  <w:r w:rsidR="002A500E">
                    <w:rPr>
                      <w:rFonts w:cs="Arial"/>
                      <w:sz w:val="20"/>
                    </w:rPr>
                    <w:t>11,486</w:t>
                  </w:r>
                  <w:r w:rsidRPr="00032B8A">
                    <w:rPr>
                      <w:rFonts w:cs="Arial"/>
                      <w:sz w:val="20"/>
                    </w:rPr>
                    <w:t xml:space="preserve"> </w:t>
                  </w:r>
                </w:p>
              </w:tc>
              <w:tc>
                <w:tcPr>
                  <w:tcW w:w="1339" w:type="dxa"/>
                  <w:shd w:val="clear" w:color="auto" w:fill="auto"/>
                  <w:noWrap/>
                  <w:vAlign w:val="bottom"/>
                  <w:hideMark/>
                </w:tcPr>
                <w:p w14:paraId="070564D2" w14:textId="25A2965B" w:rsidR="00032B8A" w:rsidRPr="00032B8A" w:rsidRDefault="00032B8A" w:rsidP="00032B8A">
                  <w:pPr>
                    <w:rPr>
                      <w:rFonts w:cs="Arial"/>
                      <w:sz w:val="20"/>
                    </w:rPr>
                  </w:pPr>
                  <w:r w:rsidRPr="00032B8A">
                    <w:rPr>
                      <w:rFonts w:cs="Arial"/>
                      <w:sz w:val="20"/>
                    </w:rPr>
                    <w:t xml:space="preserve">    </w:t>
                  </w:r>
                  <w:r w:rsidR="002A500E">
                    <w:rPr>
                      <w:rFonts w:cs="Arial"/>
                      <w:sz w:val="20"/>
                    </w:rPr>
                    <w:t>3,289,470</w:t>
                  </w:r>
                  <w:r w:rsidRPr="00032B8A">
                    <w:rPr>
                      <w:rFonts w:cs="Arial"/>
                      <w:sz w:val="20"/>
                    </w:rPr>
                    <w:t xml:space="preserve"> </w:t>
                  </w:r>
                </w:p>
              </w:tc>
              <w:tc>
                <w:tcPr>
                  <w:tcW w:w="1329" w:type="dxa"/>
                  <w:shd w:val="clear" w:color="auto" w:fill="auto"/>
                  <w:noWrap/>
                  <w:vAlign w:val="bottom"/>
                  <w:hideMark/>
                </w:tcPr>
                <w:p w14:paraId="74F992DE" w14:textId="76786432" w:rsidR="00032B8A" w:rsidRPr="00032B8A" w:rsidRDefault="00C21DD2" w:rsidP="00032B8A">
                  <w:pPr>
                    <w:jc w:val="right"/>
                    <w:rPr>
                      <w:rFonts w:cs="Arial"/>
                      <w:sz w:val="20"/>
                    </w:rPr>
                  </w:pPr>
                  <w:r>
                    <w:rPr>
                      <w:rFonts w:cs="Arial"/>
                      <w:sz w:val="20"/>
                    </w:rPr>
                    <w:t>$</w:t>
                  </w:r>
                  <w:r w:rsidR="00032B8A" w:rsidRPr="00032B8A">
                    <w:rPr>
                      <w:rFonts w:cs="Arial"/>
                      <w:sz w:val="20"/>
                    </w:rPr>
                    <w:t>1</w:t>
                  </w:r>
                  <w:r w:rsidR="002A500E">
                    <w:rPr>
                      <w:rFonts w:cs="Arial"/>
                      <w:sz w:val="20"/>
                    </w:rPr>
                    <w:t>3,448,647</w:t>
                  </w:r>
                  <w:r w:rsidR="00032B8A" w:rsidRPr="00032B8A">
                    <w:rPr>
                      <w:rFonts w:cs="Arial"/>
                      <w:sz w:val="20"/>
                    </w:rPr>
                    <w:t xml:space="preserve"> </w:t>
                  </w:r>
                </w:p>
              </w:tc>
              <w:tc>
                <w:tcPr>
                  <w:tcW w:w="1161" w:type="dxa"/>
                  <w:shd w:val="clear" w:color="auto" w:fill="auto"/>
                  <w:noWrap/>
                  <w:vAlign w:val="bottom"/>
                  <w:hideMark/>
                </w:tcPr>
                <w:p w14:paraId="258452E6" w14:textId="7EAC711E" w:rsidR="00032B8A" w:rsidRPr="00032B8A" w:rsidRDefault="00032B8A" w:rsidP="00032B8A">
                  <w:pPr>
                    <w:jc w:val="center"/>
                    <w:rPr>
                      <w:rFonts w:cs="Arial"/>
                      <w:color w:val="000000"/>
                      <w:sz w:val="20"/>
                    </w:rPr>
                  </w:pPr>
                  <w:r w:rsidRPr="00032B8A">
                    <w:rPr>
                      <w:rFonts w:cs="Arial"/>
                      <w:color w:val="000000"/>
                      <w:sz w:val="20"/>
                    </w:rPr>
                    <w:t>5</w:t>
                  </w:r>
                  <w:r w:rsidR="002A500E">
                    <w:rPr>
                      <w:rFonts w:cs="Arial"/>
                      <w:color w:val="000000"/>
                      <w:sz w:val="20"/>
                    </w:rPr>
                    <w:t>8</w:t>
                  </w:r>
                  <w:r w:rsidRPr="00032B8A">
                    <w:rPr>
                      <w:rFonts w:cs="Arial"/>
                      <w:color w:val="000000"/>
                      <w:sz w:val="20"/>
                    </w:rPr>
                    <w:t>%</w:t>
                  </w:r>
                </w:p>
              </w:tc>
            </w:tr>
            <w:tr w:rsidR="00032B8A" w:rsidRPr="00032B8A" w14:paraId="4DBCBDA6" w14:textId="77777777" w:rsidTr="00BF4179">
              <w:trPr>
                <w:trHeight w:val="270"/>
              </w:trPr>
              <w:tc>
                <w:tcPr>
                  <w:tcW w:w="2151" w:type="dxa"/>
                  <w:shd w:val="clear" w:color="auto" w:fill="auto"/>
                  <w:noWrap/>
                  <w:vAlign w:val="bottom"/>
                  <w:hideMark/>
                </w:tcPr>
                <w:p w14:paraId="5EA6B605" w14:textId="77777777" w:rsidR="00032B8A" w:rsidRPr="00032B8A" w:rsidRDefault="00032B8A" w:rsidP="00032B8A">
                  <w:pPr>
                    <w:rPr>
                      <w:rFonts w:cs="Arial"/>
                      <w:sz w:val="20"/>
                    </w:rPr>
                  </w:pPr>
                  <w:r w:rsidRPr="00032B8A">
                    <w:rPr>
                      <w:rFonts w:cs="Arial"/>
                      <w:sz w:val="20"/>
                    </w:rPr>
                    <w:t>Lansdale/Doylestown</w:t>
                  </w:r>
                </w:p>
              </w:tc>
              <w:tc>
                <w:tcPr>
                  <w:tcW w:w="958" w:type="dxa"/>
                  <w:shd w:val="clear" w:color="auto" w:fill="auto"/>
                  <w:noWrap/>
                  <w:vAlign w:val="bottom"/>
                  <w:hideMark/>
                </w:tcPr>
                <w:p w14:paraId="3CA1C00C" w14:textId="67339C7A" w:rsidR="00032B8A" w:rsidRPr="00032B8A" w:rsidRDefault="00032B8A" w:rsidP="00C21DD2">
                  <w:pPr>
                    <w:jc w:val="right"/>
                    <w:rPr>
                      <w:rFonts w:cs="Arial"/>
                      <w:sz w:val="20"/>
                    </w:rPr>
                  </w:pPr>
                  <w:r w:rsidRPr="00032B8A">
                    <w:rPr>
                      <w:rFonts w:cs="Arial"/>
                      <w:sz w:val="20"/>
                    </w:rPr>
                    <w:t>1</w:t>
                  </w:r>
                  <w:r w:rsidR="00BF4179">
                    <w:rPr>
                      <w:rFonts w:cs="Arial"/>
                      <w:sz w:val="20"/>
                    </w:rPr>
                    <w:t>67,672</w:t>
                  </w:r>
                  <w:r w:rsidRPr="00032B8A">
                    <w:rPr>
                      <w:rFonts w:cs="Arial"/>
                      <w:sz w:val="20"/>
                    </w:rPr>
                    <w:t xml:space="preserve"> </w:t>
                  </w:r>
                </w:p>
              </w:tc>
              <w:tc>
                <w:tcPr>
                  <w:tcW w:w="1106" w:type="dxa"/>
                  <w:shd w:val="clear" w:color="auto" w:fill="auto"/>
                  <w:noWrap/>
                  <w:vAlign w:val="bottom"/>
                  <w:hideMark/>
                </w:tcPr>
                <w:p w14:paraId="24516B38" w14:textId="231A6EF5" w:rsidR="00032B8A" w:rsidRPr="00032B8A" w:rsidRDefault="00032B8A" w:rsidP="00C21DD2">
                  <w:pPr>
                    <w:jc w:val="right"/>
                    <w:rPr>
                      <w:rFonts w:cs="Arial"/>
                      <w:sz w:val="20"/>
                    </w:rPr>
                  </w:pPr>
                  <w:r w:rsidRPr="00032B8A">
                    <w:rPr>
                      <w:rFonts w:cs="Arial"/>
                      <w:sz w:val="20"/>
                    </w:rPr>
                    <w:t>3,1</w:t>
                  </w:r>
                  <w:r w:rsidR="00BF4179">
                    <w:rPr>
                      <w:rFonts w:cs="Arial"/>
                      <w:sz w:val="20"/>
                    </w:rPr>
                    <w:t>91,948</w:t>
                  </w:r>
                  <w:r w:rsidRPr="00032B8A">
                    <w:rPr>
                      <w:rFonts w:cs="Arial"/>
                      <w:sz w:val="20"/>
                    </w:rPr>
                    <w:t xml:space="preserve"> </w:t>
                  </w:r>
                </w:p>
              </w:tc>
              <w:tc>
                <w:tcPr>
                  <w:tcW w:w="684" w:type="dxa"/>
                  <w:shd w:val="clear" w:color="auto" w:fill="auto"/>
                  <w:noWrap/>
                  <w:vAlign w:val="bottom"/>
                  <w:hideMark/>
                </w:tcPr>
                <w:p w14:paraId="628B1B88" w14:textId="4A7EF083" w:rsidR="00032B8A" w:rsidRPr="00032B8A" w:rsidRDefault="00C21DD2" w:rsidP="00C21DD2">
                  <w:pPr>
                    <w:jc w:val="right"/>
                    <w:rPr>
                      <w:rFonts w:cs="Arial"/>
                      <w:sz w:val="20"/>
                    </w:rPr>
                  </w:pPr>
                  <w:r>
                    <w:rPr>
                      <w:rFonts w:cs="Arial"/>
                      <w:sz w:val="20"/>
                    </w:rPr>
                    <w:t xml:space="preserve">   </w:t>
                  </w:r>
                  <w:r w:rsidR="00BF4179">
                    <w:rPr>
                      <w:rFonts w:cs="Arial"/>
                      <w:sz w:val="20"/>
                    </w:rPr>
                    <w:t>41</w:t>
                  </w:r>
                  <w:r w:rsidR="00032B8A" w:rsidRPr="00032B8A">
                    <w:rPr>
                      <w:rFonts w:cs="Arial"/>
                      <w:sz w:val="20"/>
                    </w:rPr>
                    <w:t xml:space="preserve"> </w:t>
                  </w:r>
                </w:p>
              </w:tc>
              <w:tc>
                <w:tcPr>
                  <w:tcW w:w="1339" w:type="dxa"/>
                  <w:shd w:val="clear" w:color="auto" w:fill="auto"/>
                  <w:noWrap/>
                  <w:vAlign w:val="bottom"/>
                  <w:hideMark/>
                </w:tcPr>
                <w:p w14:paraId="0DAC2898" w14:textId="54E8F842" w:rsidR="00032B8A" w:rsidRPr="00032B8A" w:rsidRDefault="00032B8A" w:rsidP="00BF4179">
                  <w:pPr>
                    <w:jc w:val="right"/>
                    <w:rPr>
                      <w:rFonts w:cs="Arial"/>
                      <w:sz w:val="20"/>
                    </w:rPr>
                  </w:pPr>
                  <w:r w:rsidRPr="00032B8A">
                    <w:rPr>
                      <w:rFonts w:cs="Arial"/>
                      <w:sz w:val="20"/>
                    </w:rPr>
                    <w:t xml:space="preserve">       1</w:t>
                  </w:r>
                  <w:r w:rsidR="00BF4179">
                    <w:rPr>
                      <w:rFonts w:cs="Arial"/>
                      <w:sz w:val="20"/>
                    </w:rPr>
                    <w:t>7,306</w:t>
                  </w:r>
                  <w:r w:rsidRPr="00032B8A">
                    <w:rPr>
                      <w:rFonts w:cs="Arial"/>
                      <w:sz w:val="20"/>
                    </w:rPr>
                    <w:t xml:space="preserve"> </w:t>
                  </w:r>
                </w:p>
              </w:tc>
              <w:tc>
                <w:tcPr>
                  <w:tcW w:w="1339" w:type="dxa"/>
                  <w:shd w:val="clear" w:color="auto" w:fill="auto"/>
                  <w:noWrap/>
                  <w:vAlign w:val="bottom"/>
                  <w:hideMark/>
                </w:tcPr>
                <w:p w14:paraId="209E102F" w14:textId="60FD088B" w:rsidR="00032B8A" w:rsidRPr="00032B8A" w:rsidRDefault="00032B8A" w:rsidP="00032B8A">
                  <w:pPr>
                    <w:rPr>
                      <w:rFonts w:cs="Arial"/>
                      <w:sz w:val="20"/>
                    </w:rPr>
                  </w:pPr>
                  <w:r w:rsidRPr="00032B8A">
                    <w:rPr>
                      <w:rFonts w:cs="Arial"/>
                      <w:sz w:val="20"/>
                    </w:rPr>
                    <w:t xml:space="preserve">    4,</w:t>
                  </w:r>
                  <w:r w:rsidR="00BF4179">
                    <w:rPr>
                      <w:rFonts w:cs="Arial"/>
                      <w:sz w:val="20"/>
                    </w:rPr>
                    <w:t>970,220</w:t>
                  </w:r>
                  <w:r w:rsidRPr="00032B8A">
                    <w:rPr>
                      <w:rFonts w:cs="Arial"/>
                      <w:sz w:val="20"/>
                    </w:rPr>
                    <w:t xml:space="preserve"> </w:t>
                  </w:r>
                </w:p>
              </w:tc>
              <w:tc>
                <w:tcPr>
                  <w:tcW w:w="1329" w:type="dxa"/>
                  <w:shd w:val="clear" w:color="auto" w:fill="auto"/>
                  <w:noWrap/>
                  <w:vAlign w:val="bottom"/>
                  <w:hideMark/>
                </w:tcPr>
                <w:p w14:paraId="6ADFA10E" w14:textId="282F5B55" w:rsidR="00032B8A" w:rsidRPr="00032B8A" w:rsidRDefault="00C21DD2" w:rsidP="00C21DD2">
                  <w:pPr>
                    <w:rPr>
                      <w:rFonts w:cs="Arial"/>
                      <w:sz w:val="20"/>
                    </w:rPr>
                  </w:pPr>
                  <w:r>
                    <w:rPr>
                      <w:rFonts w:cs="Arial"/>
                      <w:sz w:val="20"/>
                    </w:rPr>
                    <w:t>$</w:t>
                  </w:r>
                  <w:r w:rsidR="00032B8A" w:rsidRPr="00032B8A">
                    <w:rPr>
                      <w:rFonts w:cs="Arial"/>
                      <w:sz w:val="20"/>
                    </w:rPr>
                    <w:t>2</w:t>
                  </w:r>
                  <w:r w:rsidR="00BF4179">
                    <w:rPr>
                      <w:rFonts w:cs="Arial"/>
                      <w:sz w:val="20"/>
                    </w:rPr>
                    <w:t>3,458,247</w:t>
                  </w:r>
                </w:p>
              </w:tc>
              <w:tc>
                <w:tcPr>
                  <w:tcW w:w="1161" w:type="dxa"/>
                  <w:shd w:val="clear" w:color="auto" w:fill="auto"/>
                  <w:noWrap/>
                  <w:vAlign w:val="bottom"/>
                  <w:hideMark/>
                </w:tcPr>
                <w:p w14:paraId="203288F4" w14:textId="77777777" w:rsidR="00032B8A" w:rsidRPr="00032B8A" w:rsidRDefault="00032B8A" w:rsidP="00032B8A">
                  <w:pPr>
                    <w:jc w:val="center"/>
                    <w:rPr>
                      <w:rFonts w:cs="Arial"/>
                      <w:color w:val="000000"/>
                      <w:sz w:val="20"/>
                    </w:rPr>
                  </w:pPr>
                  <w:r w:rsidRPr="00032B8A">
                    <w:rPr>
                      <w:rFonts w:cs="Arial"/>
                      <w:color w:val="000000"/>
                      <w:sz w:val="20"/>
                    </w:rPr>
                    <w:t>48%</w:t>
                  </w:r>
                </w:p>
              </w:tc>
            </w:tr>
            <w:tr w:rsidR="00BF4179" w:rsidRPr="00032B8A" w14:paraId="072D0283" w14:textId="77777777" w:rsidTr="00BF4179">
              <w:trPr>
                <w:trHeight w:val="270"/>
              </w:trPr>
              <w:tc>
                <w:tcPr>
                  <w:tcW w:w="2151" w:type="dxa"/>
                  <w:shd w:val="clear" w:color="auto" w:fill="auto"/>
                  <w:noWrap/>
                  <w:vAlign w:val="bottom"/>
                </w:tcPr>
                <w:p w14:paraId="4EC0E674" w14:textId="75E3EF04" w:rsidR="00BF4179" w:rsidRPr="00032B8A" w:rsidRDefault="00BF4179" w:rsidP="00BF4179">
                  <w:pPr>
                    <w:rPr>
                      <w:rFonts w:cs="Arial"/>
                      <w:sz w:val="20"/>
                    </w:rPr>
                  </w:pPr>
                  <w:r w:rsidRPr="00032B8A">
                    <w:rPr>
                      <w:rFonts w:cs="Arial"/>
                      <w:sz w:val="20"/>
                    </w:rPr>
                    <w:t>Media/</w:t>
                  </w:r>
                  <w:proofErr w:type="spellStart"/>
                  <w:r w:rsidRPr="00032B8A">
                    <w:rPr>
                      <w:rFonts w:cs="Arial"/>
                      <w:sz w:val="20"/>
                    </w:rPr>
                    <w:t>Elwyn</w:t>
                  </w:r>
                  <w:proofErr w:type="spellEnd"/>
                </w:p>
              </w:tc>
              <w:tc>
                <w:tcPr>
                  <w:tcW w:w="958" w:type="dxa"/>
                  <w:shd w:val="clear" w:color="auto" w:fill="auto"/>
                  <w:noWrap/>
                  <w:vAlign w:val="bottom"/>
                </w:tcPr>
                <w:p w14:paraId="5955D2F8" w14:textId="445555CD" w:rsidR="00BF4179" w:rsidRPr="00032B8A" w:rsidRDefault="00BF4179" w:rsidP="00BF4179">
                  <w:pPr>
                    <w:jc w:val="right"/>
                    <w:rPr>
                      <w:rFonts w:cs="Arial"/>
                      <w:sz w:val="20"/>
                    </w:rPr>
                  </w:pPr>
                  <w:r w:rsidRPr="00032B8A">
                    <w:rPr>
                      <w:rFonts w:cs="Arial"/>
                      <w:sz w:val="20"/>
                    </w:rPr>
                    <w:t>6</w:t>
                  </w:r>
                  <w:r>
                    <w:rPr>
                      <w:rFonts w:cs="Arial"/>
                      <w:sz w:val="20"/>
                    </w:rPr>
                    <w:t>4,484</w:t>
                  </w:r>
                  <w:r w:rsidRPr="00032B8A">
                    <w:rPr>
                      <w:rFonts w:cs="Arial"/>
                      <w:sz w:val="20"/>
                    </w:rPr>
                    <w:t xml:space="preserve"> </w:t>
                  </w:r>
                </w:p>
              </w:tc>
              <w:tc>
                <w:tcPr>
                  <w:tcW w:w="1106" w:type="dxa"/>
                  <w:shd w:val="clear" w:color="auto" w:fill="auto"/>
                  <w:noWrap/>
                  <w:vAlign w:val="bottom"/>
                </w:tcPr>
                <w:p w14:paraId="4C8B6456" w14:textId="18C9824D" w:rsidR="00BF4179" w:rsidRPr="00032B8A" w:rsidRDefault="00BF4179" w:rsidP="00BF4179">
                  <w:pPr>
                    <w:jc w:val="right"/>
                    <w:rPr>
                      <w:rFonts w:cs="Arial"/>
                      <w:sz w:val="20"/>
                    </w:rPr>
                  </w:pPr>
                  <w:r w:rsidRPr="00032B8A">
                    <w:rPr>
                      <w:rFonts w:cs="Arial"/>
                      <w:sz w:val="20"/>
                    </w:rPr>
                    <w:t>1,0</w:t>
                  </w:r>
                  <w:r>
                    <w:rPr>
                      <w:rFonts w:cs="Arial"/>
                      <w:sz w:val="20"/>
                    </w:rPr>
                    <w:t>99,643</w:t>
                  </w:r>
                  <w:r w:rsidRPr="00032B8A">
                    <w:rPr>
                      <w:rFonts w:cs="Arial"/>
                      <w:sz w:val="20"/>
                    </w:rPr>
                    <w:t xml:space="preserve"> </w:t>
                  </w:r>
                </w:p>
              </w:tc>
              <w:tc>
                <w:tcPr>
                  <w:tcW w:w="684" w:type="dxa"/>
                  <w:shd w:val="clear" w:color="auto" w:fill="auto"/>
                  <w:noWrap/>
                  <w:vAlign w:val="bottom"/>
                </w:tcPr>
                <w:p w14:paraId="1A9514D5" w14:textId="05987BE0" w:rsidR="00BF4179" w:rsidRPr="00032B8A" w:rsidRDefault="00BF4179" w:rsidP="00BF4179">
                  <w:pPr>
                    <w:jc w:val="right"/>
                    <w:rPr>
                      <w:rFonts w:cs="Arial"/>
                      <w:sz w:val="20"/>
                    </w:rPr>
                  </w:pPr>
                  <w:r>
                    <w:rPr>
                      <w:rFonts w:cs="Arial"/>
                      <w:sz w:val="20"/>
                    </w:rPr>
                    <w:t xml:space="preserve"> 2</w:t>
                  </w:r>
                  <w:r w:rsidRPr="00032B8A">
                    <w:rPr>
                      <w:rFonts w:cs="Arial"/>
                      <w:sz w:val="20"/>
                    </w:rPr>
                    <w:t xml:space="preserve">8 </w:t>
                  </w:r>
                </w:p>
              </w:tc>
              <w:tc>
                <w:tcPr>
                  <w:tcW w:w="1339" w:type="dxa"/>
                  <w:shd w:val="clear" w:color="auto" w:fill="auto"/>
                  <w:noWrap/>
                  <w:vAlign w:val="bottom"/>
                </w:tcPr>
                <w:p w14:paraId="644CDDD5" w14:textId="45D4E0D2" w:rsidR="00BF4179" w:rsidRDefault="00BF4179" w:rsidP="00BF4179">
                  <w:pPr>
                    <w:jc w:val="right"/>
                    <w:rPr>
                      <w:rFonts w:cs="Arial"/>
                      <w:sz w:val="20"/>
                    </w:rPr>
                  </w:pPr>
                  <w:r w:rsidRPr="00032B8A">
                    <w:rPr>
                      <w:rFonts w:cs="Arial"/>
                      <w:sz w:val="20"/>
                    </w:rPr>
                    <w:t xml:space="preserve">       11,</w:t>
                  </w:r>
                  <w:r>
                    <w:rPr>
                      <w:rFonts w:cs="Arial"/>
                      <w:sz w:val="20"/>
                    </w:rPr>
                    <w:t>202</w:t>
                  </w:r>
                  <w:r w:rsidRPr="00032B8A">
                    <w:rPr>
                      <w:rFonts w:cs="Arial"/>
                      <w:sz w:val="20"/>
                    </w:rPr>
                    <w:t xml:space="preserve"> </w:t>
                  </w:r>
                </w:p>
              </w:tc>
              <w:tc>
                <w:tcPr>
                  <w:tcW w:w="1339" w:type="dxa"/>
                  <w:shd w:val="clear" w:color="auto" w:fill="auto"/>
                  <w:noWrap/>
                  <w:vAlign w:val="bottom"/>
                </w:tcPr>
                <w:p w14:paraId="73E725E4" w14:textId="12C1A4B8" w:rsidR="00BF4179" w:rsidRPr="00032B8A" w:rsidRDefault="00BF4179" w:rsidP="00BF4179">
                  <w:pPr>
                    <w:rPr>
                      <w:rFonts w:cs="Arial"/>
                      <w:sz w:val="20"/>
                    </w:rPr>
                  </w:pPr>
                  <w:r w:rsidRPr="00032B8A">
                    <w:rPr>
                      <w:rFonts w:cs="Arial"/>
                      <w:sz w:val="20"/>
                    </w:rPr>
                    <w:t xml:space="preserve">    3,0</w:t>
                  </w:r>
                  <w:r>
                    <w:rPr>
                      <w:rFonts w:cs="Arial"/>
                      <w:sz w:val="20"/>
                    </w:rPr>
                    <w:t>16,230</w:t>
                  </w:r>
                  <w:r w:rsidRPr="00032B8A">
                    <w:rPr>
                      <w:rFonts w:cs="Arial"/>
                      <w:sz w:val="20"/>
                    </w:rPr>
                    <w:t xml:space="preserve"> </w:t>
                  </w:r>
                </w:p>
              </w:tc>
              <w:tc>
                <w:tcPr>
                  <w:tcW w:w="1329" w:type="dxa"/>
                  <w:shd w:val="clear" w:color="auto" w:fill="auto"/>
                  <w:noWrap/>
                  <w:vAlign w:val="bottom"/>
                </w:tcPr>
                <w:p w14:paraId="05A5A327" w14:textId="29D8E4D0" w:rsidR="00BF4179" w:rsidRDefault="00BF4179" w:rsidP="00BF4179">
                  <w:pPr>
                    <w:jc w:val="right"/>
                    <w:rPr>
                      <w:rFonts w:cs="Arial"/>
                      <w:sz w:val="20"/>
                    </w:rPr>
                  </w:pPr>
                  <w:r>
                    <w:rPr>
                      <w:rFonts w:cs="Arial"/>
                      <w:sz w:val="20"/>
                    </w:rPr>
                    <w:t>$</w:t>
                  </w:r>
                  <w:r w:rsidRPr="00032B8A">
                    <w:rPr>
                      <w:rFonts w:cs="Arial"/>
                      <w:sz w:val="20"/>
                    </w:rPr>
                    <w:t>1</w:t>
                  </w:r>
                  <w:r>
                    <w:rPr>
                      <w:rFonts w:cs="Arial"/>
                      <w:sz w:val="20"/>
                    </w:rPr>
                    <w:t>0,990,425</w:t>
                  </w:r>
                  <w:r w:rsidRPr="00032B8A">
                    <w:rPr>
                      <w:rFonts w:cs="Arial"/>
                      <w:sz w:val="20"/>
                    </w:rPr>
                    <w:t xml:space="preserve"> </w:t>
                  </w:r>
                </w:p>
              </w:tc>
              <w:tc>
                <w:tcPr>
                  <w:tcW w:w="1161" w:type="dxa"/>
                  <w:shd w:val="clear" w:color="auto" w:fill="auto"/>
                  <w:noWrap/>
                  <w:vAlign w:val="bottom"/>
                </w:tcPr>
                <w:p w14:paraId="3E70C471" w14:textId="00CEBB5C" w:rsidR="00BF4179" w:rsidRDefault="00BF4179" w:rsidP="00BF4179">
                  <w:pPr>
                    <w:jc w:val="center"/>
                    <w:rPr>
                      <w:rFonts w:cs="Arial"/>
                      <w:color w:val="000000"/>
                      <w:sz w:val="20"/>
                    </w:rPr>
                  </w:pPr>
                  <w:r>
                    <w:rPr>
                      <w:rFonts w:cs="Arial"/>
                      <w:color w:val="000000"/>
                      <w:sz w:val="20"/>
                    </w:rPr>
                    <w:t>45</w:t>
                  </w:r>
                  <w:r w:rsidRPr="00032B8A">
                    <w:rPr>
                      <w:rFonts w:cs="Arial"/>
                      <w:color w:val="000000"/>
                      <w:sz w:val="20"/>
                    </w:rPr>
                    <w:t>%</w:t>
                  </w:r>
                </w:p>
              </w:tc>
            </w:tr>
            <w:tr w:rsidR="00BF4179" w:rsidRPr="00032B8A" w14:paraId="486BD5AF" w14:textId="77777777" w:rsidTr="00BF4179">
              <w:trPr>
                <w:trHeight w:val="270"/>
              </w:trPr>
              <w:tc>
                <w:tcPr>
                  <w:tcW w:w="2151" w:type="dxa"/>
                  <w:shd w:val="clear" w:color="auto" w:fill="auto"/>
                  <w:noWrap/>
                  <w:vAlign w:val="bottom"/>
                  <w:hideMark/>
                </w:tcPr>
                <w:p w14:paraId="0C47DD7B" w14:textId="77777777" w:rsidR="00BF4179" w:rsidRPr="00032B8A" w:rsidRDefault="00BF4179" w:rsidP="00BF4179">
                  <w:pPr>
                    <w:rPr>
                      <w:rFonts w:cs="Arial"/>
                      <w:sz w:val="20"/>
                    </w:rPr>
                  </w:pPr>
                  <w:r w:rsidRPr="00032B8A">
                    <w:rPr>
                      <w:rFonts w:cs="Arial"/>
                      <w:sz w:val="20"/>
                    </w:rPr>
                    <w:t>West Trenton</w:t>
                  </w:r>
                </w:p>
              </w:tc>
              <w:tc>
                <w:tcPr>
                  <w:tcW w:w="958" w:type="dxa"/>
                  <w:shd w:val="clear" w:color="auto" w:fill="auto"/>
                  <w:noWrap/>
                  <w:vAlign w:val="bottom"/>
                  <w:hideMark/>
                </w:tcPr>
                <w:p w14:paraId="3C0861A5" w14:textId="439EF304" w:rsidR="00BF4179" w:rsidRPr="00032B8A" w:rsidRDefault="00BF4179" w:rsidP="00BF4179">
                  <w:pPr>
                    <w:jc w:val="right"/>
                    <w:rPr>
                      <w:rFonts w:cs="Arial"/>
                      <w:sz w:val="20"/>
                    </w:rPr>
                  </w:pPr>
                  <w:r w:rsidRPr="00032B8A">
                    <w:rPr>
                      <w:rFonts w:cs="Arial"/>
                      <w:sz w:val="20"/>
                    </w:rPr>
                    <w:t>1</w:t>
                  </w:r>
                  <w:r>
                    <w:rPr>
                      <w:rFonts w:cs="Arial"/>
                      <w:sz w:val="20"/>
                    </w:rPr>
                    <w:t>08,452</w:t>
                  </w:r>
                  <w:r w:rsidRPr="00032B8A">
                    <w:rPr>
                      <w:rFonts w:cs="Arial"/>
                      <w:sz w:val="20"/>
                    </w:rPr>
                    <w:t xml:space="preserve"> </w:t>
                  </w:r>
                </w:p>
              </w:tc>
              <w:tc>
                <w:tcPr>
                  <w:tcW w:w="1106" w:type="dxa"/>
                  <w:shd w:val="clear" w:color="auto" w:fill="auto"/>
                  <w:noWrap/>
                  <w:vAlign w:val="bottom"/>
                  <w:hideMark/>
                </w:tcPr>
                <w:p w14:paraId="2896C5FE" w14:textId="73D1FA57" w:rsidR="00BF4179" w:rsidRPr="00032B8A" w:rsidRDefault="00BF4179" w:rsidP="00BF4179">
                  <w:pPr>
                    <w:jc w:val="right"/>
                    <w:rPr>
                      <w:rFonts w:cs="Arial"/>
                      <w:sz w:val="20"/>
                    </w:rPr>
                  </w:pPr>
                  <w:r>
                    <w:rPr>
                      <w:rFonts w:cs="Arial"/>
                      <w:sz w:val="20"/>
                    </w:rPr>
                    <w:t>2,521,616</w:t>
                  </w:r>
                  <w:r w:rsidRPr="00032B8A">
                    <w:rPr>
                      <w:rFonts w:cs="Arial"/>
                      <w:sz w:val="20"/>
                    </w:rPr>
                    <w:t xml:space="preserve"> </w:t>
                  </w:r>
                </w:p>
              </w:tc>
              <w:tc>
                <w:tcPr>
                  <w:tcW w:w="684" w:type="dxa"/>
                  <w:shd w:val="clear" w:color="auto" w:fill="auto"/>
                  <w:noWrap/>
                  <w:vAlign w:val="bottom"/>
                  <w:hideMark/>
                </w:tcPr>
                <w:p w14:paraId="3B366CF4" w14:textId="127ECC57" w:rsidR="00BF4179" w:rsidRPr="00032B8A" w:rsidRDefault="00BF4179" w:rsidP="00BF4179">
                  <w:pPr>
                    <w:jc w:val="right"/>
                    <w:rPr>
                      <w:rFonts w:cs="Arial"/>
                      <w:sz w:val="20"/>
                    </w:rPr>
                  </w:pPr>
                  <w:r>
                    <w:rPr>
                      <w:rFonts w:cs="Arial"/>
                      <w:sz w:val="20"/>
                    </w:rPr>
                    <w:t xml:space="preserve">   40</w:t>
                  </w:r>
                  <w:r w:rsidRPr="00032B8A">
                    <w:rPr>
                      <w:rFonts w:cs="Arial"/>
                      <w:sz w:val="20"/>
                    </w:rPr>
                    <w:t xml:space="preserve"> </w:t>
                  </w:r>
                </w:p>
              </w:tc>
              <w:tc>
                <w:tcPr>
                  <w:tcW w:w="1339" w:type="dxa"/>
                  <w:shd w:val="clear" w:color="auto" w:fill="auto"/>
                  <w:noWrap/>
                  <w:vAlign w:val="bottom"/>
                  <w:hideMark/>
                </w:tcPr>
                <w:p w14:paraId="31FE91A7" w14:textId="70D87CD9" w:rsidR="00BF4179" w:rsidRPr="00032B8A" w:rsidRDefault="00BF4179" w:rsidP="00BF4179">
                  <w:pPr>
                    <w:jc w:val="right"/>
                    <w:rPr>
                      <w:rFonts w:cs="Arial"/>
                      <w:sz w:val="20"/>
                    </w:rPr>
                  </w:pPr>
                  <w:r w:rsidRPr="00032B8A">
                    <w:rPr>
                      <w:rFonts w:cs="Arial"/>
                      <w:sz w:val="20"/>
                    </w:rPr>
                    <w:t xml:space="preserve">       1</w:t>
                  </w:r>
                  <w:r>
                    <w:rPr>
                      <w:rFonts w:cs="Arial"/>
                      <w:sz w:val="20"/>
                    </w:rPr>
                    <w:t>2,031</w:t>
                  </w:r>
                  <w:r w:rsidRPr="00032B8A">
                    <w:rPr>
                      <w:rFonts w:cs="Arial"/>
                      <w:sz w:val="20"/>
                    </w:rPr>
                    <w:t xml:space="preserve"> </w:t>
                  </w:r>
                </w:p>
              </w:tc>
              <w:tc>
                <w:tcPr>
                  <w:tcW w:w="1339" w:type="dxa"/>
                  <w:shd w:val="clear" w:color="auto" w:fill="auto"/>
                  <w:noWrap/>
                  <w:vAlign w:val="bottom"/>
                  <w:hideMark/>
                </w:tcPr>
                <w:p w14:paraId="0E267250" w14:textId="25F5F000" w:rsidR="00BF4179" w:rsidRPr="00032B8A" w:rsidRDefault="00BF4179" w:rsidP="00BF4179">
                  <w:pPr>
                    <w:rPr>
                      <w:rFonts w:cs="Arial"/>
                      <w:sz w:val="20"/>
                    </w:rPr>
                  </w:pPr>
                  <w:r w:rsidRPr="00032B8A">
                    <w:rPr>
                      <w:rFonts w:cs="Arial"/>
                      <w:sz w:val="20"/>
                    </w:rPr>
                    <w:t xml:space="preserve">    3,</w:t>
                  </w:r>
                  <w:r>
                    <w:rPr>
                      <w:rFonts w:cs="Arial"/>
                      <w:sz w:val="20"/>
                    </w:rPr>
                    <w:t>394,380</w:t>
                  </w:r>
                  <w:r w:rsidRPr="00032B8A">
                    <w:rPr>
                      <w:rFonts w:cs="Arial"/>
                      <w:sz w:val="20"/>
                    </w:rPr>
                    <w:t xml:space="preserve"> </w:t>
                  </w:r>
                </w:p>
              </w:tc>
              <w:tc>
                <w:tcPr>
                  <w:tcW w:w="1329" w:type="dxa"/>
                  <w:shd w:val="clear" w:color="auto" w:fill="auto"/>
                  <w:noWrap/>
                  <w:vAlign w:val="bottom"/>
                  <w:hideMark/>
                </w:tcPr>
                <w:p w14:paraId="73FC14D7" w14:textId="56D73382" w:rsidR="00BF4179" w:rsidRPr="00032B8A" w:rsidRDefault="00BF4179" w:rsidP="00BF4179">
                  <w:pPr>
                    <w:rPr>
                      <w:rFonts w:cs="Arial"/>
                      <w:sz w:val="20"/>
                    </w:rPr>
                  </w:pPr>
                  <w:r>
                    <w:rPr>
                      <w:rFonts w:cs="Arial"/>
                      <w:sz w:val="20"/>
                    </w:rPr>
                    <w:t>$</w:t>
                  </w:r>
                  <w:r w:rsidRPr="00032B8A">
                    <w:rPr>
                      <w:rFonts w:cs="Arial"/>
                      <w:sz w:val="20"/>
                    </w:rPr>
                    <w:t>1</w:t>
                  </w:r>
                  <w:r>
                    <w:rPr>
                      <w:rFonts w:cs="Arial"/>
                      <w:sz w:val="20"/>
                    </w:rPr>
                    <w:t>7,312,192</w:t>
                  </w:r>
                  <w:r w:rsidRPr="00032B8A">
                    <w:rPr>
                      <w:rFonts w:cs="Arial"/>
                      <w:sz w:val="20"/>
                    </w:rPr>
                    <w:t xml:space="preserve"> </w:t>
                  </w:r>
                </w:p>
              </w:tc>
              <w:tc>
                <w:tcPr>
                  <w:tcW w:w="1161" w:type="dxa"/>
                  <w:shd w:val="clear" w:color="auto" w:fill="auto"/>
                  <w:noWrap/>
                  <w:vAlign w:val="bottom"/>
                  <w:hideMark/>
                </w:tcPr>
                <w:p w14:paraId="28B87BA3" w14:textId="5EC26D14" w:rsidR="00BF4179" w:rsidRPr="00032B8A" w:rsidRDefault="00BF4179" w:rsidP="00BF4179">
                  <w:pPr>
                    <w:jc w:val="center"/>
                    <w:rPr>
                      <w:rFonts w:cs="Arial"/>
                      <w:color w:val="000000"/>
                      <w:sz w:val="20"/>
                    </w:rPr>
                  </w:pPr>
                  <w:r w:rsidRPr="00032B8A">
                    <w:rPr>
                      <w:rFonts w:cs="Arial"/>
                      <w:color w:val="000000"/>
                      <w:sz w:val="20"/>
                    </w:rPr>
                    <w:t>4</w:t>
                  </w:r>
                  <w:r>
                    <w:rPr>
                      <w:rFonts w:cs="Arial"/>
                      <w:color w:val="000000"/>
                      <w:sz w:val="20"/>
                    </w:rPr>
                    <w:t>3</w:t>
                  </w:r>
                  <w:r w:rsidRPr="00032B8A">
                    <w:rPr>
                      <w:rFonts w:cs="Arial"/>
                      <w:color w:val="000000"/>
                      <w:sz w:val="20"/>
                    </w:rPr>
                    <w:t>%</w:t>
                  </w:r>
                </w:p>
              </w:tc>
            </w:tr>
            <w:tr w:rsidR="00BF4179" w:rsidRPr="00032B8A" w14:paraId="3E5EDDB0" w14:textId="77777777" w:rsidTr="00BF4179">
              <w:trPr>
                <w:trHeight w:val="270"/>
              </w:trPr>
              <w:tc>
                <w:tcPr>
                  <w:tcW w:w="2151" w:type="dxa"/>
                  <w:shd w:val="clear" w:color="auto" w:fill="auto"/>
                  <w:noWrap/>
                  <w:vAlign w:val="bottom"/>
                </w:tcPr>
                <w:p w14:paraId="2D1566C4" w14:textId="575B196B" w:rsidR="00BF4179" w:rsidRPr="00032B8A" w:rsidRDefault="00BF4179" w:rsidP="00BF4179">
                  <w:pPr>
                    <w:rPr>
                      <w:rFonts w:cs="Arial"/>
                      <w:sz w:val="20"/>
                    </w:rPr>
                  </w:pPr>
                  <w:r w:rsidRPr="00032B8A">
                    <w:rPr>
                      <w:rFonts w:cs="Arial"/>
                      <w:sz w:val="20"/>
                    </w:rPr>
                    <w:t>Paoli/Thorndale</w:t>
                  </w:r>
                </w:p>
              </w:tc>
              <w:tc>
                <w:tcPr>
                  <w:tcW w:w="958" w:type="dxa"/>
                  <w:shd w:val="clear" w:color="auto" w:fill="auto"/>
                  <w:noWrap/>
                  <w:vAlign w:val="bottom"/>
                </w:tcPr>
                <w:p w14:paraId="29143A02" w14:textId="5CEB04E5" w:rsidR="00BF4179" w:rsidRPr="00032B8A" w:rsidRDefault="00BF4179" w:rsidP="00BF4179">
                  <w:pPr>
                    <w:jc w:val="right"/>
                    <w:rPr>
                      <w:rFonts w:cs="Arial"/>
                      <w:sz w:val="20"/>
                    </w:rPr>
                  </w:pPr>
                  <w:r w:rsidRPr="00032B8A">
                    <w:rPr>
                      <w:rFonts w:cs="Arial"/>
                      <w:sz w:val="20"/>
                    </w:rPr>
                    <w:t>1</w:t>
                  </w:r>
                  <w:r>
                    <w:rPr>
                      <w:rFonts w:cs="Arial"/>
                      <w:sz w:val="20"/>
                    </w:rPr>
                    <w:t>77,724</w:t>
                  </w:r>
                  <w:r w:rsidRPr="00032B8A">
                    <w:rPr>
                      <w:rFonts w:cs="Arial"/>
                      <w:sz w:val="20"/>
                    </w:rPr>
                    <w:t xml:space="preserve"> </w:t>
                  </w:r>
                </w:p>
              </w:tc>
              <w:tc>
                <w:tcPr>
                  <w:tcW w:w="1106" w:type="dxa"/>
                  <w:shd w:val="clear" w:color="auto" w:fill="auto"/>
                  <w:noWrap/>
                  <w:vAlign w:val="bottom"/>
                </w:tcPr>
                <w:p w14:paraId="0802192D" w14:textId="3F27BC07" w:rsidR="00BF4179" w:rsidRPr="00032B8A" w:rsidRDefault="00BF4179" w:rsidP="00BF4179">
                  <w:pPr>
                    <w:jc w:val="right"/>
                    <w:rPr>
                      <w:rFonts w:cs="Arial"/>
                      <w:sz w:val="20"/>
                    </w:rPr>
                  </w:pPr>
                  <w:r w:rsidRPr="00032B8A">
                    <w:rPr>
                      <w:rFonts w:cs="Arial"/>
                      <w:sz w:val="20"/>
                    </w:rPr>
                    <w:t>3,</w:t>
                  </w:r>
                  <w:r>
                    <w:rPr>
                      <w:rFonts w:cs="Arial"/>
                      <w:sz w:val="20"/>
                    </w:rPr>
                    <w:t>508,674</w:t>
                  </w:r>
                  <w:r w:rsidRPr="00032B8A">
                    <w:rPr>
                      <w:rFonts w:cs="Arial"/>
                      <w:sz w:val="20"/>
                    </w:rPr>
                    <w:t xml:space="preserve"> </w:t>
                  </w:r>
                </w:p>
              </w:tc>
              <w:tc>
                <w:tcPr>
                  <w:tcW w:w="684" w:type="dxa"/>
                  <w:shd w:val="clear" w:color="auto" w:fill="auto"/>
                  <w:noWrap/>
                  <w:vAlign w:val="bottom"/>
                </w:tcPr>
                <w:p w14:paraId="538C7A89" w14:textId="72653587" w:rsidR="00BF4179" w:rsidRPr="00032B8A" w:rsidRDefault="00BF4179" w:rsidP="00BF4179">
                  <w:pPr>
                    <w:jc w:val="right"/>
                    <w:rPr>
                      <w:rFonts w:cs="Arial"/>
                      <w:sz w:val="20"/>
                    </w:rPr>
                  </w:pPr>
                  <w:r>
                    <w:rPr>
                      <w:rFonts w:cs="Arial"/>
                      <w:sz w:val="20"/>
                    </w:rPr>
                    <w:t>62</w:t>
                  </w:r>
                  <w:r w:rsidRPr="00032B8A">
                    <w:rPr>
                      <w:rFonts w:cs="Arial"/>
                      <w:sz w:val="20"/>
                    </w:rPr>
                    <w:t xml:space="preserve"> </w:t>
                  </w:r>
                </w:p>
              </w:tc>
              <w:tc>
                <w:tcPr>
                  <w:tcW w:w="1339" w:type="dxa"/>
                  <w:shd w:val="clear" w:color="auto" w:fill="auto"/>
                  <w:noWrap/>
                  <w:vAlign w:val="bottom"/>
                </w:tcPr>
                <w:p w14:paraId="4F45B388" w14:textId="2FC365D8" w:rsidR="00BF4179" w:rsidRPr="00032B8A" w:rsidRDefault="00BF4179" w:rsidP="00BF4179">
                  <w:pPr>
                    <w:jc w:val="right"/>
                    <w:rPr>
                      <w:rFonts w:cs="Arial"/>
                      <w:sz w:val="20"/>
                    </w:rPr>
                  </w:pPr>
                  <w:r w:rsidRPr="00032B8A">
                    <w:rPr>
                      <w:rFonts w:cs="Arial"/>
                      <w:sz w:val="20"/>
                    </w:rPr>
                    <w:t xml:space="preserve">       2</w:t>
                  </w:r>
                  <w:r>
                    <w:rPr>
                      <w:rFonts w:cs="Arial"/>
                      <w:sz w:val="20"/>
                    </w:rPr>
                    <w:t>1,284</w:t>
                  </w:r>
                  <w:r w:rsidRPr="00032B8A">
                    <w:rPr>
                      <w:rFonts w:cs="Arial"/>
                      <w:sz w:val="20"/>
                    </w:rPr>
                    <w:t xml:space="preserve"> </w:t>
                  </w:r>
                </w:p>
              </w:tc>
              <w:tc>
                <w:tcPr>
                  <w:tcW w:w="1339" w:type="dxa"/>
                  <w:shd w:val="clear" w:color="auto" w:fill="auto"/>
                  <w:noWrap/>
                  <w:vAlign w:val="bottom"/>
                </w:tcPr>
                <w:p w14:paraId="40055979" w14:textId="7626D539" w:rsidR="00BF4179" w:rsidRPr="00032B8A" w:rsidRDefault="00BF4179" w:rsidP="00BF4179">
                  <w:pPr>
                    <w:rPr>
                      <w:rFonts w:cs="Arial"/>
                      <w:sz w:val="20"/>
                    </w:rPr>
                  </w:pPr>
                  <w:r w:rsidRPr="00032B8A">
                    <w:rPr>
                      <w:rFonts w:cs="Arial"/>
                      <w:sz w:val="20"/>
                    </w:rPr>
                    <w:t xml:space="preserve">    </w:t>
                  </w:r>
                  <w:r>
                    <w:rPr>
                      <w:rFonts w:cs="Arial"/>
                      <w:sz w:val="20"/>
                    </w:rPr>
                    <w:t>6,170,950</w:t>
                  </w:r>
                  <w:r w:rsidRPr="00032B8A">
                    <w:rPr>
                      <w:rFonts w:cs="Arial"/>
                      <w:sz w:val="20"/>
                    </w:rPr>
                    <w:t xml:space="preserve"> </w:t>
                  </w:r>
                </w:p>
              </w:tc>
              <w:tc>
                <w:tcPr>
                  <w:tcW w:w="1329" w:type="dxa"/>
                  <w:shd w:val="clear" w:color="auto" w:fill="auto"/>
                  <w:noWrap/>
                  <w:vAlign w:val="bottom"/>
                </w:tcPr>
                <w:p w14:paraId="28465478" w14:textId="4ACEF008" w:rsidR="00BF4179" w:rsidRDefault="00BF4179" w:rsidP="00BF4179">
                  <w:pPr>
                    <w:jc w:val="right"/>
                    <w:rPr>
                      <w:rFonts w:cs="Arial"/>
                      <w:sz w:val="20"/>
                    </w:rPr>
                  </w:pPr>
                  <w:r>
                    <w:rPr>
                      <w:rFonts w:cs="Arial"/>
                      <w:sz w:val="20"/>
                    </w:rPr>
                    <w:t>$</w:t>
                  </w:r>
                  <w:r w:rsidRPr="00032B8A">
                    <w:rPr>
                      <w:rFonts w:cs="Arial"/>
                      <w:sz w:val="20"/>
                    </w:rPr>
                    <w:t>28,</w:t>
                  </w:r>
                  <w:r>
                    <w:rPr>
                      <w:rFonts w:cs="Arial"/>
                      <w:sz w:val="20"/>
                    </w:rPr>
                    <w:t>114,114</w:t>
                  </w:r>
                  <w:r w:rsidRPr="00032B8A">
                    <w:rPr>
                      <w:rFonts w:cs="Arial"/>
                      <w:sz w:val="20"/>
                    </w:rPr>
                    <w:t xml:space="preserve"> </w:t>
                  </w:r>
                </w:p>
              </w:tc>
              <w:tc>
                <w:tcPr>
                  <w:tcW w:w="1161" w:type="dxa"/>
                  <w:shd w:val="clear" w:color="auto" w:fill="auto"/>
                  <w:noWrap/>
                  <w:vAlign w:val="bottom"/>
                </w:tcPr>
                <w:p w14:paraId="2D234D72" w14:textId="7FDB345A" w:rsidR="00BF4179" w:rsidRPr="00032B8A" w:rsidRDefault="00BF4179" w:rsidP="00BF4179">
                  <w:pPr>
                    <w:jc w:val="center"/>
                    <w:rPr>
                      <w:rFonts w:cs="Arial"/>
                      <w:color w:val="000000"/>
                      <w:sz w:val="20"/>
                    </w:rPr>
                  </w:pPr>
                  <w:r w:rsidRPr="00032B8A">
                    <w:rPr>
                      <w:rFonts w:cs="Arial"/>
                      <w:color w:val="000000"/>
                      <w:sz w:val="20"/>
                    </w:rPr>
                    <w:t>4</w:t>
                  </w:r>
                  <w:r>
                    <w:rPr>
                      <w:rFonts w:cs="Arial"/>
                      <w:color w:val="000000"/>
                      <w:sz w:val="20"/>
                    </w:rPr>
                    <w:t>0</w:t>
                  </w:r>
                  <w:r w:rsidRPr="00032B8A">
                    <w:rPr>
                      <w:rFonts w:cs="Arial"/>
                      <w:color w:val="000000"/>
                      <w:sz w:val="20"/>
                    </w:rPr>
                    <w:t>%</w:t>
                  </w:r>
                </w:p>
              </w:tc>
            </w:tr>
            <w:tr w:rsidR="00BF4179" w:rsidRPr="00032B8A" w14:paraId="0DD21DBB" w14:textId="77777777" w:rsidTr="00BF4179">
              <w:trPr>
                <w:trHeight w:val="270"/>
              </w:trPr>
              <w:tc>
                <w:tcPr>
                  <w:tcW w:w="2151" w:type="dxa"/>
                  <w:shd w:val="clear" w:color="auto" w:fill="auto"/>
                  <w:noWrap/>
                  <w:vAlign w:val="bottom"/>
                </w:tcPr>
                <w:p w14:paraId="5636255A" w14:textId="5B4CBA07" w:rsidR="00BF4179" w:rsidRPr="00032B8A" w:rsidRDefault="00BF4179" w:rsidP="00BF4179">
                  <w:pPr>
                    <w:rPr>
                      <w:rFonts w:cs="Arial"/>
                      <w:sz w:val="20"/>
                    </w:rPr>
                  </w:pPr>
                  <w:r w:rsidRPr="00032B8A">
                    <w:rPr>
                      <w:rFonts w:cs="Arial"/>
                      <w:sz w:val="20"/>
                    </w:rPr>
                    <w:t>Warminster</w:t>
                  </w:r>
                </w:p>
              </w:tc>
              <w:tc>
                <w:tcPr>
                  <w:tcW w:w="958" w:type="dxa"/>
                  <w:shd w:val="clear" w:color="auto" w:fill="auto"/>
                  <w:noWrap/>
                  <w:vAlign w:val="bottom"/>
                </w:tcPr>
                <w:p w14:paraId="7643DDDC" w14:textId="29898C2A" w:rsidR="00BF4179" w:rsidRDefault="00BF4179" w:rsidP="00BF4179">
                  <w:pPr>
                    <w:jc w:val="right"/>
                    <w:rPr>
                      <w:rFonts w:cs="Arial"/>
                      <w:sz w:val="20"/>
                    </w:rPr>
                  </w:pPr>
                  <w:r w:rsidRPr="00032B8A">
                    <w:rPr>
                      <w:rFonts w:cs="Arial"/>
                      <w:sz w:val="20"/>
                    </w:rPr>
                    <w:t>6</w:t>
                  </w:r>
                  <w:r>
                    <w:rPr>
                      <w:rFonts w:cs="Arial"/>
                      <w:sz w:val="20"/>
                    </w:rPr>
                    <w:t>7,350</w:t>
                  </w:r>
                  <w:r w:rsidRPr="00032B8A">
                    <w:rPr>
                      <w:rFonts w:cs="Arial"/>
                      <w:sz w:val="20"/>
                    </w:rPr>
                    <w:t xml:space="preserve"> </w:t>
                  </w:r>
                </w:p>
              </w:tc>
              <w:tc>
                <w:tcPr>
                  <w:tcW w:w="1106" w:type="dxa"/>
                  <w:shd w:val="clear" w:color="auto" w:fill="auto"/>
                  <w:noWrap/>
                  <w:vAlign w:val="bottom"/>
                </w:tcPr>
                <w:p w14:paraId="24A33DE7" w14:textId="1CD2F722" w:rsidR="00BF4179" w:rsidRPr="00032B8A" w:rsidRDefault="00BF4179" w:rsidP="00BF4179">
                  <w:pPr>
                    <w:jc w:val="right"/>
                    <w:rPr>
                      <w:rFonts w:cs="Arial"/>
                      <w:sz w:val="20"/>
                    </w:rPr>
                  </w:pPr>
                  <w:r w:rsidRPr="00032B8A">
                    <w:rPr>
                      <w:rFonts w:cs="Arial"/>
                      <w:sz w:val="20"/>
                    </w:rPr>
                    <w:t>1,3</w:t>
                  </w:r>
                  <w:r>
                    <w:rPr>
                      <w:rFonts w:cs="Arial"/>
                      <w:sz w:val="20"/>
                    </w:rPr>
                    <w:t>53,217</w:t>
                  </w:r>
                </w:p>
              </w:tc>
              <w:tc>
                <w:tcPr>
                  <w:tcW w:w="684" w:type="dxa"/>
                  <w:shd w:val="clear" w:color="auto" w:fill="auto"/>
                  <w:noWrap/>
                  <w:vAlign w:val="bottom"/>
                </w:tcPr>
                <w:p w14:paraId="258A9FDC" w14:textId="645F9EF4" w:rsidR="00BF4179" w:rsidRPr="00032B8A" w:rsidRDefault="00BF4179" w:rsidP="00BF4179">
                  <w:pPr>
                    <w:jc w:val="right"/>
                    <w:rPr>
                      <w:rFonts w:cs="Arial"/>
                      <w:sz w:val="20"/>
                    </w:rPr>
                  </w:pPr>
                  <w:r w:rsidRPr="00032B8A">
                    <w:rPr>
                      <w:rFonts w:cs="Arial"/>
                      <w:sz w:val="20"/>
                    </w:rPr>
                    <w:t xml:space="preserve">18 </w:t>
                  </w:r>
                </w:p>
              </w:tc>
              <w:tc>
                <w:tcPr>
                  <w:tcW w:w="1339" w:type="dxa"/>
                  <w:shd w:val="clear" w:color="auto" w:fill="auto"/>
                  <w:noWrap/>
                  <w:vAlign w:val="bottom"/>
                </w:tcPr>
                <w:p w14:paraId="522385B3" w14:textId="4361DB0B" w:rsidR="00BF4179" w:rsidRPr="00032B8A" w:rsidRDefault="00BF4179" w:rsidP="00BF4179">
                  <w:pPr>
                    <w:jc w:val="right"/>
                    <w:rPr>
                      <w:rFonts w:cs="Arial"/>
                      <w:sz w:val="20"/>
                    </w:rPr>
                  </w:pPr>
                  <w:r>
                    <w:rPr>
                      <w:rFonts w:cs="Arial"/>
                      <w:sz w:val="20"/>
                    </w:rPr>
                    <w:t>7,667</w:t>
                  </w:r>
                </w:p>
              </w:tc>
              <w:tc>
                <w:tcPr>
                  <w:tcW w:w="1339" w:type="dxa"/>
                  <w:shd w:val="clear" w:color="auto" w:fill="auto"/>
                  <w:noWrap/>
                  <w:vAlign w:val="bottom"/>
                </w:tcPr>
                <w:p w14:paraId="37CD0882" w14:textId="1C1D1E1F" w:rsidR="00BF4179" w:rsidRPr="00032B8A" w:rsidRDefault="00BF4179" w:rsidP="00BF4179">
                  <w:pPr>
                    <w:rPr>
                      <w:rFonts w:cs="Arial"/>
                      <w:sz w:val="20"/>
                    </w:rPr>
                  </w:pPr>
                  <w:r w:rsidRPr="00032B8A">
                    <w:rPr>
                      <w:rFonts w:cs="Arial"/>
                      <w:sz w:val="20"/>
                    </w:rPr>
                    <w:t xml:space="preserve">    </w:t>
                  </w:r>
                  <w:r>
                    <w:rPr>
                      <w:rFonts w:cs="Arial"/>
                      <w:sz w:val="20"/>
                    </w:rPr>
                    <w:t>2,294,350</w:t>
                  </w:r>
                  <w:r w:rsidRPr="00032B8A">
                    <w:rPr>
                      <w:rFonts w:cs="Arial"/>
                      <w:sz w:val="20"/>
                    </w:rPr>
                    <w:t xml:space="preserve"> </w:t>
                  </w:r>
                </w:p>
              </w:tc>
              <w:tc>
                <w:tcPr>
                  <w:tcW w:w="1329" w:type="dxa"/>
                  <w:shd w:val="clear" w:color="auto" w:fill="auto"/>
                  <w:noWrap/>
                  <w:vAlign w:val="bottom"/>
                </w:tcPr>
                <w:p w14:paraId="4FCC2CF5" w14:textId="24195F09" w:rsidR="00BF4179" w:rsidRDefault="00BF4179" w:rsidP="00BF4179">
                  <w:pPr>
                    <w:jc w:val="right"/>
                    <w:rPr>
                      <w:rFonts w:cs="Arial"/>
                      <w:sz w:val="20"/>
                    </w:rPr>
                  </w:pPr>
                  <w:r>
                    <w:rPr>
                      <w:rFonts w:cs="Arial"/>
                      <w:sz w:val="20"/>
                    </w:rPr>
                    <w:t xml:space="preserve"> $7,451,702</w:t>
                  </w:r>
                  <w:r w:rsidRPr="00032B8A">
                    <w:rPr>
                      <w:rFonts w:cs="Arial"/>
                      <w:sz w:val="20"/>
                    </w:rPr>
                    <w:t xml:space="preserve"> </w:t>
                  </w:r>
                </w:p>
              </w:tc>
              <w:tc>
                <w:tcPr>
                  <w:tcW w:w="1161" w:type="dxa"/>
                  <w:shd w:val="clear" w:color="auto" w:fill="auto"/>
                  <w:noWrap/>
                  <w:vAlign w:val="bottom"/>
                </w:tcPr>
                <w:p w14:paraId="66E582A7" w14:textId="7C5F9297" w:rsidR="00BF4179" w:rsidRPr="00032B8A" w:rsidRDefault="00BF4179" w:rsidP="00BF4179">
                  <w:pPr>
                    <w:jc w:val="center"/>
                    <w:rPr>
                      <w:rFonts w:cs="Arial"/>
                      <w:color w:val="000000"/>
                      <w:sz w:val="20"/>
                    </w:rPr>
                  </w:pPr>
                  <w:r>
                    <w:rPr>
                      <w:rFonts w:cs="Arial"/>
                      <w:color w:val="000000"/>
                      <w:sz w:val="20"/>
                    </w:rPr>
                    <w:t>35%</w:t>
                  </w:r>
                </w:p>
              </w:tc>
            </w:tr>
            <w:tr w:rsidR="004322AD" w:rsidRPr="00032B8A" w14:paraId="7D7CB2B4" w14:textId="77777777" w:rsidTr="00BF4179">
              <w:trPr>
                <w:trHeight w:val="270"/>
              </w:trPr>
              <w:tc>
                <w:tcPr>
                  <w:tcW w:w="2151" w:type="dxa"/>
                  <w:shd w:val="clear" w:color="auto" w:fill="auto"/>
                  <w:noWrap/>
                  <w:vAlign w:val="bottom"/>
                </w:tcPr>
                <w:p w14:paraId="2654F670" w14:textId="21E63945" w:rsidR="004322AD" w:rsidRPr="00032B8A" w:rsidRDefault="004322AD" w:rsidP="004322AD">
                  <w:pPr>
                    <w:rPr>
                      <w:rFonts w:cs="Arial"/>
                      <w:sz w:val="20"/>
                    </w:rPr>
                  </w:pPr>
                  <w:r w:rsidRPr="00032B8A">
                    <w:rPr>
                      <w:rFonts w:cs="Arial"/>
                      <w:sz w:val="20"/>
                    </w:rPr>
                    <w:t>Trenton</w:t>
                  </w:r>
                </w:p>
              </w:tc>
              <w:tc>
                <w:tcPr>
                  <w:tcW w:w="958" w:type="dxa"/>
                  <w:shd w:val="clear" w:color="auto" w:fill="auto"/>
                  <w:noWrap/>
                  <w:vAlign w:val="bottom"/>
                </w:tcPr>
                <w:p w14:paraId="247EF3A4" w14:textId="182FCDB5" w:rsidR="004322AD" w:rsidRDefault="004322AD" w:rsidP="004322AD">
                  <w:pPr>
                    <w:jc w:val="right"/>
                    <w:rPr>
                      <w:rFonts w:cs="Arial"/>
                      <w:sz w:val="20"/>
                    </w:rPr>
                  </w:pPr>
                  <w:r>
                    <w:rPr>
                      <w:rFonts w:cs="Arial"/>
                      <w:sz w:val="20"/>
                    </w:rPr>
                    <w:t>119,885</w:t>
                  </w:r>
                </w:p>
              </w:tc>
              <w:tc>
                <w:tcPr>
                  <w:tcW w:w="1106" w:type="dxa"/>
                  <w:shd w:val="clear" w:color="auto" w:fill="auto"/>
                  <w:noWrap/>
                  <w:vAlign w:val="bottom"/>
                </w:tcPr>
                <w:p w14:paraId="3555A2F6" w14:textId="7CF350B9" w:rsidR="004322AD" w:rsidRPr="00032B8A" w:rsidRDefault="004322AD" w:rsidP="004322AD">
                  <w:pPr>
                    <w:jc w:val="right"/>
                    <w:rPr>
                      <w:rFonts w:cs="Arial"/>
                      <w:sz w:val="20"/>
                    </w:rPr>
                  </w:pPr>
                  <w:r w:rsidRPr="00032B8A">
                    <w:rPr>
                      <w:rFonts w:cs="Arial"/>
                      <w:sz w:val="20"/>
                    </w:rPr>
                    <w:t>3,0</w:t>
                  </w:r>
                  <w:r>
                    <w:rPr>
                      <w:rFonts w:cs="Arial"/>
                      <w:sz w:val="20"/>
                    </w:rPr>
                    <w:t>19,233</w:t>
                  </w:r>
                  <w:r w:rsidRPr="00032B8A">
                    <w:rPr>
                      <w:rFonts w:cs="Arial"/>
                      <w:sz w:val="20"/>
                    </w:rPr>
                    <w:t xml:space="preserve"> </w:t>
                  </w:r>
                </w:p>
              </w:tc>
              <w:tc>
                <w:tcPr>
                  <w:tcW w:w="684" w:type="dxa"/>
                  <w:shd w:val="clear" w:color="auto" w:fill="auto"/>
                  <w:noWrap/>
                  <w:vAlign w:val="bottom"/>
                </w:tcPr>
                <w:p w14:paraId="31597CAD" w14:textId="1D6CBD59" w:rsidR="004322AD" w:rsidRPr="00032B8A" w:rsidRDefault="004322AD" w:rsidP="004322AD">
                  <w:pPr>
                    <w:jc w:val="right"/>
                    <w:rPr>
                      <w:rFonts w:cs="Arial"/>
                      <w:sz w:val="20"/>
                    </w:rPr>
                  </w:pPr>
                  <w:r>
                    <w:rPr>
                      <w:rFonts w:cs="Arial"/>
                      <w:sz w:val="20"/>
                    </w:rPr>
                    <w:t xml:space="preserve">   </w:t>
                  </w:r>
                  <w:r w:rsidRPr="00032B8A">
                    <w:rPr>
                      <w:rFonts w:cs="Arial"/>
                      <w:sz w:val="20"/>
                    </w:rPr>
                    <w:t>3</w:t>
                  </w:r>
                  <w:r>
                    <w:rPr>
                      <w:rFonts w:cs="Arial"/>
                      <w:sz w:val="20"/>
                    </w:rPr>
                    <w:t>9</w:t>
                  </w:r>
                  <w:r w:rsidRPr="00032B8A">
                    <w:rPr>
                      <w:rFonts w:cs="Arial"/>
                      <w:sz w:val="20"/>
                    </w:rPr>
                    <w:t xml:space="preserve"> </w:t>
                  </w:r>
                </w:p>
              </w:tc>
              <w:tc>
                <w:tcPr>
                  <w:tcW w:w="1339" w:type="dxa"/>
                  <w:shd w:val="clear" w:color="auto" w:fill="auto"/>
                  <w:noWrap/>
                  <w:vAlign w:val="bottom"/>
                </w:tcPr>
                <w:p w14:paraId="5110D35C" w14:textId="6FA8C7C9" w:rsidR="004322AD" w:rsidRPr="00032B8A" w:rsidRDefault="004322AD" w:rsidP="004322AD">
                  <w:pPr>
                    <w:jc w:val="right"/>
                    <w:rPr>
                      <w:rFonts w:cs="Arial"/>
                      <w:sz w:val="20"/>
                    </w:rPr>
                  </w:pPr>
                  <w:r w:rsidRPr="00032B8A">
                    <w:rPr>
                      <w:rFonts w:cs="Arial"/>
                      <w:sz w:val="20"/>
                    </w:rPr>
                    <w:t xml:space="preserve">       11,</w:t>
                  </w:r>
                  <w:r>
                    <w:rPr>
                      <w:rFonts w:cs="Arial"/>
                      <w:sz w:val="20"/>
                    </w:rPr>
                    <w:t>132</w:t>
                  </w:r>
                  <w:r w:rsidRPr="00032B8A">
                    <w:rPr>
                      <w:rFonts w:cs="Arial"/>
                      <w:sz w:val="20"/>
                    </w:rPr>
                    <w:t xml:space="preserve"> </w:t>
                  </w:r>
                </w:p>
              </w:tc>
              <w:tc>
                <w:tcPr>
                  <w:tcW w:w="1339" w:type="dxa"/>
                  <w:shd w:val="clear" w:color="auto" w:fill="auto"/>
                  <w:noWrap/>
                  <w:vAlign w:val="bottom"/>
                </w:tcPr>
                <w:p w14:paraId="0D895A73" w14:textId="39055CA9" w:rsidR="004322AD" w:rsidRPr="00032B8A" w:rsidRDefault="004322AD" w:rsidP="004322AD">
                  <w:pPr>
                    <w:rPr>
                      <w:rFonts w:cs="Arial"/>
                      <w:sz w:val="20"/>
                    </w:rPr>
                  </w:pPr>
                  <w:r w:rsidRPr="00032B8A">
                    <w:rPr>
                      <w:rFonts w:cs="Arial"/>
                      <w:sz w:val="20"/>
                    </w:rPr>
                    <w:t xml:space="preserve">    3,</w:t>
                  </w:r>
                  <w:r>
                    <w:rPr>
                      <w:rFonts w:cs="Arial"/>
                      <w:sz w:val="20"/>
                    </w:rPr>
                    <w:t>253,550</w:t>
                  </w:r>
                  <w:r w:rsidRPr="00032B8A">
                    <w:rPr>
                      <w:rFonts w:cs="Arial"/>
                      <w:sz w:val="20"/>
                    </w:rPr>
                    <w:t xml:space="preserve"> </w:t>
                  </w:r>
                </w:p>
              </w:tc>
              <w:tc>
                <w:tcPr>
                  <w:tcW w:w="1329" w:type="dxa"/>
                  <w:shd w:val="clear" w:color="auto" w:fill="auto"/>
                  <w:noWrap/>
                  <w:vAlign w:val="bottom"/>
                </w:tcPr>
                <w:p w14:paraId="695FA213" w14:textId="1DC095F0" w:rsidR="004322AD" w:rsidRDefault="004322AD" w:rsidP="004322AD">
                  <w:pPr>
                    <w:jc w:val="right"/>
                    <w:rPr>
                      <w:rFonts w:cs="Arial"/>
                      <w:sz w:val="20"/>
                    </w:rPr>
                  </w:pPr>
                  <w:r>
                    <w:rPr>
                      <w:rFonts w:cs="Arial"/>
                      <w:sz w:val="20"/>
                    </w:rPr>
                    <w:t>$</w:t>
                  </w:r>
                  <w:r w:rsidRPr="00032B8A">
                    <w:rPr>
                      <w:rFonts w:cs="Arial"/>
                      <w:sz w:val="20"/>
                    </w:rPr>
                    <w:t>17,</w:t>
                  </w:r>
                  <w:r>
                    <w:rPr>
                      <w:rFonts w:cs="Arial"/>
                      <w:sz w:val="20"/>
                    </w:rPr>
                    <w:t>699,312</w:t>
                  </w:r>
                  <w:r w:rsidRPr="00032B8A">
                    <w:rPr>
                      <w:rFonts w:cs="Arial"/>
                      <w:sz w:val="20"/>
                    </w:rPr>
                    <w:t xml:space="preserve"> </w:t>
                  </w:r>
                </w:p>
              </w:tc>
              <w:tc>
                <w:tcPr>
                  <w:tcW w:w="1161" w:type="dxa"/>
                  <w:shd w:val="clear" w:color="auto" w:fill="auto"/>
                  <w:noWrap/>
                  <w:vAlign w:val="bottom"/>
                </w:tcPr>
                <w:p w14:paraId="14D9AADE" w14:textId="0044EA2A" w:rsidR="004322AD" w:rsidRDefault="004322AD" w:rsidP="004322AD">
                  <w:pPr>
                    <w:jc w:val="center"/>
                    <w:rPr>
                      <w:rFonts w:cs="Arial"/>
                      <w:color w:val="000000"/>
                      <w:sz w:val="20"/>
                    </w:rPr>
                  </w:pPr>
                  <w:r w:rsidRPr="00032B8A">
                    <w:rPr>
                      <w:rFonts w:cs="Arial"/>
                      <w:color w:val="000000"/>
                      <w:sz w:val="20"/>
                    </w:rPr>
                    <w:t>3</w:t>
                  </w:r>
                  <w:r>
                    <w:rPr>
                      <w:rFonts w:cs="Arial"/>
                      <w:color w:val="000000"/>
                      <w:sz w:val="20"/>
                    </w:rPr>
                    <w:t>4</w:t>
                  </w:r>
                  <w:r w:rsidRPr="00032B8A">
                    <w:rPr>
                      <w:rFonts w:cs="Arial"/>
                      <w:color w:val="000000"/>
                      <w:sz w:val="20"/>
                    </w:rPr>
                    <w:t>%</w:t>
                  </w:r>
                </w:p>
              </w:tc>
            </w:tr>
            <w:tr w:rsidR="004322AD" w:rsidRPr="00032B8A" w14:paraId="373950D6" w14:textId="77777777" w:rsidTr="00BF4179">
              <w:trPr>
                <w:trHeight w:val="270"/>
              </w:trPr>
              <w:tc>
                <w:tcPr>
                  <w:tcW w:w="2151" w:type="dxa"/>
                  <w:shd w:val="clear" w:color="auto" w:fill="auto"/>
                  <w:noWrap/>
                  <w:vAlign w:val="bottom"/>
                </w:tcPr>
                <w:p w14:paraId="5A472205" w14:textId="02C19716" w:rsidR="004322AD" w:rsidRPr="00032B8A" w:rsidRDefault="004322AD" w:rsidP="004322AD">
                  <w:pPr>
                    <w:rPr>
                      <w:rFonts w:cs="Arial"/>
                      <w:sz w:val="20"/>
                    </w:rPr>
                  </w:pPr>
                  <w:r w:rsidRPr="00032B8A">
                    <w:rPr>
                      <w:rFonts w:cs="Arial"/>
                      <w:sz w:val="20"/>
                    </w:rPr>
                    <w:t>Fox Chase</w:t>
                  </w:r>
                </w:p>
              </w:tc>
              <w:tc>
                <w:tcPr>
                  <w:tcW w:w="958" w:type="dxa"/>
                  <w:shd w:val="clear" w:color="auto" w:fill="auto"/>
                  <w:noWrap/>
                  <w:vAlign w:val="bottom"/>
                </w:tcPr>
                <w:p w14:paraId="75F1045D" w14:textId="57CDCA35" w:rsidR="004322AD" w:rsidRDefault="004322AD" w:rsidP="004322AD">
                  <w:pPr>
                    <w:jc w:val="right"/>
                    <w:rPr>
                      <w:rFonts w:cs="Arial"/>
                      <w:sz w:val="20"/>
                    </w:rPr>
                  </w:pPr>
                  <w:r w:rsidRPr="00032B8A">
                    <w:rPr>
                      <w:rFonts w:cs="Arial"/>
                      <w:sz w:val="20"/>
                    </w:rPr>
                    <w:t>3</w:t>
                  </w:r>
                  <w:r>
                    <w:rPr>
                      <w:rFonts w:cs="Arial"/>
                      <w:sz w:val="20"/>
                    </w:rPr>
                    <w:t>7,090</w:t>
                  </w:r>
                  <w:r w:rsidRPr="00032B8A">
                    <w:rPr>
                      <w:rFonts w:cs="Arial"/>
                      <w:sz w:val="20"/>
                    </w:rPr>
                    <w:t xml:space="preserve"> </w:t>
                  </w:r>
                </w:p>
              </w:tc>
              <w:tc>
                <w:tcPr>
                  <w:tcW w:w="1106" w:type="dxa"/>
                  <w:shd w:val="clear" w:color="auto" w:fill="auto"/>
                  <w:noWrap/>
                  <w:vAlign w:val="bottom"/>
                </w:tcPr>
                <w:p w14:paraId="3A4148DD" w14:textId="0CD33B56" w:rsidR="004322AD" w:rsidRPr="00032B8A" w:rsidRDefault="004322AD" w:rsidP="004322AD">
                  <w:pPr>
                    <w:jc w:val="right"/>
                    <w:rPr>
                      <w:rFonts w:cs="Arial"/>
                      <w:sz w:val="20"/>
                    </w:rPr>
                  </w:pPr>
                  <w:r w:rsidRPr="00032B8A">
                    <w:rPr>
                      <w:rFonts w:cs="Arial"/>
                      <w:sz w:val="20"/>
                    </w:rPr>
                    <w:t>63</w:t>
                  </w:r>
                  <w:r>
                    <w:rPr>
                      <w:rFonts w:cs="Arial"/>
                      <w:sz w:val="20"/>
                    </w:rPr>
                    <w:t>4,788</w:t>
                  </w:r>
                  <w:r w:rsidRPr="00032B8A">
                    <w:rPr>
                      <w:rFonts w:cs="Arial"/>
                      <w:sz w:val="20"/>
                    </w:rPr>
                    <w:t xml:space="preserve"> </w:t>
                  </w:r>
                </w:p>
              </w:tc>
              <w:tc>
                <w:tcPr>
                  <w:tcW w:w="684" w:type="dxa"/>
                  <w:shd w:val="clear" w:color="auto" w:fill="auto"/>
                  <w:noWrap/>
                  <w:vAlign w:val="bottom"/>
                </w:tcPr>
                <w:p w14:paraId="75952178" w14:textId="1E9801D3" w:rsidR="004322AD" w:rsidRPr="00032B8A" w:rsidRDefault="004322AD" w:rsidP="004322AD">
                  <w:pPr>
                    <w:jc w:val="right"/>
                    <w:rPr>
                      <w:rFonts w:cs="Arial"/>
                      <w:sz w:val="20"/>
                    </w:rPr>
                  </w:pPr>
                  <w:r w:rsidRPr="00032B8A">
                    <w:rPr>
                      <w:rFonts w:cs="Arial"/>
                      <w:sz w:val="20"/>
                    </w:rPr>
                    <w:t>1</w:t>
                  </w:r>
                  <w:r>
                    <w:rPr>
                      <w:rFonts w:cs="Arial"/>
                      <w:sz w:val="20"/>
                    </w:rPr>
                    <w:t>2</w:t>
                  </w:r>
                  <w:r w:rsidRPr="00032B8A">
                    <w:rPr>
                      <w:rFonts w:cs="Arial"/>
                      <w:sz w:val="20"/>
                    </w:rPr>
                    <w:t xml:space="preserve"> </w:t>
                  </w:r>
                </w:p>
              </w:tc>
              <w:tc>
                <w:tcPr>
                  <w:tcW w:w="1339" w:type="dxa"/>
                  <w:shd w:val="clear" w:color="auto" w:fill="auto"/>
                  <w:noWrap/>
                  <w:vAlign w:val="bottom"/>
                </w:tcPr>
                <w:p w14:paraId="7531FAF7" w14:textId="488ABC3E" w:rsidR="004322AD" w:rsidRPr="00032B8A" w:rsidRDefault="004322AD" w:rsidP="004322AD">
                  <w:pPr>
                    <w:jc w:val="right"/>
                    <w:rPr>
                      <w:rFonts w:cs="Arial"/>
                      <w:sz w:val="20"/>
                    </w:rPr>
                  </w:pPr>
                  <w:r w:rsidRPr="00032B8A">
                    <w:rPr>
                      <w:rFonts w:cs="Arial"/>
                      <w:sz w:val="20"/>
                    </w:rPr>
                    <w:t xml:space="preserve">         4,</w:t>
                  </w:r>
                  <w:r>
                    <w:rPr>
                      <w:rFonts w:cs="Arial"/>
                      <w:sz w:val="20"/>
                    </w:rPr>
                    <w:t>560</w:t>
                  </w:r>
                  <w:r w:rsidRPr="00032B8A">
                    <w:rPr>
                      <w:rFonts w:cs="Arial"/>
                      <w:sz w:val="20"/>
                    </w:rPr>
                    <w:t xml:space="preserve"> </w:t>
                  </w:r>
                </w:p>
              </w:tc>
              <w:tc>
                <w:tcPr>
                  <w:tcW w:w="1339" w:type="dxa"/>
                  <w:shd w:val="clear" w:color="auto" w:fill="auto"/>
                  <w:noWrap/>
                  <w:vAlign w:val="bottom"/>
                </w:tcPr>
                <w:p w14:paraId="1975D809" w14:textId="0D646008" w:rsidR="004322AD" w:rsidRPr="00032B8A" w:rsidRDefault="004322AD" w:rsidP="004322AD">
                  <w:pPr>
                    <w:rPr>
                      <w:rFonts w:cs="Arial"/>
                      <w:sz w:val="20"/>
                    </w:rPr>
                  </w:pPr>
                  <w:r w:rsidRPr="00032B8A">
                    <w:rPr>
                      <w:rFonts w:cs="Arial"/>
                      <w:sz w:val="20"/>
                    </w:rPr>
                    <w:t xml:space="preserve">    1,</w:t>
                  </w:r>
                  <w:r>
                    <w:rPr>
                      <w:rFonts w:cs="Arial"/>
                      <w:sz w:val="20"/>
                    </w:rPr>
                    <w:t>247,750</w:t>
                  </w:r>
                  <w:r w:rsidRPr="00032B8A">
                    <w:rPr>
                      <w:rFonts w:cs="Arial"/>
                      <w:sz w:val="20"/>
                    </w:rPr>
                    <w:t xml:space="preserve"> </w:t>
                  </w:r>
                </w:p>
              </w:tc>
              <w:tc>
                <w:tcPr>
                  <w:tcW w:w="1329" w:type="dxa"/>
                  <w:shd w:val="clear" w:color="auto" w:fill="auto"/>
                  <w:noWrap/>
                  <w:vAlign w:val="bottom"/>
                </w:tcPr>
                <w:p w14:paraId="58ED7FF3" w14:textId="5EC4CDA6" w:rsidR="004322AD" w:rsidRDefault="004322AD" w:rsidP="004322AD">
                  <w:pPr>
                    <w:jc w:val="right"/>
                    <w:rPr>
                      <w:rFonts w:cs="Arial"/>
                      <w:sz w:val="20"/>
                    </w:rPr>
                  </w:pPr>
                  <w:r>
                    <w:rPr>
                      <w:rFonts w:cs="Arial"/>
                      <w:sz w:val="20"/>
                    </w:rPr>
                    <w:t xml:space="preserve"> $3,805,638</w:t>
                  </w:r>
                  <w:r w:rsidRPr="00032B8A">
                    <w:rPr>
                      <w:rFonts w:cs="Arial"/>
                      <w:sz w:val="20"/>
                    </w:rPr>
                    <w:t xml:space="preserve"> </w:t>
                  </w:r>
                </w:p>
              </w:tc>
              <w:tc>
                <w:tcPr>
                  <w:tcW w:w="1161" w:type="dxa"/>
                  <w:shd w:val="clear" w:color="auto" w:fill="auto"/>
                  <w:noWrap/>
                  <w:vAlign w:val="bottom"/>
                </w:tcPr>
                <w:p w14:paraId="2A526D56" w14:textId="3F1242BB" w:rsidR="004322AD" w:rsidRDefault="004322AD" w:rsidP="004322AD">
                  <w:pPr>
                    <w:jc w:val="center"/>
                    <w:rPr>
                      <w:rFonts w:cs="Arial"/>
                      <w:color w:val="000000"/>
                      <w:sz w:val="20"/>
                    </w:rPr>
                  </w:pPr>
                  <w:r w:rsidRPr="00032B8A">
                    <w:rPr>
                      <w:rFonts w:cs="Arial"/>
                      <w:color w:val="000000"/>
                      <w:sz w:val="20"/>
                    </w:rPr>
                    <w:t>3</w:t>
                  </w:r>
                  <w:r>
                    <w:rPr>
                      <w:rFonts w:cs="Arial"/>
                      <w:color w:val="000000"/>
                      <w:sz w:val="20"/>
                    </w:rPr>
                    <w:t>4</w:t>
                  </w:r>
                  <w:r w:rsidRPr="00032B8A">
                    <w:rPr>
                      <w:rFonts w:cs="Arial"/>
                      <w:color w:val="000000"/>
                      <w:sz w:val="20"/>
                    </w:rPr>
                    <w:t>%</w:t>
                  </w:r>
                </w:p>
              </w:tc>
            </w:tr>
            <w:tr w:rsidR="004322AD" w:rsidRPr="00032B8A" w14:paraId="054D5B7C" w14:textId="77777777" w:rsidTr="00BF4179">
              <w:trPr>
                <w:trHeight w:val="270"/>
              </w:trPr>
              <w:tc>
                <w:tcPr>
                  <w:tcW w:w="2151" w:type="dxa"/>
                  <w:shd w:val="clear" w:color="auto" w:fill="auto"/>
                  <w:noWrap/>
                  <w:vAlign w:val="bottom"/>
                </w:tcPr>
                <w:p w14:paraId="60777F59" w14:textId="4108454F" w:rsidR="004322AD" w:rsidRPr="00032B8A" w:rsidRDefault="004322AD" w:rsidP="004322AD">
                  <w:pPr>
                    <w:rPr>
                      <w:rFonts w:cs="Arial"/>
                      <w:sz w:val="20"/>
                    </w:rPr>
                  </w:pPr>
                  <w:r w:rsidRPr="00032B8A">
                    <w:rPr>
                      <w:rFonts w:cs="Arial"/>
                      <w:sz w:val="20"/>
                    </w:rPr>
                    <w:t>Chestnut Hill West</w:t>
                  </w:r>
                </w:p>
              </w:tc>
              <w:tc>
                <w:tcPr>
                  <w:tcW w:w="958" w:type="dxa"/>
                  <w:shd w:val="clear" w:color="auto" w:fill="auto"/>
                  <w:noWrap/>
                  <w:vAlign w:val="bottom"/>
                </w:tcPr>
                <w:p w14:paraId="635D5F75" w14:textId="7557CCED" w:rsidR="004322AD" w:rsidRDefault="004322AD" w:rsidP="004322AD">
                  <w:pPr>
                    <w:jc w:val="right"/>
                    <w:rPr>
                      <w:rFonts w:cs="Arial"/>
                      <w:sz w:val="20"/>
                    </w:rPr>
                  </w:pPr>
                  <w:r w:rsidRPr="00032B8A">
                    <w:rPr>
                      <w:rFonts w:cs="Arial"/>
                      <w:sz w:val="20"/>
                    </w:rPr>
                    <w:t>4</w:t>
                  </w:r>
                  <w:r>
                    <w:rPr>
                      <w:rFonts w:cs="Arial"/>
                      <w:sz w:val="20"/>
                    </w:rPr>
                    <w:t>2,857</w:t>
                  </w:r>
                  <w:r w:rsidRPr="00032B8A">
                    <w:rPr>
                      <w:rFonts w:cs="Arial"/>
                      <w:sz w:val="20"/>
                    </w:rPr>
                    <w:t xml:space="preserve"> </w:t>
                  </w:r>
                </w:p>
              </w:tc>
              <w:tc>
                <w:tcPr>
                  <w:tcW w:w="1106" w:type="dxa"/>
                  <w:shd w:val="clear" w:color="auto" w:fill="auto"/>
                  <w:noWrap/>
                  <w:vAlign w:val="bottom"/>
                </w:tcPr>
                <w:p w14:paraId="1023FB73" w14:textId="445D8926" w:rsidR="004322AD" w:rsidRPr="00032B8A" w:rsidRDefault="004322AD" w:rsidP="004322AD">
                  <w:pPr>
                    <w:jc w:val="right"/>
                    <w:rPr>
                      <w:rFonts w:cs="Arial"/>
                      <w:sz w:val="20"/>
                    </w:rPr>
                  </w:pPr>
                  <w:r w:rsidRPr="00032B8A">
                    <w:rPr>
                      <w:rFonts w:cs="Arial"/>
                      <w:sz w:val="20"/>
                    </w:rPr>
                    <w:t>7</w:t>
                  </w:r>
                  <w:r>
                    <w:rPr>
                      <w:rFonts w:cs="Arial"/>
                      <w:sz w:val="20"/>
                    </w:rPr>
                    <w:t>36,601</w:t>
                  </w:r>
                  <w:r w:rsidRPr="00032B8A">
                    <w:rPr>
                      <w:rFonts w:cs="Arial"/>
                      <w:sz w:val="20"/>
                    </w:rPr>
                    <w:t xml:space="preserve"> </w:t>
                  </w:r>
                </w:p>
              </w:tc>
              <w:tc>
                <w:tcPr>
                  <w:tcW w:w="684" w:type="dxa"/>
                  <w:shd w:val="clear" w:color="auto" w:fill="auto"/>
                  <w:noWrap/>
                  <w:vAlign w:val="bottom"/>
                </w:tcPr>
                <w:p w14:paraId="4F722C7D" w14:textId="536343C1" w:rsidR="004322AD" w:rsidRPr="00032B8A" w:rsidRDefault="004322AD" w:rsidP="004322AD">
                  <w:pPr>
                    <w:jc w:val="right"/>
                    <w:rPr>
                      <w:rFonts w:cs="Arial"/>
                      <w:sz w:val="20"/>
                    </w:rPr>
                  </w:pPr>
                  <w:r>
                    <w:rPr>
                      <w:rFonts w:cs="Arial"/>
                      <w:sz w:val="20"/>
                    </w:rPr>
                    <w:t xml:space="preserve">   </w:t>
                  </w:r>
                  <w:r w:rsidRPr="00032B8A">
                    <w:rPr>
                      <w:rFonts w:cs="Arial"/>
                      <w:sz w:val="20"/>
                    </w:rPr>
                    <w:t>1</w:t>
                  </w:r>
                  <w:r>
                    <w:rPr>
                      <w:rFonts w:cs="Arial"/>
                      <w:sz w:val="20"/>
                    </w:rPr>
                    <w:t>2</w:t>
                  </w:r>
                  <w:r w:rsidRPr="00032B8A">
                    <w:rPr>
                      <w:rFonts w:cs="Arial"/>
                      <w:sz w:val="20"/>
                    </w:rPr>
                    <w:t xml:space="preserve"> </w:t>
                  </w:r>
                </w:p>
              </w:tc>
              <w:tc>
                <w:tcPr>
                  <w:tcW w:w="1339" w:type="dxa"/>
                  <w:shd w:val="clear" w:color="auto" w:fill="auto"/>
                  <w:noWrap/>
                  <w:vAlign w:val="bottom"/>
                </w:tcPr>
                <w:p w14:paraId="6A219CB6" w14:textId="222B31DC" w:rsidR="004322AD" w:rsidRPr="00032B8A" w:rsidRDefault="004322AD" w:rsidP="004322AD">
                  <w:pPr>
                    <w:jc w:val="right"/>
                    <w:rPr>
                      <w:rFonts w:cs="Arial"/>
                      <w:sz w:val="20"/>
                    </w:rPr>
                  </w:pPr>
                  <w:r w:rsidRPr="00032B8A">
                    <w:rPr>
                      <w:rFonts w:cs="Arial"/>
                      <w:sz w:val="20"/>
                    </w:rPr>
                    <w:t xml:space="preserve">         4,</w:t>
                  </w:r>
                  <w:r>
                    <w:rPr>
                      <w:rFonts w:cs="Arial"/>
                      <w:sz w:val="20"/>
                    </w:rPr>
                    <w:t>463</w:t>
                  </w:r>
                  <w:r w:rsidRPr="00032B8A">
                    <w:rPr>
                      <w:rFonts w:cs="Arial"/>
                      <w:sz w:val="20"/>
                    </w:rPr>
                    <w:t xml:space="preserve"> </w:t>
                  </w:r>
                </w:p>
              </w:tc>
              <w:tc>
                <w:tcPr>
                  <w:tcW w:w="1339" w:type="dxa"/>
                  <w:shd w:val="clear" w:color="auto" w:fill="auto"/>
                  <w:noWrap/>
                  <w:vAlign w:val="bottom"/>
                </w:tcPr>
                <w:p w14:paraId="2685E223" w14:textId="6E248A3A" w:rsidR="004322AD" w:rsidRPr="00032B8A" w:rsidRDefault="004322AD" w:rsidP="004322AD">
                  <w:pPr>
                    <w:rPr>
                      <w:rFonts w:cs="Arial"/>
                      <w:sz w:val="20"/>
                    </w:rPr>
                  </w:pPr>
                  <w:r w:rsidRPr="00032B8A">
                    <w:rPr>
                      <w:rFonts w:cs="Arial"/>
                      <w:sz w:val="20"/>
                    </w:rPr>
                    <w:t xml:space="preserve">    1,</w:t>
                  </w:r>
                  <w:r>
                    <w:rPr>
                      <w:rFonts w:cs="Arial"/>
                      <w:sz w:val="20"/>
                    </w:rPr>
                    <w:t>282,680</w:t>
                  </w:r>
                  <w:r w:rsidRPr="00032B8A">
                    <w:rPr>
                      <w:rFonts w:cs="Arial"/>
                      <w:sz w:val="20"/>
                    </w:rPr>
                    <w:t xml:space="preserve"> </w:t>
                  </w:r>
                </w:p>
              </w:tc>
              <w:tc>
                <w:tcPr>
                  <w:tcW w:w="1329" w:type="dxa"/>
                  <w:shd w:val="clear" w:color="auto" w:fill="auto"/>
                  <w:noWrap/>
                  <w:vAlign w:val="bottom"/>
                </w:tcPr>
                <w:p w14:paraId="79412164" w14:textId="0AD7D3F3" w:rsidR="004322AD" w:rsidRDefault="004322AD" w:rsidP="004322AD">
                  <w:pPr>
                    <w:jc w:val="right"/>
                    <w:rPr>
                      <w:rFonts w:cs="Arial"/>
                      <w:sz w:val="20"/>
                    </w:rPr>
                  </w:pPr>
                  <w:r>
                    <w:rPr>
                      <w:rFonts w:cs="Arial"/>
                      <w:sz w:val="20"/>
                    </w:rPr>
                    <w:t>$</w:t>
                  </w:r>
                  <w:r w:rsidRPr="00032B8A">
                    <w:rPr>
                      <w:rFonts w:cs="Arial"/>
                      <w:sz w:val="20"/>
                    </w:rPr>
                    <w:t>5</w:t>
                  </w:r>
                  <w:r>
                    <w:rPr>
                      <w:rFonts w:cs="Arial"/>
                      <w:sz w:val="20"/>
                    </w:rPr>
                    <w:t>4,596,264</w:t>
                  </w:r>
                  <w:r w:rsidRPr="00032B8A">
                    <w:rPr>
                      <w:rFonts w:cs="Arial"/>
                      <w:sz w:val="20"/>
                    </w:rPr>
                    <w:t xml:space="preserve"> </w:t>
                  </w:r>
                </w:p>
              </w:tc>
              <w:tc>
                <w:tcPr>
                  <w:tcW w:w="1161" w:type="dxa"/>
                  <w:shd w:val="clear" w:color="auto" w:fill="auto"/>
                  <w:noWrap/>
                  <w:vAlign w:val="bottom"/>
                </w:tcPr>
                <w:p w14:paraId="52AB00DF" w14:textId="14EAD4F1" w:rsidR="004322AD" w:rsidRDefault="004322AD" w:rsidP="004322AD">
                  <w:pPr>
                    <w:jc w:val="center"/>
                    <w:rPr>
                      <w:rFonts w:cs="Arial"/>
                      <w:color w:val="000000"/>
                      <w:sz w:val="20"/>
                    </w:rPr>
                  </w:pPr>
                  <w:r w:rsidRPr="00032B8A">
                    <w:rPr>
                      <w:rFonts w:cs="Arial"/>
                      <w:color w:val="000000"/>
                      <w:sz w:val="20"/>
                    </w:rPr>
                    <w:t>3</w:t>
                  </w:r>
                  <w:r>
                    <w:rPr>
                      <w:rFonts w:cs="Arial"/>
                      <w:color w:val="000000"/>
                      <w:sz w:val="20"/>
                    </w:rPr>
                    <w:t>0</w:t>
                  </w:r>
                  <w:r w:rsidRPr="00032B8A">
                    <w:rPr>
                      <w:rFonts w:cs="Arial"/>
                      <w:color w:val="000000"/>
                      <w:sz w:val="20"/>
                    </w:rPr>
                    <w:t>%</w:t>
                  </w:r>
                </w:p>
              </w:tc>
            </w:tr>
            <w:tr w:rsidR="004322AD" w:rsidRPr="00032B8A" w14:paraId="0D045278" w14:textId="77777777" w:rsidTr="00BF4179">
              <w:trPr>
                <w:trHeight w:val="270"/>
              </w:trPr>
              <w:tc>
                <w:tcPr>
                  <w:tcW w:w="2151" w:type="dxa"/>
                  <w:shd w:val="clear" w:color="auto" w:fill="auto"/>
                  <w:noWrap/>
                  <w:vAlign w:val="bottom"/>
                  <w:hideMark/>
                </w:tcPr>
                <w:p w14:paraId="39BC46EB" w14:textId="77777777" w:rsidR="004322AD" w:rsidRPr="00032B8A" w:rsidRDefault="004322AD" w:rsidP="004322AD">
                  <w:pPr>
                    <w:rPr>
                      <w:rFonts w:cs="Arial"/>
                      <w:sz w:val="20"/>
                    </w:rPr>
                  </w:pPr>
                  <w:proofErr w:type="spellStart"/>
                  <w:r w:rsidRPr="00032B8A">
                    <w:rPr>
                      <w:rFonts w:cs="Arial"/>
                      <w:sz w:val="20"/>
                    </w:rPr>
                    <w:t>Cynwyd</w:t>
                  </w:r>
                  <w:proofErr w:type="spellEnd"/>
                </w:p>
              </w:tc>
              <w:tc>
                <w:tcPr>
                  <w:tcW w:w="958" w:type="dxa"/>
                  <w:shd w:val="clear" w:color="auto" w:fill="auto"/>
                  <w:noWrap/>
                  <w:vAlign w:val="bottom"/>
                  <w:hideMark/>
                </w:tcPr>
                <w:p w14:paraId="06F96729" w14:textId="488F8806" w:rsidR="004322AD" w:rsidRPr="00032B8A" w:rsidRDefault="004322AD" w:rsidP="004322AD">
                  <w:pPr>
                    <w:jc w:val="right"/>
                    <w:rPr>
                      <w:rFonts w:cs="Arial"/>
                      <w:sz w:val="20"/>
                    </w:rPr>
                  </w:pPr>
                  <w:r>
                    <w:rPr>
                      <w:rFonts w:cs="Arial"/>
                      <w:sz w:val="20"/>
                    </w:rPr>
                    <w:t xml:space="preserve"> </w:t>
                  </w:r>
                  <w:r w:rsidRPr="00032B8A">
                    <w:rPr>
                      <w:rFonts w:cs="Arial"/>
                      <w:sz w:val="20"/>
                    </w:rPr>
                    <w:t>2,</w:t>
                  </w:r>
                  <w:r>
                    <w:rPr>
                      <w:rFonts w:cs="Arial"/>
                      <w:sz w:val="20"/>
                    </w:rPr>
                    <w:t>147</w:t>
                  </w:r>
                  <w:r w:rsidRPr="00032B8A">
                    <w:rPr>
                      <w:rFonts w:cs="Arial"/>
                      <w:sz w:val="20"/>
                    </w:rPr>
                    <w:t xml:space="preserve"> </w:t>
                  </w:r>
                </w:p>
              </w:tc>
              <w:tc>
                <w:tcPr>
                  <w:tcW w:w="1106" w:type="dxa"/>
                  <w:shd w:val="clear" w:color="auto" w:fill="auto"/>
                  <w:noWrap/>
                  <w:vAlign w:val="bottom"/>
                  <w:hideMark/>
                </w:tcPr>
                <w:p w14:paraId="28F755CE" w14:textId="25608A86" w:rsidR="004322AD" w:rsidRPr="00032B8A" w:rsidRDefault="004322AD" w:rsidP="004322AD">
                  <w:pPr>
                    <w:jc w:val="right"/>
                    <w:rPr>
                      <w:rFonts w:cs="Arial"/>
                      <w:sz w:val="20"/>
                    </w:rPr>
                  </w:pPr>
                  <w:r w:rsidRPr="00032B8A">
                    <w:rPr>
                      <w:rFonts w:cs="Arial"/>
                      <w:sz w:val="20"/>
                    </w:rPr>
                    <w:t>34,</w:t>
                  </w:r>
                  <w:r>
                    <w:rPr>
                      <w:rFonts w:cs="Arial"/>
                      <w:sz w:val="20"/>
                    </w:rPr>
                    <w:t>836</w:t>
                  </w:r>
                  <w:r w:rsidRPr="00032B8A">
                    <w:rPr>
                      <w:rFonts w:cs="Arial"/>
                      <w:sz w:val="20"/>
                    </w:rPr>
                    <w:t xml:space="preserve"> </w:t>
                  </w:r>
                </w:p>
              </w:tc>
              <w:tc>
                <w:tcPr>
                  <w:tcW w:w="684" w:type="dxa"/>
                  <w:shd w:val="clear" w:color="auto" w:fill="auto"/>
                  <w:noWrap/>
                  <w:vAlign w:val="bottom"/>
                  <w:hideMark/>
                </w:tcPr>
                <w:p w14:paraId="33A3855F" w14:textId="5BB74661" w:rsidR="004322AD" w:rsidRPr="00032B8A" w:rsidRDefault="004322AD" w:rsidP="004322AD">
                  <w:pPr>
                    <w:jc w:val="right"/>
                    <w:rPr>
                      <w:rFonts w:cs="Arial"/>
                      <w:sz w:val="20"/>
                    </w:rPr>
                  </w:pPr>
                  <w:r w:rsidRPr="00032B8A">
                    <w:rPr>
                      <w:rFonts w:cs="Arial"/>
                      <w:sz w:val="20"/>
                    </w:rPr>
                    <w:t xml:space="preserve">2 </w:t>
                  </w:r>
                </w:p>
              </w:tc>
              <w:tc>
                <w:tcPr>
                  <w:tcW w:w="1339" w:type="dxa"/>
                  <w:shd w:val="clear" w:color="auto" w:fill="auto"/>
                  <w:noWrap/>
                  <w:vAlign w:val="bottom"/>
                  <w:hideMark/>
                </w:tcPr>
                <w:p w14:paraId="23405692" w14:textId="55068B53" w:rsidR="004322AD" w:rsidRPr="00032B8A" w:rsidRDefault="004322AD" w:rsidP="004322AD">
                  <w:pPr>
                    <w:jc w:val="right"/>
                    <w:rPr>
                      <w:rFonts w:cs="Arial"/>
                      <w:sz w:val="20"/>
                    </w:rPr>
                  </w:pPr>
                  <w:r w:rsidRPr="00032B8A">
                    <w:rPr>
                      <w:rFonts w:cs="Arial"/>
                      <w:sz w:val="20"/>
                    </w:rPr>
                    <w:t xml:space="preserve">            5</w:t>
                  </w:r>
                  <w:r>
                    <w:rPr>
                      <w:rFonts w:cs="Arial"/>
                      <w:sz w:val="20"/>
                    </w:rPr>
                    <w:t>05</w:t>
                  </w:r>
                  <w:r w:rsidRPr="00032B8A">
                    <w:rPr>
                      <w:rFonts w:cs="Arial"/>
                      <w:sz w:val="20"/>
                    </w:rPr>
                    <w:t xml:space="preserve"> </w:t>
                  </w:r>
                </w:p>
              </w:tc>
              <w:tc>
                <w:tcPr>
                  <w:tcW w:w="1339" w:type="dxa"/>
                  <w:shd w:val="clear" w:color="auto" w:fill="auto"/>
                  <w:noWrap/>
                  <w:vAlign w:val="bottom"/>
                  <w:hideMark/>
                </w:tcPr>
                <w:p w14:paraId="7645D655" w14:textId="59F92127" w:rsidR="004322AD" w:rsidRPr="00032B8A" w:rsidRDefault="004322AD" w:rsidP="004322AD">
                  <w:pPr>
                    <w:rPr>
                      <w:rFonts w:cs="Arial"/>
                      <w:sz w:val="20"/>
                    </w:rPr>
                  </w:pPr>
                  <w:r w:rsidRPr="00032B8A">
                    <w:rPr>
                      <w:rFonts w:cs="Arial"/>
                      <w:sz w:val="20"/>
                    </w:rPr>
                    <w:t xml:space="preserve">       1</w:t>
                  </w:r>
                  <w:r>
                    <w:rPr>
                      <w:rFonts w:cs="Arial"/>
                      <w:sz w:val="20"/>
                    </w:rPr>
                    <w:t>30,410</w:t>
                  </w:r>
                  <w:r w:rsidRPr="00032B8A">
                    <w:rPr>
                      <w:rFonts w:cs="Arial"/>
                      <w:sz w:val="20"/>
                    </w:rPr>
                    <w:t xml:space="preserve"> </w:t>
                  </w:r>
                </w:p>
              </w:tc>
              <w:tc>
                <w:tcPr>
                  <w:tcW w:w="1329" w:type="dxa"/>
                  <w:shd w:val="clear" w:color="auto" w:fill="auto"/>
                  <w:noWrap/>
                  <w:vAlign w:val="bottom"/>
                  <w:hideMark/>
                </w:tcPr>
                <w:p w14:paraId="703C7D07" w14:textId="75CCB1BF" w:rsidR="004322AD" w:rsidRPr="00032B8A" w:rsidRDefault="004322AD" w:rsidP="004322AD">
                  <w:pPr>
                    <w:jc w:val="right"/>
                    <w:rPr>
                      <w:rFonts w:cs="Arial"/>
                      <w:sz w:val="20"/>
                    </w:rPr>
                  </w:pPr>
                  <w:r>
                    <w:rPr>
                      <w:rFonts w:cs="Arial"/>
                      <w:sz w:val="20"/>
                    </w:rPr>
                    <w:t xml:space="preserve">    $417,312</w:t>
                  </w:r>
                  <w:r w:rsidRPr="00032B8A">
                    <w:rPr>
                      <w:rFonts w:cs="Arial"/>
                      <w:sz w:val="20"/>
                    </w:rPr>
                    <w:t xml:space="preserve"> </w:t>
                  </w:r>
                </w:p>
              </w:tc>
              <w:tc>
                <w:tcPr>
                  <w:tcW w:w="1161" w:type="dxa"/>
                  <w:shd w:val="clear" w:color="auto" w:fill="auto"/>
                  <w:noWrap/>
                  <w:vAlign w:val="bottom"/>
                  <w:hideMark/>
                </w:tcPr>
                <w:p w14:paraId="5B956303" w14:textId="75FB1F81" w:rsidR="004322AD" w:rsidRPr="00032B8A" w:rsidRDefault="004322AD" w:rsidP="004322AD">
                  <w:pPr>
                    <w:jc w:val="center"/>
                    <w:rPr>
                      <w:rFonts w:cs="Arial"/>
                      <w:color w:val="000000"/>
                      <w:sz w:val="20"/>
                    </w:rPr>
                  </w:pPr>
                  <w:r>
                    <w:rPr>
                      <w:rFonts w:cs="Arial"/>
                      <w:color w:val="000000"/>
                      <w:sz w:val="20"/>
                    </w:rPr>
                    <w:t>26</w:t>
                  </w:r>
                  <w:r w:rsidRPr="00032B8A">
                    <w:rPr>
                      <w:rFonts w:cs="Arial"/>
                      <w:color w:val="000000"/>
                      <w:sz w:val="20"/>
                    </w:rPr>
                    <w:t>%</w:t>
                  </w:r>
                </w:p>
              </w:tc>
            </w:tr>
            <w:tr w:rsidR="004322AD" w:rsidRPr="00032B8A" w14:paraId="14E88446" w14:textId="77777777" w:rsidTr="00BF4179">
              <w:trPr>
                <w:trHeight w:val="270"/>
              </w:trPr>
              <w:tc>
                <w:tcPr>
                  <w:tcW w:w="2151" w:type="dxa"/>
                  <w:shd w:val="clear" w:color="auto" w:fill="auto"/>
                  <w:noWrap/>
                  <w:vAlign w:val="bottom"/>
                  <w:hideMark/>
                </w:tcPr>
                <w:p w14:paraId="79DC7A0A" w14:textId="77777777" w:rsidR="004322AD" w:rsidRPr="00032B8A" w:rsidRDefault="004322AD" w:rsidP="004322AD">
                  <w:pPr>
                    <w:rPr>
                      <w:rFonts w:cs="Arial"/>
                      <w:sz w:val="20"/>
                    </w:rPr>
                  </w:pPr>
                  <w:r w:rsidRPr="00032B8A">
                    <w:rPr>
                      <w:rFonts w:cs="Arial"/>
                      <w:sz w:val="20"/>
                    </w:rPr>
                    <w:t>Wilmington/Newark</w:t>
                  </w:r>
                </w:p>
              </w:tc>
              <w:tc>
                <w:tcPr>
                  <w:tcW w:w="958" w:type="dxa"/>
                  <w:shd w:val="clear" w:color="auto" w:fill="auto"/>
                  <w:noWrap/>
                  <w:vAlign w:val="bottom"/>
                  <w:hideMark/>
                </w:tcPr>
                <w:p w14:paraId="1A42D788" w14:textId="11AD8484" w:rsidR="004322AD" w:rsidRPr="00032B8A" w:rsidRDefault="004322AD" w:rsidP="004322AD">
                  <w:pPr>
                    <w:jc w:val="right"/>
                    <w:rPr>
                      <w:rFonts w:cs="Arial"/>
                      <w:sz w:val="20"/>
                    </w:rPr>
                  </w:pPr>
                  <w:r w:rsidRPr="00032B8A">
                    <w:rPr>
                      <w:rFonts w:cs="Arial"/>
                      <w:sz w:val="20"/>
                    </w:rPr>
                    <w:t>9</w:t>
                  </w:r>
                  <w:r>
                    <w:rPr>
                      <w:rFonts w:cs="Arial"/>
                      <w:sz w:val="20"/>
                    </w:rPr>
                    <w:t>4,682</w:t>
                  </w:r>
                  <w:r w:rsidRPr="00032B8A">
                    <w:rPr>
                      <w:rFonts w:cs="Arial"/>
                      <w:sz w:val="20"/>
                    </w:rPr>
                    <w:t xml:space="preserve"> </w:t>
                  </w:r>
                </w:p>
              </w:tc>
              <w:tc>
                <w:tcPr>
                  <w:tcW w:w="1106" w:type="dxa"/>
                  <w:shd w:val="clear" w:color="auto" w:fill="auto"/>
                  <w:noWrap/>
                  <w:vAlign w:val="bottom"/>
                  <w:hideMark/>
                </w:tcPr>
                <w:p w14:paraId="115346AA" w14:textId="4C28D934" w:rsidR="004322AD" w:rsidRPr="00032B8A" w:rsidRDefault="004322AD" w:rsidP="004322AD">
                  <w:pPr>
                    <w:jc w:val="right"/>
                    <w:rPr>
                      <w:rFonts w:cs="Arial"/>
                      <w:sz w:val="20"/>
                    </w:rPr>
                  </w:pPr>
                  <w:r>
                    <w:rPr>
                      <w:rFonts w:cs="Arial"/>
                      <w:sz w:val="20"/>
                    </w:rPr>
                    <w:t>1,363,217</w:t>
                  </w:r>
                </w:p>
              </w:tc>
              <w:tc>
                <w:tcPr>
                  <w:tcW w:w="684" w:type="dxa"/>
                  <w:shd w:val="clear" w:color="auto" w:fill="auto"/>
                  <w:noWrap/>
                  <w:vAlign w:val="bottom"/>
                  <w:hideMark/>
                </w:tcPr>
                <w:p w14:paraId="42CA9B75" w14:textId="4A329621" w:rsidR="004322AD" w:rsidRPr="00032B8A" w:rsidRDefault="004322AD" w:rsidP="004322AD">
                  <w:pPr>
                    <w:jc w:val="right"/>
                    <w:rPr>
                      <w:rFonts w:cs="Arial"/>
                      <w:sz w:val="20"/>
                    </w:rPr>
                  </w:pPr>
                  <w:r>
                    <w:rPr>
                      <w:rFonts w:cs="Arial"/>
                      <w:sz w:val="20"/>
                    </w:rPr>
                    <w:t>30</w:t>
                  </w:r>
                </w:p>
              </w:tc>
              <w:tc>
                <w:tcPr>
                  <w:tcW w:w="1339" w:type="dxa"/>
                  <w:shd w:val="clear" w:color="auto" w:fill="auto"/>
                  <w:noWrap/>
                  <w:vAlign w:val="bottom"/>
                  <w:hideMark/>
                </w:tcPr>
                <w:p w14:paraId="71BABE14" w14:textId="3EEA9DB7" w:rsidR="004322AD" w:rsidRPr="00032B8A" w:rsidRDefault="004322AD" w:rsidP="004322AD">
                  <w:pPr>
                    <w:jc w:val="right"/>
                    <w:rPr>
                      <w:rFonts w:cs="Arial"/>
                      <w:sz w:val="20"/>
                    </w:rPr>
                  </w:pPr>
                  <w:r>
                    <w:rPr>
                      <w:rFonts w:cs="Arial"/>
                      <w:sz w:val="20"/>
                    </w:rPr>
                    <w:t>8,917</w:t>
                  </w:r>
                </w:p>
              </w:tc>
              <w:tc>
                <w:tcPr>
                  <w:tcW w:w="1339" w:type="dxa"/>
                  <w:shd w:val="clear" w:color="auto" w:fill="auto"/>
                  <w:noWrap/>
                  <w:vAlign w:val="bottom"/>
                  <w:hideMark/>
                </w:tcPr>
                <w:p w14:paraId="241AF8A8" w14:textId="20295B1B" w:rsidR="004322AD" w:rsidRPr="00032B8A" w:rsidRDefault="004322AD" w:rsidP="004322AD">
                  <w:pPr>
                    <w:rPr>
                      <w:rFonts w:cs="Arial"/>
                      <w:sz w:val="20"/>
                    </w:rPr>
                  </w:pPr>
                  <w:r w:rsidRPr="00032B8A">
                    <w:rPr>
                      <w:rFonts w:cs="Arial"/>
                      <w:sz w:val="20"/>
                    </w:rPr>
                    <w:t xml:space="preserve">    </w:t>
                  </w:r>
                  <w:r>
                    <w:rPr>
                      <w:rFonts w:cs="Arial"/>
                      <w:sz w:val="20"/>
                    </w:rPr>
                    <w:t>2,498,350</w:t>
                  </w:r>
                  <w:r w:rsidRPr="00032B8A">
                    <w:rPr>
                      <w:rFonts w:cs="Arial"/>
                      <w:sz w:val="20"/>
                    </w:rPr>
                    <w:t xml:space="preserve"> </w:t>
                  </w:r>
                </w:p>
              </w:tc>
              <w:tc>
                <w:tcPr>
                  <w:tcW w:w="1329" w:type="dxa"/>
                  <w:shd w:val="clear" w:color="auto" w:fill="auto"/>
                  <w:noWrap/>
                  <w:vAlign w:val="bottom"/>
                  <w:hideMark/>
                </w:tcPr>
                <w:p w14:paraId="39C21462" w14:textId="17A7BB67" w:rsidR="004322AD" w:rsidRPr="00032B8A" w:rsidRDefault="004322AD" w:rsidP="004322AD">
                  <w:pPr>
                    <w:jc w:val="right"/>
                    <w:rPr>
                      <w:rFonts w:cs="Arial"/>
                      <w:sz w:val="20"/>
                    </w:rPr>
                  </w:pPr>
                  <w:r>
                    <w:rPr>
                      <w:rFonts w:cs="Arial"/>
                      <w:sz w:val="20"/>
                    </w:rPr>
                    <w:t>$8,870,172</w:t>
                  </w:r>
                </w:p>
              </w:tc>
              <w:tc>
                <w:tcPr>
                  <w:tcW w:w="1161" w:type="dxa"/>
                  <w:shd w:val="clear" w:color="auto" w:fill="auto"/>
                  <w:noWrap/>
                  <w:vAlign w:val="bottom"/>
                  <w:hideMark/>
                </w:tcPr>
                <w:p w14:paraId="6594B4CA" w14:textId="7FD0BC4C" w:rsidR="004322AD" w:rsidRPr="00032B8A" w:rsidRDefault="004322AD" w:rsidP="004322AD">
                  <w:pPr>
                    <w:jc w:val="center"/>
                    <w:rPr>
                      <w:rFonts w:cs="Arial"/>
                      <w:color w:val="000000"/>
                      <w:sz w:val="20"/>
                    </w:rPr>
                  </w:pPr>
                  <w:r>
                    <w:rPr>
                      <w:rFonts w:cs="Arial"/>
                      <w:color w:val="000000"/>
                      <w:sz w:val="20"/>
                    </w:rPr>
                    <w:t>25%</w:t>
                  </w:r>
                </w:p>
              </w:tc>
            </w:tr>
          </w:tbl>
          <w:p w14:paraId="2B3C8DCA" w14:textId="77777777" w:rsidR="00565452" w:rsidRDefault="00565452" w:rsidP="00D413B5">
            <w:pPr>
              <w:jc w:val="center"/>
              <w:rPr>
                <w:rFonts w:cs="Arial"/>
                <w:b/>
                <w:bCs/>
                <w:i/>
                <w:sz w:val="20"/>
                <w:u w:val="single"/>
              </w:rPr>
            </w:pPr>
          </w:p>
          <w:p w14:paraId="5E00AF3E" w14:textId="5D9DF54F" w:rsidR="00032B8A" w:rsidRDefault="00C21DD2" w:rsidP="00D413B5">
            <w:pPr>
              <w:jc w:val="center"/>
              <w:rPr>
                <w:rFonts w:cs="Arial"/>
                <w:b/>
                <w:bCs/>
                <w:i/>
                <w:sz w:val="20"/>
                <w:u w:val="single"/>
              </w:rPr>
            </w:pPr>
            <w:r w:rsidRPr="00C21DD2">
              <w:rPr>
                <w:rFonts w:cs="Arial"/>
                <w:b/>
                <w:bCs/>
                <w:i/>
                <w:sz w:val="20"/>
                <w:u w:val="single"/>
              </w:rPr>
              <w:t>Minimum Acceptable Operating Ratio 2</w:t>
            </w:r>
            <w:r w:rsidR="00565452">
              <w:rPr>
                <w:rFonts w:cs="Arial"/>
                <w:b/>
                <w:bCs/>
                <w:i/>
                <w:sz w:val="20"/>
                <w:u w:val="single"/>
              </w:rPr>
              <w:t>3</w:t>
            </w:r>
            <w:r w:rsidRPr="00C21DD2">
              <w:rPr>
                <w:rFonts w:cs="Arial"/>
                <w:b/>
                <w:bCs/>
                <w:i/>
                <w:sz w:val="20"/>
                <w:u w:val="single"/>
              </w:rPr>
              <w:t xml:space="preserve">% (60% of RRD Average of </w:t>
            </w:r>
            <w:r w:rsidR="00565452">
              <w:rPr>
                <w:rFonts w:cs="Arial"/>
                <w:b/>
                <w:bCs/>
                <w:i/>
                <w:sz w:val="20"/>
                <w:u w:val="single"/>
              </w:rPr>
              <w:t>38</w:t>
            </w:r>
            <w:r w:rsidRPr="00C21DD2">
              <w:rPr>
                <w:rFonts w:cs="Arial"/>
                <w:b/>
                <w:bCs/>
                <w:i/>
                <w:sz w:val="20"/>
                <w:u w:val="single"/>
              </w:rPr>
              <w:t>%)</w:t>
            </w:r>
          </w:p>
          <w:tbl>
            <w:tblPr>
              <w:tblW w:w="10038" w:type="dxa"/>
              <w:tblLook w:val="04A0" w:firstRow="1" w:lastRow="0" w:firstColumn="1" w:lastColumn="0" w:noHBand="0" w:noVBand="1"/>
            </w:tblPr>
            <w:tblGrid>
              <w:gridCol w:w="2151"/>
              <w:gridCol w:w="958"/>
              <w:gridCol w:w="1106"/>
              <w:gridCol w:w="684"/>
              <w:gridCol w:w="1339"/>
              <w:gridCol w:w="1339"/>
              <w:gridCol w:w="1300"/>
              <w:gridCol w:w="1161"/>
            </w:tblGrid>
            <w:tr w:rsidR="00E95FD8" w:rsidRPr="00032B8A" w14:paraId="7F521119" w14:textId="77777777" w:rsidTr="00565452">
              <w:trPr>
                <w:trHeight w:val="270"/>
              </w:trPr>
              <w:tc>
                <w:tcPr>
                  <w:tcW w:w="2151" w:type="dxa"/>
                  <w:shd w:val="clear" w:color="auto" w:fill="auto"/>
                  <w:noWrap/>
                  <w:vAlign w:val="bottom"/>
                </w:tcPr>
                <w:p w14:paraId="77EBABD8" w14:textId="77777777" w:rsidR="00E95FD8" w:rsidRPr="00032B8A" w:rsidRDefault="00E95FD8" w:rsidP="00E95FD8">
                  <w:pPr>
                    <w:rPr>
                      <w:rFonts w:cs="Arial"/>
                      <w:sz w:val="20"/>
                    </w:rPr>
                  </w:pPr>
                </w:p>
              </w:tc>
              <w:tc>
                <w:tcPr>
                  <w:tcW w:w="958" w:type="dxa"/>
                  <w:shd w:val="clear" w:color="auto" w:fill="auto"/>
                  <w:noWrap/>
                  <w:vAlign w:val="bottom"/>
                </w:tcPr>
                <w:p w14:paraId="272C84A4" w14:textId="77777777" w:rsidR="00E95FD8" w:rsidRPr="00032B8A" w:rsidRDefault="00E95FD8" w:rsidP="00E95FD8">
                  <w:pPr>
                    <w:jc w:val="right"/>
                    <w:rPr>
                      <w:rFonts w:cs="Arial"/>
                      <w:sz w:val="20"/>
                    </w:rPr>
                  </w:pPr>
                </w:p>
              </w:tc>
              <w:tc>
                <w:tcPr>
                  <w:tcW w:w="1106" w:type="dxa"/>
                  <w:shd w:val="clear" w:color="auto" w:fill="auto"/>
                  <w:noWrap/>
                  <w:vAlign w:val="bottom"/>
                </w:tcPr>
                <w:p w14:paraId="71E95520" w14:textId="77777777" w:rsidR="00E95FD8" w:rsidRPr="00032B8A" w:rsidRDefault="00E95FD8" w:rsidP="00E95FD8">
                  <w:pPr>
                    <w:jc w:val="right"/>
                    <w:rPr>
                      <w:rFonts w:cs="Arial"/>
                      <w:sz w:val="20"/>
                    </w:rPr>
                  </w:pPr>
                </w:p>
              </w:tc>
              <w:tc>
                <w:tcPr>
                  <w:tcW w:w="684" w:type="dxa"/>
                  <w:shd w:val="clear" w:color="auto" w:fill="auto"/>
                  <w:noWrap/>
                  <w:vAlign w:val="bottom"/>
                </w:tcPr>
                <w:p w14:paraId="1F73ACC1" w14:textId="77777777" w:rsidR="00E95FD8" w:rsidRPr="00032B8A" w:rsidRDefault="00E95FD8" w:rsidP="00E95FD8">
                  <w:pPr>
                    <w:jc w:val="right"/>
                    <w:rPr>
                      <w:rFonts w:cs="Arial"/>
                      <w:sz w:val="20"/>
                    </w:rPr>
                  </w:pPr>
                </w:p>
              </w:tc>
              <w:tc>
                <w:tcPr>
                  <w:tcW w:w="1339" w:type="dxa"/>
                  <w:shd w:val="clear" w:color="auto" w:fill="auto"/>
                  <w:noWrap/>
                  <w:vAlign w:val="bottom"/>
                </w:tcPr>
                <w:p w14:paraId="33B732F8" w14:textId="77777777" w:rsidR="00E95FD8" w:rsidRPr="00032B8A" w:rsidRDefault="00E95FD8" w:rsidP="00E95FD8">
                  <w:pPr>
                    <w:jc w:val="right"/>
                    <w:rPr>
                      <w:rFonts w:cs="Arial"/>
                      <w:sz w:val="20"/>
                    </w:rPr>
                  </w:pPr>
                </w:p>
              </w:tc>
              <w:tc>
                <w:tcPr>
                  <w:tcW w:w="1339" w:type="dxa"/>
                  <w:shd w:val="clear" w:color="auto" w:fill="auto"/>
                  <w:noWrap/>
                  <w:vAlign w:val="bottom"/>
                </w:tcPr>
                <w:p w14:paraId="162B192E" w14:textId="77777777" w:rsidR="00E95FD8" w:rsidRPr="00032B8A" w:rsidRDefault="00E95FD8" w:rsidP="00E95FD8">
                  <w:pPr>
                    <w:rPr>
                      <w:rFonts w:cs="Arial"/>
                      <w:sz w:val="20"/>
                    </w:rPr>
                  </w:pPr>
                </w:p>
              </w:tc>
              <w:tc>
                <w:tcPr>
                  <w:tcW w:w="1300" w:type="dxa"/>
                  <w:shd w:val="clear" w:color="auto" w:fill="auto"/>
                  <w:noWrap/>
                  <w:vAlign w:val="bottom"/>
                </w:tcPr>
                <w:p w14:paraId="0E71BF53" w14:textId="77777777" w:rsidR="00E95FD8" w:rsidRDefault="00E95FD8" w:rsidP="00E95FD8">
                  <w:pPr>
                    <w:jc w:val="right"/>
                    <w:rPr>
                      <w:rFonts w:cs="Arial"/>
                      <w:sz w:val="20"/>
                    </w:rPr>
                  </w:pPr>
                </w:p>
              </w:tc>
              <w:tc>
                <w:tcPr>
                  <w:tcW w:w="1161" w:type="dxa"/>
                  <w:shd w:val="clear" w:color="auto" w:fill="auto"/>
                  <w:noWrap/>
                  <w:vAlign w:val="bottom"/>
                </w:tcPr>
                <w:p w14:paraId="3CC57CD0" w14:textId="77777777" w:rsidR="00E95FD8" w:rsidRDefault="00E95FD8" w:rsidP="00E95FD8">
                  <w:pPr>
                    <w:jc w:val="center"/>
                    <w:rPr>
                      <w:rFonts w:cs="Arial"/>
                      <w:color w:val="000000"/>
                      <w:sz w:val="20"/>
                    </w:rPr>
                  </w:pPr>
                </w:p>
              </w:tc>
            </w:tr>
            <w:tr w:rsidR="00E95FD8" w:rsidRPr="00032B8A" w14:paraId="14135662" w14:textId="77777777" w:rsidTr="00565452">
              <w:trPr>
                <w:trHeight w:val="270"/>
              </w:trPr>
              <w:tc>
                <w:tcPr>
                  <w:tcW w:w="2151" w:type="dxa"/>
                  <w:shd w:val="clear" w:color="auto" w:fill="auto"/>
                  <w:noWrap/>
                  <w:vAlign w:val="bottom"/>
                </w:tcPr>
                <w:p w14:paraId="585B87F8" w14:textId="14180653" w:rsidR="00E95FD8" w:rsidRDefault="00E95FD8" w:rsidP="00E95FD8">
                  <w:pPr>
                    <w:rPr>
                      <w:rFonts w:cs="Arial"/>
                      <w:sz w:val="20"/>
                    </w:rPr>
                  </w:pPr>
                  <w:r w:rsidRPr="00032B8A">
                    <w:rPr>
                      <w:rFonts w:cs="Arial"/>
                      <w:sz w:val="20"/>
                    </w:rPr>
                    <w:t>Chestnut Hill East</w:t>
                  </w:r>
                </w:p>
              </w:tc>
              <w:tc>
                <w:tcPr>
                  <w:tcW w:w="958" w:type="dxa"/>
                  <w:shd w:val="clear" w:color="auto" w:fill="auto"/>
                  <w:noWrap/>
                  <w:vAlign w:val="bottom"/>
                </w:tcPr>
                <w:p w14:paraId="4A7C2CFB" w14:textId="78B750A7" w:rsidR="00E95FD8" w:rsidRDefault="00E95FD8" w:rsidP="00E95FD8">
                  <w:pPr>
                    <w:jc w:val="right"/>
                    <w:rPr>
                      <w:rFonts w:cs="Arial"/>
                      <w:sz w:val="20"/>
                    </w:rPr>
                  </w:pPr>
                  <w:r w:rsidRPr="00032B8A">
                    <w:rPr>
                      <w:rFonts w:cs="Arial"/>
                      <w:sz w:val="20"/>
                    </w:rPr>
                    <w:t>4</w:t>
                  </w:r>
                  <w:r>
                    <w:rPr>
                      <w:rFonts w:cs="Arial"/>
                      <w:sz w:val="20"/>
                    </w:rPr>
                    <w:t>5,515</w:t>
                  </w:r>
                  <w:r w:rsidRPr="00032B8A">
                    <w:rPr>
                      <w:rFonts w:cs="Arial"/>
                      <w:sz w:val="20"/>
                    </w:rPr>
                    <w:t xml:space="preserve"> </w:t>
                  </w:r>
                </w:p>
              </w:tc>
              <w:tc>
                <w:tcPr>
                  <w:tcW w:w="1106" w:type="dxa"/>
                  <w:shd w:val="clear" w:color="auto" w:fill="auto"/>
                  <w:noWrap/>
                  <w:vAlign w:val="bottom"/>
                </w:tcPr>
                <w:p w14:paraId="18D664A4" w14:textId="2B9E00D8" w:rsidR="00E95FD8" w:rsidRDefault="00E95FD8" w:rsidP="00E95FD8">
                  <w:pPr>
                    <w:jc w:val="right"/>
                    <w:rPr>
                      <w:rFonts w:cs="Arial"/>
                      <w:sz w:val="20"/>
                    </w:rPr>
                  </w:pPr>
                  <w:r w:rsidRPr="00032B8A">
                    <w:rPr>
                      <w:rFonts w:cs="Arial"/>
                      <w:sz w:val="20"/>
                    </w:rPr>
                    <w:t>78</w:t>
                  </w:r>
                  <w:r>
                    <w:rPr>
                      <w:rFonts w:cs="Arial"/>
                      <w:sz w:val="20"/>
                    </w:rPr>
                    <w:t>2,465</w:t>
                  </w:r>
                  <w:r w:rsidRPr="00032B8A">
                    <w:rPr>
                      <w:rFonts w:cs="Arial"/>
                      <w:sz w:val="20"/>
                    </w:rPr>
                    <w:t xml:space="preserve"> </w:t>
                  </w:r>
                </w:p>
              </w:tc>
              <w:tc>
                <w:tcPr>
                  <w:tcW w:w="684" w:type="dxa"/>
                  <w:shd w:val="clear" w:color="auto" w:fill="auto"/>
                  <w:noWrap/>
                  <w:vAlign w:val="bottom"/>
                </w:tcPr>
                <w:p w14:paraId="73DF97AE" w14:textId="679320C7" w:rsidR="00E95FD8" w:rsidRDefault="00E95FD8" w:rsidP="00E95FD8">
                  <w:pPr>
                    <w:jc w:val="right"/>
                    <w:rPr>
                      <w:rFonts w:cs="Arial"/>
                      <w:sz w:val="20"/>
                    </w:rPr>
                  </w:pPr>
                  <w:r w:rsidRPr="00032B8A">
                    <w:rPr>
                      <w:rFonts w:cs="Arial"/>
                      <w:sz w:val="20"/>
                    </w:rPr>
                    <w:t>1</w:t>
                  </w:r>
                  <w:r>
                    <w:rPr>
                      <w:rFonts w:cs="Arial"/>
                      <w:sz w:val="20"/>
                    </w:rPr>
                    <w:t>3</w:t>
                  </w:r>
                  <w:r w:rsidRPr="00032B8A">
                    <w:rPr>
                      <w:rFonts w:cs="Arial"/>
                      <w:sz w:val="20"/>
                    </w:rPr>
                    <w:t xml:space="preserve"> </w:t>
                  </w:r>
                </w:p>
              </w:tc>
              <w:tc>
                <w:tcPr>
                  <w:tcW w:w="1339" w:type="dxa"/>
                  <w:shd w:val="clear" w:color="auto" w:fill="auto"/>
                  <w:noWrap/>
                  <w:vAlign w:val="bottom"/>
                </w:tcPr>
                <w:p w14:paraId="63CADF93" w14:textId="125D68FC" w:rsidR="00E95FD8" w:rsidRDefault="00E95FD8" w:rsidP="00E95FD8">
                  <w:pPr>
                    <w:jc w:val="right"/>
                    <w:rPr>
                      <w:rFonts w:cs="Arial"/>
                      <w:sz w:val="20"/>
                    </w:rPr>
                  </w:pPr>
                  <w:r w:rsidRPr="00032B8A">
                    <w:rPr>
                      <w:rFonts w:cs="Arial"/>
                      <w:sz w:val="20"/>
                    </w:rPr>
                    <w:t xml:space="preserve">         </w:t>
                  </w:r>
                  <w:r>
                    <w:rPr>
                      <w:rFonts w:cs="Arial"/>
                      <w:sz w:val="20"/>
                    </w:rPr>
                    <w:t>3,874</w:t>
                  </w:r>
                  <w:r w:rsidRPr="00032B8A">
                    <w:rPr>
                      <w:rFonts w:cs="Arial"/>
                      <w:sz w:val="20"/>
                    </w:rPr>
                    <w:t xml:space="preserve"> </w:t>
                  </w:r>
                </w:p>
              </w:tc>
              <w:tc>
                <w:tcPr>
                  <w:tcW w:w="1339" w:type="dxa"/>
                  <w:shd w:val="clear" w:color="auto" w:fill="auto"/>
                  <w:noWrap/>
                  <w:vAlign w:val="bottom"/>
                </w:tcPr>
                <w:p w14:paraId="78F003DC" w14:textId="2491343C" w:rsidR="00E95FD8" w:rsidRPr="00032B8A" w:rsidRDefault="00E95FD8" w:rsidP="00E95FD8">
                  <w:pPr>
                    <w:rPr>
                      <w:rFonts w:cs="Arial"/>
                      <w:sz w:val="20"/>
                    </w:rPr>
                  </w:pPr>
                  <w:r w:rsidRPr="00032B8A">
                    <w:rPr>
                      <w:rFonts w:cs="Arial"/>
                      <w:sz w:val="20"/>
                    </w:rPr>
                    <w:t xml:space="preserve">    1,</w:t>
                  </w:r>
                  <w:r>
                    <w:rPr>
                      <w:rFonts w:cs="Arial"/>
                      <w:sz w:val="20"/>
                    </w:rPr>
                    <w:t>124,380</w:t>
                  </w:r>
                  <w:r w:rsidRPr="00032B8A">
                    <w:rPr>
                      <w:rFonts w:cs="Arial"/>
                      <w:sz w:val="20"/>
                    </w:rPr>
                    <w:t xml:space="preserve"> </w:t>
                  </w:r>
                </w:p>
              </w:tc>
              <w:tc>
                <w:tcPr>
                  <w:tcW w:w="1300" w:type="dxa"/>
                  <w:shd w:val="clear" w:color="auto" w:fill="auto"/>
                  <w:noWrap/>
                  <w:vAlign w:val="bottom"/>
                </w:tcPr>
                <w:p w14:paraId="2AD0F99F" w14:textId="718DAD79" w:rsidR="00E95FD8" w:rsidRDefault="00E95FD8" w:rsidP="00E95FD8">
                  <w:pPr>
                    <w:jc w:val="right"/>
                    <w:rPr>
                      <w:rFonts w:cs="Arial"/>
                      <w:sz w:val="20"/>
                    </w:rPr>
                  </w:pPr>
                  <w:r>
                    <w:rPr>
                      <w:rFonts w:cs="Arial"/>
                      <w:sz w:val="20"/>
                    </w:rPr>
                    <w:t xml:space="preserve"> $2,529,855</w:t>
                  </w:r>
                  <w:r w:rsidRPr="00032B8A">
                    <w:rPr>
                      <w:rFonts w:cs="Arial"/>
                      <w:sz w:val="20"/>
                    </w:rPr>
                    <w:t xml:space="preserve"> </w:t>
                  </w:r>
                </w:p>
              </w:tc>
              <w:tc>
                <w:tcPr>
                  <w:tcW w:w="1161" w:type="dxa"/>
                  <w:shd w:val="clear" w:color="auto" w:fill="auto"/>
                  <w:noWrap/>
                  <w:vAlign w:val="bottom"/>
                </w:tcPr>
                <w:p w14:paraId="2E05156A" w14:textId="6344E654" w:rsidR="00E95FD8" w:rsidRDefault="00E95FD8" w:rsidP="00E95FD8">
                  <w:pPr>
                    <w:jc w:val="center"/>
                    <w:rPr>
                      <w:rFonts w:cs="Arial"/>
                      <w:color w:val="000000"/>
                      <w:sz w:val="20"/>
                    </w:rPr>
                  </w:pPr>
                  <w:r>
                    <w:rPr>
                      <w:rFonts w:cs="Arial"/>
                      <w:color w:val="000000"/>
                      <w:sz w:val="20"/>
                    </w:rPr>
                    <w:t>17</w:t>
                  </w:r>
                  <w:r w:rsidRPr="00032B8A">
                    <w:rPr>
                      <w:rFonts w:cs="Arial"/>
                      <w:color w:val="000000"/>
                      <w:sz w:val="20"/>
                    </w:rPr>
                    <w:t>%</w:t>
                  </w:r>
                </w:p>
              </w:tc>
            </w:tr>
            <w:tr w:rsidR="00E95FD8" w:rsidRPr="00032B8A" w14:paraId="7C5B434D" w14:textId="77777777" w:rsidTr="00565452">
              <w:trPr>
                <w:trHeight w:val="270"/>
              </w:trPr>
              <w:tc>
                <w:tcPr>
                  <w:tcW w:w="2151" w:type="dxa"/>
                  <w:shd w:val="clear" w:color="auto" w:fill="auto"/>
                  <w:noWrap/>
                  <w:vAlign w:val="bottom"/>
                  <w:hideMark/>
                </w:tcPr>
                <w:p w14:paraId="1FF3E369" w14:textId="167BE569" w:rsidR="00E95FD8" w:rsidRPr="00032B8A" w:rsidRDefault="00E95FD8" w:rsidP="00E95FD8">
                  <w:pPr>
                    <w:rPr>
                      <w:rFonts w:cs="Arial"/>
                      <w:sz w:val="20"/>
                    </w:rPr>
                  </w:pPr>
                  <w:r>
                    <w:rPr>
                      <w:rFonts w:cs="Arial"/>
                      <w:sz w:val="20"/>
                    </w:rPr>
                    <w:t>Airport</w:t>
                  </w:r>
                </w:p>
              </w:tc>
              <w:tc>
                <w:tcPr>
                  <w:tcW w:w="958" w:type="dxa"/>
                  <w:shd w:val="clear" w:color="auto" w:fill="auto"/>
                  <w:noWrap/>
                  <w:vAlign w:val="bottom"/>
                  <w:hideMark/>
                </w:tcPr>
                <w:p w14:paraId="6A67FE25" w14:textId="7CCAC725" w:rsidR="00E95FD8" w:rsidRPr="00032B8A" w:rsidRDefault="00E95FD8" w:rsidP="00E95FD8">
                  <w:pPr>
                    <w:jc w:val="right"/>
                    <w:rPr>
                      <w:rFonts w:cs="Arial"/>
                      <w:sz w:val="20"/>
                    </w:rPr>
                  </w:pPr>
                  <w:r>
                    <w:rPr>
                      <w:rFonts w:cs="Arial"/>
                      <w:sz w:val="20"/>
                    </w:rPr>
                    <w:t>51,788</w:t>
                  </w:r>
                  <w:r w:rsidRPr="00032B8A">
                    <w:rPr>
                      <w:rFonts w:cs="Arial"/>
                      <w:sz w:val="20"/>
                    </w:rPr>
                    <w:t xml:space="preserve"> </w:t>
                  </w:r>
                </w:p>
              </w:tc>
              <w:tc>
                <w:tcPr>
                  <w:tcW w:w="1106" w:type="dxa"/>
                  <w:shd w:val="clear" w:color="auto" w:fill="auto"/>
                  <w:noWrap/>
                  <w:vAlign w:val="bottom"/>
                  <w:hideMark/>
                </w:tcPr>
                <w:p w14:paraId="328DCAD4" w14:textId="59A76FA1" w:rsidR="00E95FD8" w:rsidRPr="00032B8A" w:rsidRDefault="00E95FD8" w:rsidP="00E95FD8">
                  <w:pPr>
                    <w:jc w:val="right"/>
                    <w:rPr>
                      <w:rFonts w:cs="Arial"/>
                      <w:sz w:val="20"/>
                    </w:rPr>
                  </w:pPr>
                  <w:r>
                    <w:rPr>
                      <w:rFonts w:cs="Arial"/>
                      <w:sz w:val="20"/>
                    </w:rPr>
                    <w:t>1,051,021</w:t>
                  </w:r>
                </w:p>
              </w:tc>
              <w:tc>
                <w:tcPr>
                  <w:tcW w:w="684" w:type="dxa"/>
                  <w:shd w:val="clear" w:color="auto" w:fill="auto"/>
                  <w:noWrap/>
                  <w:vAlign w:val="bottom"/>
                  <w:hideMark/>
                </w:tcPr>
                <w:p w14:paraId="04AAE463" w14:textId="419EE039" w:rsidR="00E95FD8" w:rsidRPr="00032B8A" w:rsidRDefault="00E95FD8" w:rsidP="00E95FD8">
                  <w:pPr>
                    <w:jc w:val="right"/>
                    <w:rPr>
                      <w:rFonts w:cs="Arial"/>
                      <w:sz w:val="20"/>
                    </w:rPr>
                  </w:pPr>
                  <w:r>
                    <w:rPr>
                      <w:rFonts w:cs="Arial"/>
                      <w:sz w:val="20"/>
                    </w:rPr>
                    <w:t>15</w:t>
                  </w:r>
                </w:p>
              </w:tc>
              <w:tc>
                <w:tcPr>
                  <w:tcW w:w="1339" w:type="dxa"/>
                  <w:shd w:val="clear" w:color="auto" w:fill="auto"/>
                  <w:noWrap/>
                  <w:vAlign w:val="bottom"/>
                  <w:hideMark/>
                </w:tcPr>
                <w:p w14:paraId="2B085460" w14:textId="6ECCCBB3" w:rsidR="00E95FD8" w:rsidRPr="00032B8A" w:rsidRDefault="00E95FD8" w:rsidP="00E95FD8">
                  <w:pPr>
                    <w:jc w:val="right"/>
                    <w:rPr>
                      <w:rFonts w:cs="Arial"/>
                      <w:sz w:val="20"/>
                    </w:rPr>
                  </w:pPr>
                  <w:r>
                    <w:rPr>
                      <w:rFonts w:cs="Arial"/>
                      <w:sz w:val="20"/>
                    </w:rPr>
                    <w:t>4,686</w:t>
                  </w:r>
                </w:p>
              </w:tc>
              <w:tc>
                <w:tcPr>
                  <w:tcW w:w="1339" w:type="dxa"/>
                  <w:shd w:val="clear" w:color="auto" w:fill="auto"/>
                  <w:noWrap/>
                  <w:vAlign w:val="bottom"/>
                  <w:hideMark/>
                </w:tcPr>
                <w:p w14:paraId="7999B95E" w14:textId="377F31F2" w:rsidR="00E95FD8" w:rsidRPr="00032B8A" w:rsidRDefault="00E95FD8" w:rsidP="00E95FD8">
                  <w:pPr>
                    <w:rPr>
                      <w:rFonts w:cs="Arial"/>
                      <w:sz w:val="20"/>
                    </w:rPr>
                  </w:pPr>
                  <w:r w:rsidRPr="00032B8A">
                    <w:rPr>
                      <w:rFonts w:cs="Arial"/>
                      <w:sz w:val="20"/>
                    </w:rPr>
                    <w:t xml:space="preserve">    </w:t>
                  </w:r>
                  <w:r>
                    <w:rPr>
                      <w:rFonts w:cs="Arial"/>
                      <w:sz w:val="20"/>
                    </w:rPr>
                    <w:t>1,518,250</w:t>
                  </w:r>
                </w:p>
              </w:tc>
              <w:tc>
                <w:tcPr>
                  <w:tcW w:w="1300" w:type="dxa"/>
                  <w:shd w:val="clear" w:color="auto" w:fill="auto"/>
                  <w:noWrap/>
                  <w:vAlign w:val="bottom"/>
                  <w:hideMark/>
                </w:tcPr>
                <w:p w14:paraId="19694AD4" w14:textId="14204C5F" w:rsidR="00E95FD8" w:rsidRPr="00032B8A" w:rsidRDefault="00E95FD8" w:rsidP="00E95FD8">
                  <w:pPr>
                    <w:jc w:val="right"/>
                    <w:rPr>
                      <w:rFonts w:cs="Arial"/>
                      <w:sz w:val="20"/>
                    </w:rPr>
                  </w:pPr>
                  <w:r>
                    <w:rPr>
                      <w:rFonts w:cs="Arial"/>
                      <w:sz w:val="20"/>
                    </w:rPr>
                    <w:t>$2,672,120</w:t>
                  </w:r>
                </w:p>
              </w:tc>
              <w:tc>
                <w:tcPr>
                  <w:tcW w:w="1161" w:type="dxa"/>
                  <w:shd w:val="clear" w:color="auto" w:fill="auto"/>
                  <w:noWrap/>
                  <w:vAlign w:val="bottom"/>
                  <w:hideMark/>
                </w:tcPr>
                <w:p w14:paraId="77686E45" w14:textId="2D812F2A" w:rsidR="00E95FD8" w:rsidRPr="00032B8A" w:rsidRDefault="00E95FD8" w:rsidP="00E95FD8">
                  <w:pPr>
                    <w:jc w:val="center"/>
                    <w:rPr>
                      <w:rFonts w:cs="Arial"/>
                      <w:color w:val="000000"/>
                      <w:sz w:val="20"/>
                    </w:rPr>
                  </w:pPr>
                  <w:r>
                    <w:rPr>
                      <w:rFonts w:cs="Arial"/>
                      <w:color w:val="000000"/>
                      <w:sz w:val="20"/>
                    </w:rPr>
                    <w:t>15%</w:t>
                  </w:r>
                </w:p>
              </w:tc>
            </w:tr>
          </w:tbl>
          <w:p w14:paraId="135CFE4F" w14:textId="77777777" w:rsidR="00C21DD2" w:rsidRPr="00C21DD2" w:rsidRDefault="00C21DD2" w:rsidP="00D413B5">
            <w:pPr>
              <w:jc w:val="center"/>
              <w:rPr>
                <w:rFonts w:cs="Arial"/>
                <w:b/>
                <w:bCs/>
                <w:i/>
                <w:sz w:val="20"/>
                <w:u w:val="single"/>
              </w:rPr>
            </w:pPr>
          </w:p>
          <w:p w14:paraId="61203CD6" w14:textId="5DC365B8" w:rsidR="00032B8A" w:rsidRPr="00D413B5" w:rsidRDefault="00032B8A" w:rsidP="00D413B5">
            <w:pPr>
              <w:jc w:val="center"/>
              <w:rPr>
                <w:rFonts w:cs="Arial"/>
                <w:b/>
                <w:bCs/>
                <w:szCs w:val="28"/>
                <w:u w:val="single"/>
              </w:rPr>
            </w:pPr>
          </w:p>
        </w:tc>
      </w:tr>
    </w:tbl>
    <w:p w14:paraId="00BAA14F" w14:textId="77777777" w:rsidR="00D7052B" w:rsidRPr="00C527A1" w:rsidRDefault="00D7052B" w:rsidP="00BC5E0D">
      <w:pPr>
        <w:jc w:val="center"/>
        <w:rPr>
          <w:rFonts w:cs="Arial"/>
          <w:b/>
          <w:sz w:val="22"/>
          <w:szCs w:val="22"/>
          <w:highlight w:val="yellow"/>
        </w:rPr>
      </w:pPr>
    </w:p>
    <w:p w14:paraId="12CB1138" w14:textId="77777777" w:rsidR="00174C07" w:rsidRPr="00C527A1" w:rsidRDefault="00174C07" w:rsidP="00BC5E0D">
      <w:pPr>
        <w:jc w:val="center"/>
        <w:rPr>
          <w:rFonts w:cs="Arial"/>
          <w:b/>
          <w:sz w:val="22"/>
          <w:szCs w:val="22"/>
          <w:highlight w:val="yellow"/>
        </w:rPr>
      </w:pPr>
    </w:p>
    <w:p w14:paraId="136049B2" w14:textId="77777777" w:rsidR="0018232A" w:rsidRPr="00C527A1" w:rsidRDefault="00D7052B" w:rsidP="00BC5E0D">
      <w:pPr>
        <w:jc w:val="center"/>
        <w:rPr>
          <w:highlight w:val="yellow"/>
        </w:rPr>
      </w:pPr>
      <w:r w:rsidRPr="00C527A1">
        <w:rPr>
          <w:rFonts w:cs="Arial"/>
          <w:b/>
          <w:sz w:val="22"/>
          <w:szCs w:val="22"/>
          <w:highlight w:val="yellow"/>
        </w:rPr>
        <w:br w:type="page"/>
      </w:r>
    </w:p>
    <w:tbl>
      <w:tblPr>
        <w:tblW w:w="10275" w:type="dxa"/>
        <w:tblInd w:w="93" w:type="dxa"/>
        <w:tblLook w:val="04A0" w:firstRow="1" w:lastRow="0" w:firstColumn="1" w:lastColumn="0" w:noHBand="0" w:noVBand="1"/>
      </w:tblPr>
      <w:tblGrid>
        <w:gridCol w:w="3417"/>
        <w:gridCol w:w="1170"/>
        <w:gridCol w:w="1097"/>
        <w:gridCol w:w="4393"/>
        <w:gridCol w:w="198"/>
      </w:tblGrid>
      <w:tr w:rsidR="005F1BB3" w:rsidRPr="005F1BB3" w14:paraId="2B4D3893" w14:textId="77777777" w:rsidTr="00BC5E0D">
        <w:trPr>
          <w:trHeight w:val="586"/>
        </w:trPr>
        <w:tc>
          <w:tcPr>
            <w:tcW w:w="10275" w:type="dxa"/>
            <w:gridSpan w:val="5"/>
            <w:tcBorders>
              <w:top w:val="nil"/>
              <w:left w:val="nil"/>
              <w:bottom w:val="nil"/>
              <w:right w:val="nil"/>
            </w:tcBorders>
            <w:shd w:val="clear" w:color="auto" w:fill="auto"/>
            <w:noWrap/>
            <w:vAlign w:val="center"/>
            <w:hideMark/>
          </w:tcPr>
          <w:p w14:paraId="6FF7E10E" w14:textId="77777777" w:rsidR="005F1BB3" w:rsidRPr="00BE302C" w:rsidRDefault="005F1BB3" w:rsidP="005F1BB3">
            <w:pPr>
              <w:jc w:val="center"/>
              <w:rPr>
                <w:rFonts w:cs="Arial"/>
                <w:b/>
                <w:szCs w:val="24"/>
              </w:rPr>
            </w:pPr>
            <w:r w:rsidRPr="00BE302C">
              <w:rPr>
                <w:rFonts w:cs="Arial"/>
                <w:b/>
                <w:szCs w:val="24"/>
              </w:rPr>
              <w:t>REGIONAL RAIL DIVISION</w:t>
            </w:r>
          </w:p>
          <w:p w14:paraId="1381BECD" w14:textId="39BC7DC5" w:rsidR="005F1BB3" w:rsidRDefault="005F1BB3" w:rsidP="005F1BB3">
            <w:pPr>
              <w:jc w:val="center"/>
              <w:rPr>
                <w:rFonts w:cs="Arial"/>
                <w:b/>
                <w:szCs w:val="24"/>
                <w:u w:val="single"/>
              </w:rPr>
            </w:pPr>
            <w:r w:rsidRPr="00BE302C">
              <w:rPr>
                <w:rFonts w:cs="Arial"/>
                <w:b/>
                <w:szCs w:val="24"/>
                <w:u w:val="single"/>
              </w:rPr>
              <w:t>Annual Station Performance Review Based on 201</w:t>
            </w:r>
            <w:r w:rsidR="00723612" w:rsidRPr="00BE302C">
              <w:rPr>
                <w:rFonts w:cs="Arial"/>
                <w:b/>
                <w:szCs w:val="24"/>
                <w:u w:val="single"/>
              </w:rPr>
              <w:t xml:space="preserve">7 </w:t>
            </w:r>
            <w:r w:rsidRPr="00BE302C">
              <w:rPr>
                <w:rFonts w:cs="Arial"/>
                <w:b/>
                <w:szCs w:val="24"/>
                <w:u w:val="single"/>
              </w:rPr>
              <w:t>Data</w:t>
            </w:r>
          </w:p>
          <w:p w14:paraId="49F73230" w14:textId="77777777" w:rsidR="005F1BB3" w:rsidRPr="007A2220" w:rsidRDefault="005F1BB3" w:rsidP="005F1BB3">
            <w:pPr>
              <w:jc w:val="center"/>
              <w:rPr>
                <w:highlight w:val="yellow"/>
              </w:rPr>
            </w:pPr>
          </w:p>
        </w:tc>
      </w:tr>
      <w:tr w:rsidR="005F1BB3" w:rsidRPr="005F1BB3" w14:paraId="22D162E7" w14:textId="77777777" w:rsidTr="00B225C1">
        <w:trPr>
          <w:gridAfter w:val="1"/>
          <w:wAfter w:w="198" w:type="dxa"/>
          <w:trHeight w:val="326"/>
        </w:trPr>
        <w:tc>
          <w:tcPr>
            <w:tcW w:w="3417" w:type="dxa"/>
            <w:tcBorders>
              <w:top w:val="nil"/>
              <w:left w:val="nil"/>
              <w:bottom w:val="nil"/>
              <w:right w:val="single" w:sz="4" w:space="0" w:color="auto"/>
            </w:tcBorders>
            <w:shd w:val="clear" w:color="000000" w:fill="FFFFFF"/>
            <w:noWrap/>
            <w:vAlign w:val="center"/>
            <w:hideMark/>
          </w:tcPr>
          <w:p w14:paraId="4C8030C6" w14:textId="77777777" w:rsidR="005F1BB3" w:rsidRPr="005F1BB3" w:rsidRDefault="005F1BB3" w:rsidP="005F1BB3">
            <w:pPr>
              <w:jc w:val="center"/>
              <w:rPr>
                <w:rFonts w:ascii="Calibri" w:hAnsi="Calibri" w:cs="Calibri"/>
                <w:b/>
                <w:bCs/>
                <w:sz w:val="22"/>
                <w:szCs w:val="22"/>
              </w:rPr>
            </w:pPr>
            <w:r w:rsidRPr="005F1BB3">
              <w:rPr>
                <w:rFonts w:ascii="Calibri" w:hAnsi="Calibri" w:cs="Calibri"/>
                <w:b/>
                <w:bCs/>
                <w:sz w:val="22"/>
                <w:szCs w:val="22"/>
              </w:rPr>
              <w:t> </w:t>
            </w:r>
          </w:p>
        </w:tc>
        <w:tc>
          <w:tcPr>
            <w:tcW w:w="2267" w:type="dxa"/>
            <w:gridSpan w:val="2"/>
            <w:tcBorders>
              <w:top w:val="single" w:sz="4" w:space="0" w:color="auto"/>
              <w:left w:val="single" w:sz="4" w:space="0" w:color="auto"/>
              <w:bottom w:val="single" w:sz="4" w:space="0" w:color="auto"/>
              <w:right w:val="single" w:sz="4" w:space="0" w:color="auto"/>
            </w:tcBorders>
            <w:shd w:val="pct12" w:color="000000" w:fill="FFFFFF"/>
            <w:noWrap/>
            <w:vAlign w:val="center"/>
            <w:hideMark/>
          </w:tcPr>
          <w:p w14:paraId="6CDBFFCF" w14:textId="77777777" w:rsidR="005F1BB3" w:rsidRPr="009639B9" w:rsidRDefault="005F1BB3" w:rsidP="005F1BB3">
            <w:pPr>
              <w:jc w:val="center"/>
              <w:rPr>
                <w:rFonts w:cs="Arial"/>
                <w:b/>
                <w:bCs/>
                <w:sz w:val="22"/>
                <w:szCs w:val="22"/>
              </w:rPr>
            </w:pPr>
            <w:r w:rsidRPr="009639B9">
              <w:rPr>
                <w:rFonts w:cs="Arial"/>
                <w:b/>
                <w:bCs/>
                <w:sz w:val="22"/>
                <w:szCs w:val="22"/>
              </w:rPr>
              <w:t>TOTAL WEEKDAY</w:t>
            </w:r>
          </w:p>
        </w:tc>
        <w:tc>
          <w:tcPr>
            <w:tcW w:w="4393" w:type="dxa"/>
            <w:tcBorders>
              <w:top w:val="nil"/>
              <w:left w:val="single" w:sz="4" w:space="0" w:color="auto"/>
              <w:bottom w:val="nil"/>
              <w:right w:val="nil"/>
            </w:tcBorders>
            <w:shd w:val="clear" w:color="auto" w:fill="auto"/>
            <w:noWrap/>
            <w:vAlign w:val="bottom"/>
            <w:hideMark/>
          </w:tcPr>
          <w:p w14:paraId="4EF186E8" w14:textId="77777777" w:rsidR="005F1BB3" w:rsidRPr="009639B9" w:rsidRDefault="005F1BB3" w:rsidP="005F1BB3">
            <w:pPr>
              <w:rPr>
                <w:rFonts w:ascii="Calibri" w:hAnsi="Calibri" w:cs="Calibri"/>
                <w:color w:val="000000"/>
                <w:sz w:val="22"/>
                <w:szCs w:val="22"/>
                <w:highlight w:val="yellow"/>
              </w:rPr>
            </w:pPr>
          </w:p>
        </w:tc>
      </w:tr>
      <w:tr w:rsidR="005F1BB3" w:rsidRPr="005F1BB3" w14:paraId="6287A543" w14:textId="77777777" w:rsidTr="00B225C1">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pct12" w:color="000000" w:fill="FFFFFF"/>
            <w:noWrap/>
            <w:vAlign w:val="center"/>
            <w:hideMark/>
          </w:tcPr>
          <w:p w14:paraId="55CBEB9E" w14:textId="77777777" w:rsidR="005F1BB3" w:rsidRPr="00B225C1" w:rsidRDefault="005F1BB3" w:rsidP="00017EC0">
            <w:pPr>
              <w:pStyle w:val="MediumGrid21"/>
              <w:jc w:val="center"/>
              <w:rPr>
                <w:b/>
                <w:sz w:val="20"/>
              </w:rPr>
            </w:pPr>
            <w:r w:rsidRPr="00B225C1">
              <w:rPr>
                <w:b/>
                <w:sz w:val="20"/>
              </w:rPr>
              <w:t>STATION</w:t>
            </w:r>
          </w:p>
        </w:tc>
        <w:tc>
          <w:tcPr>
            <w:tcW w:w="1170" w:type="dxa"/>
            <w:tcBorders>
              <w:top w:val="nil"/>
              <w:left w:val="nil"/>
              <w:bottom w:val="single" w:sz="4" w:space="0" w:color="auto"/>
              <w:right w:val="single" w:sz="4" w:space="0" w:color="auto"/>
            </w:tcBorders>
            <w:shd w:val="pct12" w:color="000000" w:fill="FFFFFF"/>
            <w:noWrap/>
            <w:vAlign w:val="center"/>
            <w:hideMark/>
          </w:tcPr>
          <w:p w14:paraId="0B1AF2FB" w14:textId="77777777" w:rsidR="005F1BB3" w:rsidRPr="00B225C1" w:rsidRDefault="005F1BB3" w:rsidP="005F1BB3">
            <w:pPr>
              <w:pStyle w:val="MediumGrid21"/>
              <w:jc w:val="center"/>
              <w:rPr>
                <w:b/>
                <w:sz w:val="20"/>
                <w:highlight w:val="yellow"/>
              </w:rPr>
            </w:pPr>
            <w:r w:rsidRPr="00B225C1">
              <w:rPr>
                <w:b/>
                <w:sz w:val="20"/>
              </w:rPr>
              <w:t>BOARDS</w:t>
            </w:r>
          </w:p>
        </w:tc>
        <w:tc>
          <w:tcPr>
            <w:tcW w:w="1097" w:type="dxa"/>
            <w:tcBorders>
              <w:top w:val="nil"/>
              <w:left w:val="nil"/>
              <w:bottom w:val="single" w:sz="4" w:space="0" w:color="auto"/>
              <w:right w:val="single" w:sz="4" w:space="0" w:color="auto"/>
            </w:tcBorders>
            <w:shd w:val="pct12" w:color="000000" w:fill="FFFFFF"/>
            <w:noWrap/>
            <w:vAlign w:val="center"/>
            <w:hideMark/>
          </w:tcPr>
          <w:p w14:paraId="23E82DD9" w14:textId="77777777" w:rsidR="005F1BB3" w:rsidRPr="00B225C1" w:rsidRDefault="005F1BB3" w:rsidP="005F1BB3">
            <w:pPr>
              <w:pStyle w:val="MediumGrid21"/>
              <w:jc w:val="center"/>
              <w:rPr>
                <w:b/>
                <w:sz w:val="20"/>
              </w:rPr>
            </w:pPr>
            <w:r w:rsidRPr="00B225C1">
              <w:rPr>
                <w:b/>
                <w:sz w:val="20"/>
              </w:rPr>
              <w:t>LEAVES</w:t>
            </w:r>
          </w:p>
        </w:tc>
        <w:tc>
          <w:tcPr>
            <w:tcW w:w="4393" w:type="dxa"/>
            <w:tcBorders>
              <w:top w:val="single" w:sz="4" w:space="0" w:color="auto"/>
              <w:left w:val="single" w:sz="4" w:space="0" w:color="auto"/>
              <w:bottom w:val="single" w:sz="4" w:space="0" w:color="auto"/>
              <w:right w:val="single" w:sz="4" w:space="0" w:color="auto"/>
            </w:tcBorders>
            <w:shd w:val="pct12" w:color="000000" w:fill="FFFFFF"/>
            <w:noWrap/>
            <w:vAlign w:val="center"/>
            <w:hideMark/>
          </w:tcPr>
          <w:p w14:paraId="1D33AD2F" w14:textId="77777777" w:rsidR="005F1BB3" w:rsidRPr="00B225C1" w:rsidRDefault="005F1BB3" w:rsidP="005F1BB3">
            <w:pPr>
              <w:pStyle w:val="MediumGrid21"/>
              <w:jc w:val="center"/>
              <w:rPr>
                <w:b/>
                <w:color w:val="000000"/>
                <w:sz w:val="20"/>
              </w:rPr>
            </w:pPr>
            <w:r w:rsidRPr="00B225C1">
              <w:rPr>
                <w:b/>
                <w:color w:val="000000"/>
                <w:sz w:val="20"/>
              </w:rPr>
              <w:t>LINE</w:t>
            </w:r>
          </w:p>
        </w:tc>
      </w:tr>
      <w:tr w:rsidR="005F1BB3" w:rsidRPr="005F1BB3" w14:paraId="3821824A" w14:textId="77777777" w:rsidTr="00B225C1">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BD63B" w14:textId="77777777" w:rsidR="005F1BB3" w:rsidRPr="00461C73" w:rsidRDefault="005F1BB3" w:rsidP="009639B9">
            <w:pPr>
              <w:pStyle w:val="MediumGrid21"/>
              <w:rPr>
                <w:rFonts w:cs="Arial"/>
                <w:sz w:val="22"/>
                <w:szCs w:val="22"/>
              </w:rPr>
            </w:pPr>
            <w:r w:rsidRPr="00461C73">
              <w:rPr>
                <w:rFonts w:cs="Arial"/>
                <w:sz w:val="22"/>
                <w:szCs w:val="22"/>
              </w:rPr>
              <w:t>Suburban Station</w:t>
            </w:r>
          </w:p>
        </w:tc>
        <w:tc>
          <w:tcPr>
            <w:tcW w:w="1170" w:type="dxa"/>
            <w:tcBorders>
              <w:top w:val="single" w:sz="4" w:space="0" w:color="auto"/>
              <w:left w:val="nil"/>
              <w:bottom w:val="nil"/>
              <w:right w:val="single" w:sz="4" w:space="0" w:color="auto"/>
            </w:tcBorders>
            <w:shd w:val="clear" w:color="000000" w:fill="FFFFFF"/>
            <w:noWrap/>
            <w:vAlign w:val="center"/>
            <w:hideMark/>
          </w:tcPr>
          <w:p w14:paraId="74B65592" w14:textId="65342C10" w:rsidR="005F1BB3" w:rsidRPr="00461C73" w:rsidRDefault="00BE302C" w:rsidP="009639B9">
            <w:pPr>
              <w:pStyle w:val="MediumGrid21"/>
              <w:jc w:val="right"/>
              <w:rPr>
                <w:rFonts w:cs="Arial"/>
                <w:sz w:val="22"/>
                <w:szCs w:val="22"/>
              </w:rPr>
            </w:pPr>
            <w:r w:rsidRPr="00461C73">
              <w:rPr>
                <w:rFonts w:cs="Arial"/>
                <w:sz w:val="22"/>
                <w:szCs w:val="22"/>
              </w:rPr>
              <w:t>25,062</w:t>
            </w:r>
          </w:p>
        </w:tc>
        <w:tc>
          <w:tcPr>
            <w:tcW w:w="1097" w:type="dxa"/>
            <w:tcBorders>
              <w:top w:val="single" w:sz="4" w:space="0" w:color="auto"/>
              <w:left w:val="nil"/>
              <w:bottom w:val="nil"/>
              <w:right w:val="single" w:sz="4" w:space="0" w:color="auto"/>
            </w:tcBorders>
            <w:shd w:val="clear" w:color="000000" w:fill="FFFFFF"/>
            <w:noWrap/>
            <w:vAlign w:val="center"/>
            <w:hideMark/>
          </w:tcPr>
          <w:p w14:paraId="11FDAE77" w14:textId="0F44446A" w:rsidR="005F1BB3" w:rsidRPr="00461C73" w:rsidRDefault="005F1BB3" w:rsidP="009639B9">
            <w:pPr>
              <w:pStyle w:val="MediumGrid21"/>
              <w:jc w:val="right"/>
              <w:rPr>
                <w:rFonts w:cs="Arial"/>
                <w:sz w:val="22"/>
                <w:szCs w:val="22"/>
              </w:rPr>
            </w:pPr>
            <w:r w:rsidRPr="00461C73">
              <w:rPr>
                <w:rFonts w:cs="Arial"/>
                <w:sz w:val="22"/>
                <w:szCs w:val="22"/>
              </w:rPr>
              <w:t>25,0</w:t>
            </w:r>
            <w:r w:rsidR="00797A4A" w:rsidRPr="00461C73">
              <w:rPr>
                <w:rFonts w:cs="Arial"/>
                <w:sz w:val="22"/>
                <w:szCs w:val="22"/>
              </w:rPr>
              <w:t>62</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AB869" w14:textId="77777777" w:rsidR="005F1BB3" w:rsidRPr="00461C73" w:rsidRDefault="005F1BB3" w:rsidP="009639B9">
            <w:pPr>
              <w:pStyle w:val="MediumGrid21"/>
              <w:rPr>
                <w:rFonts w:cs="Arial"/>
                <w:color w:val="000000"/>
                <w:sz w:val="22"/>
                <w:szCs w:val="22"/>
              </w:rPr>
            </w:pPr>
            <w:r w:rsidRPr="00461C73">
              <w:rPr>
                <w:rFonts w:cs="Arial"/>
                <w:color w:val="000000"/>
                <w:sz w:val="22"/>
                <w:szCs w:val="22"/>
              </w:rPr>
              <w:t>All</w:t>
            </w:r>
          </w:p>
        </w:tc>
      </w:tr>
      <w:tr w:rsidR="005F1BB3" w:rsidRPr="005F1BB3" w14:paraId="429CAAF3"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hideMark/>
          </w:tcPr>
          <w:p w14:paraId="78902B2B" w14:textId="77777777" w:rsidR="005F1BB3" w:rsidRPr="00461C73" w:rsidRDefault="005F1BB3" w:rsidP="009639B9">
            <w:pPr>
              <w:pStyle w:val="MediumGrid21"/>
              <w:rPr>
                <w:rFonts w:cs="Arial"/>
                <w:sz w:val="22"/>
                <w:szCs w:val="22"/>
              </w:rPr>
            </w:pPr>
            <w:r w:rsidRPr="00461C73">
              <w:rPr>
                <w:rFonts w:cs="Arial"/>
                <w:sz w:val="22"/>
                <w:szCs w:val="22"/>
              </w:rPr>
              <w:t>Jefferson Station</w:t>
            </w:r>
          </w:p>
        </w:tc>
        <w:tc>
          <w:tcPr>
            <w:tcW w:w="1170" w:type="dxa"/>
            <w:tcBorders>
              <w:top w:val="single" w:sz="4" w:space="0" w:color="auto"/>
              <w:left w:val="nil"/>
              <w:bottom w:val="nil"/>
              <w:right w:val="single" w:sz="4" w:space="0" w:color="auto"/>
            </w:tcBorders>
            <w:shd w:val="clear" w:color="000000" w:fill="FFFFFF"/>
            <w:noWrap/>
            <w:vAlign w:val="center"/>
            <w:hideMark/>
          </w:tcPr>
          <w:p w14:paraId="4DD50C1A" w14:textId="309327B2" w:rsidR="005F1BB3" w:rsidRPr="00461C73" w:rsidRDefault="005F1BB3" w:rsidP="009639B9">
            <w:pPr>
              <w:pStyle w:val="MediumGrid21"/>
              <w:jc w:val="right"/>
              <w:rPr>
                <w:rFonts w:cs="Arial"/>
                <w:sz w:val="22"/>
                <w:szCs w:val="22"/>
              </w:rPr>
            </w:pPr>
            <w:r w:rsidRPr="00461C73">
              <w:rPr>
                <w:rFonts w:cs="Arial"/>
                <w:sz w:val="22"/>
                <w:szCs w:val="22"/>
              </w:rPr>
              <w:t>1</w:t>
            </w:r>
            <w:r w:rsidR="003A2E5C" w:rsidRPr="00461C73">
              <w:rPr>
                <w:rFonts w:cs="Arial"/>
                <w:sz w:val="22"/>
                <w:szCs w:val="22"/>
              </w:rPr>
              <w:t>2,122</w:t>
            </w:r>
          </w:p>
        </w:tc>
        <w:tc>
          <w:tcPr>
            <w:tcW w:w="1097" w:type="dxa"/>
            <w:tcBorders>
              <w:top w:val="single" w:sz="4" w:space="0" w:color="auto"/>
              <w:left w:val="nil"/>
              <w:bottom w:val="nil"/>
              <w:right w:val="single" w:sz="4" w:space="0" w:color="auto"/>
            </w:tcBorders>
            <w:shd w:val="clear" w:color="000000" w:fill="FFFFFF"/>
            <w:noWrap/>
            <w:vAlign w:val="center"/>
            <w:hideMark/>
          </w:tcPr>
          <w:p w14:paraId="013E287A" w14:textId="563584CB" w:rsidR="005F1BB3" w:rsidRPr="00461C73" w:rsidRDefault="005F1BB3" w:rsidP="009639B9">
            <w:pPr>
              <w:pStyle w:val="MediumGrid21"/>
              <w:jc w:val="right"/>
              <w:rPr>
                <w:rFonts w:cs="Arial"/>
                <w:sz w:val="22"/>
                <w:szCs w:val="22"/>
              </w:rPr>
            </w:pPr>
            <w:r w:rsidRPr="00461C73">
              <w:rPr>
                <w:rFonts w:cs="Arial"/>
                <w:sz w:val="22"/>
                <w:szCs w:val="22"/>
              </w:rPr>
              <w:t>1</w:t>
            </w:r>
            <w:r w:rsidR="003A2E5C" w:rsidRPr="00461C73">
              <w:rPr>
                <w:rFonts w:cs="Arial"/>
                <w:sz w:val="22"/>
                <w:szCs w:val="22"/>
              </w:rPr>
              <w:t>2,122</w:t>
            </w:r>
          </w:p>
        </w:tc>
        <w:tc>
          <w:tcPr>
            <w:tcW w:w="4393" w:type="dxa"/>
            <w:tcBorders>
              <w:top w:val="nil"/>
              <w:left w:val="single" w:sz="4" w:space="0" w:color="auto"/>
              <w:bottom w:val="single" w:sz="4" w:space="0" w:color="auto"/>
              <w:right w:val="single" w:sz="4" w:space="0" w:color="auto"/>
            </w:tcBorders>
            <w:shd w:val="clear" w:color="auto" w:fill="auto"/>
            <w:noWrap/>
            <w:vAlign w:val="center"/>
            <w:hideMark/>
          </w:tcPr>
          <w:p w14:paraId="48A37A6E" w14:textId="77777777" w:rsidR="005F1BB3" w:rsidRPr="00461C73" w:rsidRDefault="005F1BB3" w:rsidP="009639B9">
            <w:pPr>
              <w:pStyle w:val="MediumGrid21"/>
              <w:rPr>
                <w:rFonts w:cs="Arial"/>
                <w:color w:val="000000"/>
                <w:sz w:val="22"/>
                <w:szCs w:val="22"/>
              </w:rPr>
            </w:pPr>
            <w:r w:rsidRPr="00461C73">
              <w:rPr>
                <w:rFonts w:cs="Arial"/>
                <w:color w:val="000000"/>
                <w:sz w:val="22"/>
                <w:szCs w:val="22"/>
              </w:rPr>
              <w:t xml:space="preserve">All except </w:t>
            </w:r>
            <w:proofErr w:type="spellStart"/>
            <w:r w:rsidRPr="00461C73">
              <w:rPr>
                <w:rFonts w:cs="Arial"/>
                <w:color w:val="000000"/>
                <w:sz w:val="22"/>
                <w:szCs w:val="22"/>
              </w:rPr>
              <w:t>Cynwyd</w:t>
            </w:r>
            <w:proofErr w:type="spellEnd"/>
          </w:p>
        </w:tc>
      </w:tr>
      <w:tr w:rsidR="005F1BB3" w:rsidRPr="005F1BB3" w14:paraId="04DB8B52"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hideMark/>
          </w:tcPr>
          <w:p w14:paraId="0F56FB2E" w14:textId="7F952F42" w:rsidR="005F1BB3" w:rsidRPr="00461C73" w:rsidRDefault="005F1BB3" w:rsidP="009639B9">
            <w:pPr>
              <w:pStyle w:val="MediumGrid21"/>
              <w:rPr>
                <w:rFonts w:cs="Arial"/>
                <w:sz w:val="22"/>
                <w:szCs w:val="22"/>
              </w:rPr>
            </w:pPr>
            <w:r w:rsidRPr="00461C73">
              <w:rPr>
                <w:rFonts w:cs="Arial"/>
                <w:sz w:val="22"/>
                <w:szCs w:val="22"/>
              </w:rPr>
              <w:t>30</w:t>
            </w:r>
            <w:r w:rsidRPr="00461C73">
              <w:rPr>
                <w:rFonts w:cs="Arial"/>
                <w:sz w:val="22"/>
                <w:szCs w:val="22"/>
                <w:vertAlign w:val="superscript"/>
              </w:rPr>
              <w:t>th</w:t>
            </w:r>
            <w:r w:rsidRPr="00461C73">
              <w:rPr>
                <w:rFonts w:cs="Arial"/>
                <w:sz w:val="22"/>
                <w:szCs w:val="22"/>
              </w:rPr>
              <w:t xml:space="preserve"> Street</w:t>
            </w:r>
            <w:r w:rsidR="00BC65D2" w:rsidRPr="00461C73">
              <w:rPr>
                <w:rFonts w:cs="Arial"/>
                <w:sz w:val="22"/>
                <w:szCs w:val="22"/>
              </w:rPr>
              <w:t xml:space="preserve"> Station</w:t>
            </w:r>
          </w:p>
        </w:tc>
        <w:tc>
          <w:tcPr>
            <w:tcW w:w="1170" w:type="dxa"/>
            <w:tcBorders>
              <w:top w:val="single" w:sz="4" w:space="0" w:color="auto"/>
              <w:left w:val="nil"/>
              <w:bottom w:val="nil"/>
              <w:right w:val="single" w:sz="4" w:space="0" w:color="auto"/>
            </w:tcBorders>
            <w:shd w:val="clear" w:color="000000" w:fill="FFFFFF"/>
            <w:noWrap/>
            <w:vAlign w:val="center"/>
            <w:hideMark/>
          </w:tcPr>
          <w:p w14:paraId="16EED174" w14:textId="42A4C892" w:rsidR="005F1BB3" w:rsidRPr="00461C73" w:rsidRDefault="00C62088" w:rsidP="009639B9">
            <w:pPr>
              <w:pStyle w:val="MediumGrid21"/>
              <w:jc w:val="right"/>
              <w:rPr>
                <w:rFonts w:cs="Arial"/>
                <w:sz w:val="22"/>
                <w:szCs w:val="22"/>
              </w:rPr>
            </w:pPr>
            <w:r w:rsidRPr="00461C73">
              <w:rPr>
                <w:rFonts w:cs="Arial"/>
                <w:sz w:val="22"/>
                <w:szCs w:val="22"/>
              </w:rPr>
              <w:t>9,920</w:t>
            </w:r>
          </w:p>
        </w:tc>
        <w:tc>
          <w:tcPr>
            <w:tcW w:w="1097" w:type="dxa"/>
            <w:tcBorders>
              <w:top w:val="single" w:sz="4" w:space="0" w:color="auto"/>
              <w:left w:val="nil"/>
              <w:bottom w:val="nil"/>
              <w:right w:val="single" w:sz="4" w:space="0" w:color="auto"/>
            </w:tcBorders>
            <w:shd w:val="clear" w:color="000000" w:fill="FFFFFF"/>
            <w:noWrap/>
            <w:vAlign w:val="center"/>
            <w:hideMark/>
          </w:tcPr>
          <w:p w14:paraId="62E61C64" w14:textId="20666366" w:rsidR="005F1BB3" w:rsidRPr="00461C73" w:rsidRDefault="00C62088" w:rsidP="009639B9">
            <w:pPr>
              <w:pStyle w:val="MediumGrid21"/>
              <w:jc w:val="right"/>
              <w:rPr>
                <w:rFonts w:cs="Arial"/>
                <w:sz w:val="22"/>
                <w:szCs w:val="22"/>
              </w:rPr>
            </w:pPr>
            <w:r w:rsidRPr="00461C73">
              <w:rPr>
                <w:rFonts w:cs="Arial"/>
                <w:sz w:val="22"/>
                <w:szCs w:val="22"/>
              </w:rPr>
              <w:t>9,920</w:t>
            </w:r>
          </w:p>
        </w:tc>
        <w:tc>
          <w:tcPr>
            <w:tcW w:w="4393" w:type="dxa"/>
            <w:tcBorders>
              <w:top w:val="nil"/>
              <w:left w:val="single" w:sz="4" w:space="0" w:color="auto"/>
              <w:bottom w:val="single" w:sz="4" w:space="0" w:color="auto"/>
              <w:right w:val="single" w:sz="4" w:space="0" w:color="auto"/>
            </w:tcBorders>
            <w:shd w:val="clear" w:color="auto" w:fill="auto"/>
            <w:noWrap/>
            <w:vAlign w:val="center"/>
            <w:hideMark/>
          </w:tcPr>
          <w:p w14:paraId="30DC0C95" w14:textId="77777777" w:rsidR="005F1BB3" w:rsidRPr="00461C73" w:rsidRDefault="005F1BB3" w:rsidP="009639B9">
            <w:pPr>
              <w:pStyle w:val="MediumGrid21"/>
              <w:rPr>
                <w:rFonts w:cs="Arial"/>
                <w:color w:val="000000"/>
                <w:sz w:val="22"/>
                <w:szCs w:val="22"/>
              </w:rPr>
            </w:pPr>
            <w:r w:rsidRPr="00461C73">
              <w:rPr>
                <w:rFonts w:cs="Arial"/>
                <w:color w:val="000000"/>
                <w:sz w:val="22"/>
                <w:szCs w:val="22"/>
              </w:rPr>
              <w:t>All</w:t>
            </w:r>
          </w:p>
        </w:tc>
      </w:tr>
      <w:tr w:rsidR="005F1BB3" w:rsidRPr="005F1BB3" w14:paraId="59F3EDCE"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hideMark/>
          </w:tcPr>
          <w:p w14:paraId="757C7E6F" w14:textId="3A5B9667" w:rsidR="005F1BB3" w:rsidRPr="00461C73" w:rsidRDefault="005F1BB3" w:rsidP="009639B9">
            <w:pPr>
              <w:pStyle w:val="MediumGrid21"/>
              <w:rPr>
                <w:rFonts w:cs="Arial"/>
                <w:sz w:val="22"/>
                <w:szCs w:val="22"/>
              </w:rPr>
            </w:pPr>
            <w:r w:rsidRPr="00461C73">
              <w:rPr>
                <w:rFonts w:cs="Arial"/>
                <w:sz w:val="22"/>
                <w:szCs w:val="22"/>
              </w:rPr>
              <w:t>Temple</w:t>
            </w:r>
            <w:r w:rsidR="00BC65D2" w:rsidRPr="00461C73">
              <w:rPr>
                <w:rFonts w:cs="Arial"/>
                <w:sz w:val="22"/>
                <w:szCs w:val="22"/>
              </w:rPr>
              <w:t xml:space="preserve"> University</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440B6AA0" w14:textId="7A68EC3A" w:rsidR="005F1BB3" w:rsidRPr="00461C73" w:rsidRDefault="005F1BB3" w:rsidP="009639B9">
            <w:pPr>
              <w:pStyle w:val="MediumGrid21"/>
              <w:jc w:val="right"/>
              <w:rPr>
                <w:rFonts w:cs="Arial"/>
                <w:sz w:val="22"/>
                <w:szCs w:val="22"/>
              </w:rPr>
            </w:pPr>
            <w:r w:rsidRPr="00461C73">
              <w:rPr>
                <w:rFonts w:cs="Arial"/>
                <w:sz w:val="22"/>
                <w:szCs w:val="22"/>
              </w:rPr>
              <w:t>3,1</w:t>
            </w:r>
            <w:r w:rsidR="006E73FB" w:rsidRPr="00461C73">
              <w:rPr>
                <w:rFonts w:cs="Arial"/>
                <w:sz w:val="22"/>
                <w:szCs w:val="22"/>
              </w:rPr>
              <w:t>91</w:t>
            </w:r>
          </w:p>
        </w:tc>
        <w:tc>
          <w:tcPr>
            <w:tcW w:w="1097" w:type="dxa"/>
            <w:tcBorders>
              <w:top w:val="single" w:sz="4" w:space="0" w:color="auto"/>
              <w:left w:val="nil"/>
              <w:bottom w:val="single" w:sz="4" w:space="0" w:color="auto"/>
              <w:right w:val="single" w:sz="4" w:space="0" w:color="auto"/>
            </w:tcBorders>
            <w:shd w:val="clear" w:color="000000" w:fill="FFFFFF"/>
            <w:noWrap/>
            <w:vAlign w:val="center"/>
            <w:hideMark/>
          </w:tcPr>
          <w:p w14:paraId="0506512C" w14:textId="0BB7BB63" w:rsidR="005F1BB3" w:rsidRPr="00461C73" w:rsidRDefault="005F1BB3" w:rsidP="009639B9">
            <w:pPr>
              <w:pStyle w:val="MediumGrid21"/>
              <w:jc w:val="right"/>
              <w:rPr>
                <w:rFonts w:cs="Arial"/>
                <w:sz w:val="22"/>
                <w:szCs w:val="22"/>
              </w:rPr>
            </w:pPr>
            <w:r w:rsidRPr="00461C73">
              <w:rPr>
                <w:rFonts w:cs="Arial"/>
                <w:sz w:val="22"/>
                <w:szCs w:val="22"/>
              </w:rPr>
              <w:t>2,</w:t>
            </w:r>
            <w:r w:rsidR="006E73FB" w:rsidRPr="00461C73">
              <w:rPr>
                <w:rFonts w:cs="Arial"/>
                <w:sz w:val="22"/>
                <w:szCs w:val="22"/>
              </w:rPr>
              <w:t>682</w:t>
            </w:r>
          </w:p>
        </w:tc>
        <w:tc>
          <w:tcPr>
            <w:tcW w:w="4393" w:type="dxa"/>
            <w:tcBorders>
              <w:top w:val="nil"/>
              <w:left w:val="single" w:sz="4" w:space="0" w:color="auto"/>
              <w:bottom w:val="single" w:sz="4" w:space="0" w:color="auto"/>
              <w:right w:val="single" w:sz="4" w:space="0" w:color="auto"/>
            </w:tcBorders>
            <w:shd w:val="clear" w:color="auto" w:fill="auto"/>
            <w:noWrap/>
            <w:vAlign w:val="center"/>
            <w:hideMark/>
          </w:tcPr>
          <w:p w14:paraId="5E64BEAD" w14:textId="77777777" w:rsidR="005F1BB3" w:rsidRPr="00461C73" w:rsidRDefault="005F1BB3" w:rsidP="009639B9">
            <w:pPr>
              <w:pStyle w:val="MediumGrid21"/>
              <w:rPr>
                <w:rFonts w:cs="Arial"/>
                <w:color w:val="000000"/>
                <w:sz w:val="22"/>
                <w:szCs w:val="22"/>
              </w:rPr>
            </w:pPr>
            <w:r w:rsidRPr="00461C73">
              <w:rPr>
                <w:rFonts w:cs="Arial"/>
                <w:color w:val="000000"/>
                <w:sz w:val="22"/>
                <w:szCs w:val="22"/>
              </w:rPr>
              <w:t xml:space="preserve">All except </w:t>
            </w:r>
            <w:proofErr w:type="spellStart"/>
            <w:r w:rsidRPr="00461C73">
              <w:rPr>
                <w:rFonts w:cs="Arial"/>
                <w:color w:val="000000"/>
                <w:sz w:val="22"/>
                <w:szCs w:val="22"/>
              </w:rPr>
              <w:t>Cynwyd</w:t>
            </w:r>
            <w:proofErr w:type="spellEnd"/>
          </w:p>
        </w:tc>
      </w:tr>
      <w:tr w:rsidR="005F1BB3" w:rsidRPr="005F1BB3" w14:paraId="6CD7ADF1"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hideMark/>
          </w:tcPr>
          <w:p w14:paraId="7DF6D472" w14:textId="77777777" w:rsidR="005F1BB3" w:rsidRPr="00461C73" w:rsidRDefault="005F1BB3" w:rsidP="009639B9">
            <w:pPr>
              <w:pStyle w:val="MediumGrid21"/>
              <w:rPr>
                <w:rFonts w:cs="Arial"/>
                <w:sz w:val="22"/>
                <w:szCs w:val="22"/>
              </w:rPr>
            </w:pPr>
            <w:r w:rsidRPr="00461C73">
              <w:rPr>
                <w:rFonts w:cs="Arial"/>
                <w:sz w:val="22"/>
                <w:szCs w:val="22"/>
              </w:rPr>
              <w:t>University City</w:t>
            </w:r>
          </w:p>
        </w:tc>
        <w:tc>
          <w:tcPr>
            <w:tcW w:w="1170" w:type="dxa"/>
            <w:tcBorders>
              <w:top w:val="nil"/>
              <w:left w:val="nil"/>
              <w:bottom w:val="single" w:sz="4" w:space="0" w:color="auto"/>
              <w:right w:val="single" w:sz="4" w:space="0" w:color="auto"/>
            </w:tcBorders>
            <w:shd w:val="clear" w:color="000000" w:fill="FFFFFF"/>
            <w:noWrap/>
            <w:vAlign w:val="center"/>
            <w:hideMark/>
          </w:tcPr>
          <w:p w14:paraId="014106BD" w14:textId="41F7D7D4" w:rsidR="005F1BB3" w:rsidRPr="00461C73" w:rsidRDefault="00A53F86" w:rsidP="009639B9">
            <w:pPr>
              <w:pStyle w:val="MediumGrid21"/>
              <w:jc w:val="right"/>
              <w:rPr>
                <w:rFonts w:cs="Arial"/>
                <w:sz w:val="22"/>
                <w:szCs w:val="22"/>
              </w:rPr>
            </w:pPr>
            <w:r w:rsidRPr="00461C73">
              <w:rPr>
                <w:rFonts w:cs="Arial"/>
                <w:sz w:val="22"/>
                <w:szCs w:val="22"/>
              </w:rPr>
              <w:t>2,605</w:t>
            </w:r>
          </w:p>
        </w:tc>
        <w:tc>
          <w:tcPr>
            <w:tcW w:w="1097" w:type="dxa"/>
            <w:tcBorders>
              <w:top w:val="nil"/>
              <w:left w:val="nil"/>
              <w:bottom w:val="single" w:sz="4" w:space="0" w:color="auto"/>
              <w:right w:val="single" w:sz="4" w:space="0" w:color="auto"/>
            </w:tcBorders>
            <w:shd w:val="clear" w:color="000000" w:fill="FFFFFF"/>
            <w:noWrap/>
            <w:vAlign w:val="center"/>
            <w:hideMark/>
          </w:tcPr>
          <w:p w14:paraId="36AC34BC" w14:textId="61F15B64" w:rsidR="005F1BB3" w:rsidRPr="00461C73" w:rsidRDefault="00A53F86" w:rsidP="009639B9">
            <w:pPr>
              <w:pStyle w:val="MediumGrid21"/>
              <w:jc w:val="right"/>
              <w:rPr>
                <w:rFonts w:cs="Arial"/>
                <w:sz w:val="22"/>
                <w:szCs w:val="22"/>
              </w:rPr>
            </w:pPr>
            <w:r w:rsidRPr="00461C73">
              <w:rPr>
                <w:rFonts w:cs="Arial"/>
                <w:sz w:val="22"/>
                <w:szCs w:val="22"/>
              </w:rPr>
              <w:t>2,518</w:t>
            </w:r>
          </w:p>
        </w:tc>
        <w:tc>
          <w:tcPr>
            <w:tcW w:w="4393" w:type="dxa"/>
            <w:tcBorders>
              <w:top w:val="nil"/>
              <w:left w:val="single" w:sz="4" w:space="0" w:color="auto"/>
              <w:bottom w:val="single" w:sz="4" w:space="0" w:color="auto"/>
              <w:right w:val="single" w:sz="4" w:space="0" w:color="auto"/>
            </w:tcBorders>
            <w:shd w:val="clear" w:color="auto" w:fill="auto"/>
            <w:noWrap/>
            <w:vAlign w:val="center"/>
            <w:hideMark/>
          </w:tcPr>
          <w:p w14:paraId="076FF35B" w14:textId="1D29376D" w:rsidR="005F1BB3" w:rsidRPr="00461C73" w:rsidRDefault="005F1BB3" w:rsidP="009639B9">
            <w:pPr>
              <w:pStyle w:val="MediumGrid21"/>
              <w:rPr>
                <w:rFonts w:cs="Arial"/>
                <w:color w:val="000000"/>
                <w:sz w:val="22"/>
                <w:szCs w:val="22"/>
              </w:rPr>
            </w:pPr>
            <w:r w:rsidRPr="00461C73">
              <w:rPr>
                <w:rFonts w:cs="Arial"/>
                <w:color w:val="000000"/>
                <w:sz w:val="22"/>
                <w:szCs w:val="22"/>
              </w:rPr>
              <w:t xml:space="preserve">Airport, </w:t>
            </w:r>
            <w:r w:rsidR="00BC65D2" w:rsidRPr="00461C73">
              <w:rPr>
                <w:rFonts w:cs="Arial"/>
                <w:color w:val="000000"/>
                <w:sz w:val="22"/>
                <w:szCs w:val="22"/>
              </w:rPr>
              <w:t>Media/</w:t>
            </w:r>
            <w:proofErr w:type="spellStart"/>
            <w:r w:rsidRPr="00461C73">
              <w:rPr>
                <w:rFonts w:cs="Arial"/>
                <w:color w:val="000000"/>
                <w:sz w:val="22"/>
                <w:szCs w:val="22"/>
              </w:rPr>
              <w:t>Elwyn</w:t>
            </w:r>
            <w:proofErr w:type="spellEnd"/>
            <w:r w:rsidRPr="00461C73">
              <w:rPr>
                <w:rFonts w:cs="Arial"/>
                <w:color w:val="000000"/>
                <w:sz w:val="22"/>
                <w:szCs w:val="22"/>
              </w:rPr>
              <w:t xml:space="preserve">, </w:t>
            </w:r>
            <w:r w:rsidR="00BC65D2" w:rsidRPr="00461C73">
              <w:rPr>
                <w:rFonts w:cs="Arial"/>
                <w:color w:val="000000"/>
                <w:sz w:val="22"/>
                <w:szCs w:val="22"/>
              </w:rPr>
              <w:t>Wilmington/</w:t>
            </w:r>
            <w:r w:rsidRPr="00461C73">
              <w:rPr>
                <w:rFonts w:cs="Arial"/>
                <w:color w:val="000000"/>
                <w:sz w:val="22"/>
                <w:szCs w:val="22"/>
              </w:rPr>
              <w:t>Newark</w:t>
            </w:r>
          </w:p>
        </w:tc>
      </w:tr>
      <w:tr w:rsidR="00E35260" w:rsidRPr="005F1BB3" w14:paraId="0664C299"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59A13199" w14:textId="361447EB" w:rsidR="00E35260" w:rsidRPr="00461C73" w:rsidRDefault="00E35260" w:rsidP="009639B9">
            <w:pPr>
              <w:pStyle w:val="MediumGrid21"/>
              <w:rPr>
                <w:rFonts w:cs="Arial"/>
                <w:sz w:val="22"/>
                <w:szCs w:val="22"/>
              </w:rPr>
            </w:pPr>
            <w:proofErr w:type="spellStart"/>
            <w:r w:rsidRPr="00461C73">
              <w:rPr>
                <w:rFonts w:cs="Arial"/>
                <w:sz w:val="22"/>
                <w:szCs w:val="22"/>
              </w:rPr>
              <w:t>Cornwells</w:t>
            </w:r>
            <w:proofErr w:type="spellEnd"/>
            <w:r w:rsidRPr="00461C73">
              <w:rPr>
                <w:rFonts w:cs="Arial"/>
                <w:sz w:val="22"/>
                <w:szCs w:val="22"/>
              </w:rPr>
              <w:t xml:space="preserve"> Heights</w:t>
            </w:r>
          </w:p>
        </w:tc>
        <w:tc>
          <w:tcPr>
            <w:tcW w:w="1170" w:type="dxa"/>
            <w:tcBorders>
              <w:top w:val="nil"/>
              <w:left w:val="nil"/>
              <w:bottom w:val="single" w:sz="4" w:space="0" w:color="auto"/>
              <w:right w:val="single" w:sz="4" w:space="0" w:color="auto"/>
            </w:tcBorders>
            <w:shd w:val="clear" w:color="000000" w:fill="FFFFFF"/>
            <w:noWrap/>
            <w:vAlign w:val="center"/>
          </w:tcPr>
          <w:p w14:paraId="17F8AC67" w14:textId="00608703" w:rsidR="00E35260" w:rsidRPr="00461C73" w:rsidRDefault="00E35260" w:rsidP="009639B9">
            <w:pPr>
              <w:pStyle w:val="MediumGrid21"/>
              <w:jc w:val="right"/>
              <w:rPr>
                <w:rFonts w:cs="Arial"/>
                <w:sz w:val="22"/>
                <w:szCs w:val="22"/>
              </w:rPr>
            </w:pPr>
            <w:r w:rsidRPr="00461C73">
              <w:rPr>
                <w:rFonts w:cs="Arial"/>
                <w:sz w:val="22"/>
                <w:szCs w:val="22"/>
              </w:rPr>
              <w:t>1,505</w:t>
            </w:r>
          </w:p>
        </w:tc>
        <w:tc>
          <w:tcPr>
            <w:tcW w:w="1097" w:type="dxa"/>
            <w:tcBorders>
              <w:top w:val="nil"/>
              <w:left w:val="nil"/>
              <w:bottom w:val="single" w:sz="4" w:space="0" w:color="auto"/>
              <w:right w:val="single" w:sz="4" w:space="0" w:color="auto"/>
            </w:tcBorders>
            <w:shd w:val="clear" w:color="000000" w:fill="FFFFFF"/>
            <w:noWrap/>
            <w:vAlign w:val="center"/>
          </w:tcPr>
          <w:p w14:paraId="39FA9B86" w14:textId="287E0EAE" w:rsidR="00E35260" w:rsidRPr="00461C73" w:rsidRDefault="00E35260" w:rsidP="009639B9">
            <w:pPr>
              <w:pStyle w:val="MediumGrid21"/>
              <w:jc w:val="right"/>
              <w:rPr>
                <w:rFonts w:cs="Arial"/>
                <w:sz w:val="22"/>
                <w:szCs w:val="22"/>
              </w:rPr>
            </w:pPr>
            <w:r w:rsidRPr="00461C73">
              <w:rPr>
                <w:rFonts w:cs="Arial"/>
                <w:sz w:val="22"/>
                <w:szCs w:val="22"/>
              </w:rPr>
              <w:t>1,394</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5E2D2EAE" w14:textId="38F1D047" w:rsidR="00E35260" w:rsidRPr="00461C73" w:rsidRDefault="00E35260" w:rsidP="009639B9">
            <w:pPr>
              <w:pStyle w:val="MediumGrid21"/>
              <w:rPr>
                <w:rFonts w:cs="Arial"/>
                <w:color w:val="000000"/>
                <w:sz w:val="22"/>
                <w:szCs w:val="22"/>
              </w:rPr>
            </w:pPr>
            <w:r w:rsidRPr="00461C73">
              <w:rPr>
                <w:rFonts w:cs="Arial"/>
                <w:color w:val="000000"/>
                <w:sz w:val="22"/>
                <w:szCs w:val="22"/>
              </w:rPr>
              <w:t>Trenton</w:t>
            </w:r>
          </w:p>
        </w:tc>
      </w:tr>
      <w:tr w:rsidR="00251CFB" w:rsidRPr="005F1BB3" w14:paraId="266E0A73"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4C2D5D66" w14:textId="10908703" w:rsidR="00251CFB" w:rsidRPr="00461C73" w:rsidRDefault="00251CFB" w:rsidP="009639B9">
            <w:pPr>
              <w:pStyle w:val="MediumGrid21"/>
              <w:rPr>
                <w:rFonts w:cs="Arial"/>
                <w:sz w:val="22"/>
                <w:szCs w:val="22"/>
              </w:rPr>
            </w:pPr>
            <w:r w:rsidRPr="00461C73">
              <w:rPr>
                <w:rFonts w:cs="Arial"/>
                <w:sz w:val="22"/>
                <w:szCs w:val="22"/>
              </w:rPr>
              <w:t>Fox Chase</w:t>
            </w:r>
          </w:p>
        </w:tc>
        <w:tc>
          <w:tcPr>
            <w:tcW w:w="1170" w:type="dxa"/>
            <w:tcBorders>
              <w:top w:val="nil"/>
              <w:left w:val="nil"/>
              <w:bottom w:val="single" w:sz="4" w:space="0" w:color="auto"/>
              <w:right w:val="single" w:sz="4" w:space="0" w:color="auto"/>
            </w:tcBorders>
            <w:shd w:val="clear" w:color="000000" w:fill="FFFFFF"/>
            <w:noWrap/>
            <w:vAlign w:val="center"/>
          </w:tcPr>
          <w:p w14:paraId="0364F603" w14:textId="5F850A3A" w:rsidR="00251CFB" w:rsidRPr="00461C73" w:rsidRDefault="00973D57" w:rsidP="009639B9">
            <w:pPr>
              <w:pStyle w:val="MediumGrid21"/>
              <w:jc w:val="right"/>
              <w:rPr>
                <w:rFonts w:cs="Arial"/>
                <w:sz w:val="22"/>
                <w:szCs w:val="22"/>
              </w:rPr>
            </w:pPr>
            <w:r w:rsidRPr="00461C73">
              <w:rPr>
                <w:rFonts w:cs="Arial"/>
                <w:sz w:val="22"/>
                <w:szCs w:val="22"/>
              </w:rPr>
              <w:t>1,446</w:t>
            </w:r>
          </w:p>
        </w:tc>
        <w:tc>
          <w:tcPr>
            <w:tcW w:w="1097" w:type="dxa"/>
            <w:tcBorders>
              <w:top w:val="nil"/>
              <w:left w:val="nil"/>
              <w:bottom w:val="single" w:sz="4" w:space="0" w:color="auto"/>
              <w:right w:val="single" w:sz="4" w:space="0" w:color="auto"/>
            </w:tcBorders>
            <w:shd w:val="clear" w:color="000000" w:fill="FFFFFF"/>
            <w:noWrap/>
            <w:vAlign w:val="center"/>
          </w:tcPr>
          <w:p w14:paraId="533E9067" w14:textId="572BABB5" w:rsidR="00251CFB" w:rsidRPr="00461C73" w:rsidRDefault="00973D57" w:rsidP="009639B9">
            <w:pPr>
              <w:pStyle w:val="MediumGrid21"/>
              <w:jc w:val="right"/>
              <w:rPr>
                <w:rFonts w:cs="Arial"/>
                <w:sz w:val="22"/>
                <w:szCs w:val="22"/>
              </w:rPr>
            </w:pPr>
            <w:r w:rsidRPr="00461C73">
              <w:rPr>
                <w:rFonts w:cs="Arial"/>
                <w:sz w:val="22"/>
                <w:szCs w:val="22"/>
              </w:rPr>
              <w:t>1,091</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2236ABEB" w14:textId="2BCF0A5C" w:rsidR="00251CFB" w:rsidRPr="00461C73" w:rsidRDefault="00251CFB" w:rsidP="009639B9">
            <w:pPr>
              <w:pStyle w:val="MediumGrid21"/>
              <w:rPr>
                <w:rFonts w:cs="Arial"/>
                <w:color w:val="000000"/>
                <w:sz w:val="22"/>
                <w:szCs w:val="22"/>
              </w:rPr>
            </w:pPr>
            <w:r w:rsidRPr="00461C73">
              <w:rPr>
                <w:rFonts w:cs="Arial"/>
                <w:color w:val="000000"/>
                <w:sz w:val="22"/>
                <w:szCs w:val="22"/>
              </w:rPr>
              <w:t>Fox Chase</w:t>
            </w:r>
          </w:p>
        </w:tc>
      </w:tr>
      <w:tr w:rsidR="00251CFB" w:rsidRPr="005F1BB3" w14:paraId="011157FD"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6B2E2388" w14:textId="34E4BDDC" w:rsidR="00251CFB" w:rsidRPr="00461C73" w:rsidRDefault="00251CFB" w:rsidP="009639B9">
            <w:pPr>
              <w:pStyle w:val="MediumGrid21"/>
              <w:rPr>
                <w:rFonts w:cs="Arial"/>
                <w:sz w:val="22"/>
                <w:szCs w:val="22"/>
              </w:rPr>
            </w:pPr>
            <w:r w:rsidRPr="00461C73">
              <w:rPr>
                <w:rFonts w:cs="Arial"/>
                <w:sz w:val="22"/>
                <w:szCs w:val="22"/>
              </w:rPr>
              <w:t>Lansdale</w:t>
            </w:r>
          </w:p>
        </w:tc>
        <w:tc>
          <w:tcPr>
            <w:tcW w:w="1170" w:type="dxa"/>
            <w:tcBorders>
              <w:top w:val="nil"/>
              <w:left w:val="nil"/>
              <w:bottom w:val="single" w:sz="4" w:space="0" w:color="auto"/>
              <w:right w:val="single" w:sz="4" w:space="0" w:color="auto"/>
            </w:tcBorders>
            <w:shd w:val="clear" w:color="000000" w:fill="FFFFFF"/>
            <w:noWrap/>
            <w:vAlign w:val="center"/>
          </w:tcPr>
          <w:p w14:paraId="6416099F" w14:textId="3A254DAB" w:rsidR="00251CFB" w:rsidRPr="00461C73" w:rsidRDefault="00251CFB" w:rsidP="009639B9">
            <w:pPr>
              <w:pStyle w:val="MediumGrid21"/>
              <w:jc w:val="right"/>
              <w:rPr>
                <w:rFonts w:cs="Arial"/>
                <w:sz w:val="22"/>
                <w:szCs w:val="22"/>
              </w:rPr>
            </w:pPr>
            <w:r w:rsidRPr="00461C73">
              <w:rPr>
                <w:rFonts w:cs="Arial"/>
                <w:sz w:val="22"/>
                <w:szCs w:val="22"/>
              </w:rPr>
              <w:t>1,424</w:t>
            </w:r>
          </w:p>
        </w:tc>
        <w:tc>
          <w:tcPr>
            <w:tcW w:w="1097" w:type="dxa"/>
            <w:tcBorders>
              <w:top w:val="nil"/>
              <w:left w:val="nil"/>
              <w:bottom w:val="single" w:sz="4" w:space="0" w:color="auto"/>
              <w:right w:val="single" w:sz="4" w:space="0" w:color="auto"/>
            </w:tcBorders>
            <w:shd w:val="clear" w:color="000000" w:fill="FFFFFF"/>
            <w:noWrap/>
            <w:vAlign w:val="center"/>
          </w:tcPr>
          <w:p w14:paraId="3C7C0449" w14:textId="42A10880" w:rsidR="00251CFB" w:rsidRPr="00461C73" w:rsidRDefault="00251CFB" w:rsidP="009639B9">
            <w:pPr>
              <w:pStyle w:val="MediumGrid21"/>
              <w:jc w:val="right"/>
              <w:rPr>
                <w:rFonts w:cs="Arial"/>
                <w:sz w:val="22"/>
                <w:szCs w:val="22"/>
              </w:rPr>
            </w:pPr>
            <w:r w:rsidRPr="00461C73">
              <w:rPr>
                <w:rFonts w:cs="Arial"/>
                <w:sz w:val="22"/>
                <w:szCs w:val="22"/>
              </w:rPr>
              <w:t>1,153</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7CBD3118" w14:textId="3E9EA917" w:rsidR="00251CFB" w:rsidRPr="00461C73" w:rsidRDefault="00251CFB" w:rsidP="009639B9">
            <w:pPr>
              <w:pStyle w:val="MediumGrid21"/>
              <w:rPr>
                <w:rFonts w:cs="Arial"/>
                <w:color w:val="000000"/>
                <w:sz w:val="22"/>
                <w:szCs w:val="22"/>
              </w:rPr>
            </w:pPr>
            <w:r w:rsidRPr="00461C73">
              <w:rPr>
                <w:rFonts w:cs="Arial"/>
                <w:color w:val="000000"/>
                <w:sz w:val="22"/>
                <w:szCs w:val="22"/>
              </w:rPr>
              <w:t>Lansdale/Doylestown</w:t>
            </w:r>
          </w:p>
        </w:tc>
      </w:tr>
      <w:tr w:rsidR="00251CFB" w:rsidRPr="005F1BB3" w14:paraId="478EF5A0" w14:textId="77777777" w:rsidTr="00BC5E0D">
        <w:trPr>
          <w:gridAfter w:val="1"/>
          <w:wAfter w:w="198" w:type="dxa"/>
          <w:trHeight w:val="152"/>
        </w:trPr>
        <w:tc>
          <w:tcPr>
            <w:tcW w:w="3417" w:type="dxa"/>
            <w:tcBorders>
              <w:top w:val="nil"/>
              <w:left w:val="single" w:sz="4" w:space="0" w:color="auto"/>
              <w:bottom w:val="single" w:sz="4" w:space="0" w:color="auto"/>
              <w:right w:val="single" w:sz="4" w:space="0" w:color="auto"/>
            </w:tcBorders>
            <w:shd w:val="clear" w:color="000000" w:fill="FFFFFF"/>
            <w:noWrap/>
            <w:vAlign w:val="center"/>
            <w:hideMark/>
          </w:tcPr>
          <w:p w14:paraId="2938E61F" w14:textId="0CFA5D13" w:rsidR="00251CFB" w:rsidRPr="00461C73" w:rsidRDefault="00251CFB" w:rsidP="009639B9">
            <w:pPr>
              <w:pStyle w:val="MediumGrid21"/>
              <w:rPr>
                <w:rFonts w:cs="Arial"/>
                <w:sz w:val="22"/>
                <w:szCs w:val="22"/>
              </w:rPr>
            </w:pPr>
            <w:r w:rsidRPr="00461C73">
              <w:rPr>
                <w:rFonts w:cs="Arial"/>
                <w:sz w:val="22"/>
                <w:szCs w:val="22"/>
              </w:rPr>
              <w:t>Jenkintown-Wyncote</w:t>
            </w:r>
          </w:p>
        </w:tc>
        <w:tc>
          <w:tcPr>
            <w:tcW w:w="1170" w:type="dxa"/>
            <w:tcBorders>
              <w:top w:val="nil"/>
              <w:left w:val="nil"/>
              <w:bottom w:val="single" w:sz="4" w:space="0" w:color="auto"/>
              <w:right w:val="single" w:sz="4" w:space="0" w:color="auto"/>
            </w:tcBorders>
            <w:shd w:val="clear" w:color="000000" w:fill="FFFFFF"/>
            <w:noWrap/>
            <w:vAlign w:val="center"/>
            <w:hideMark/>
          </w:tcPr>
          <w:p w14:paraId="06E0F893" w14:textId="38433F39" w:rsidR="00251CFB" w:rsidRPr="00461C73" w:rsidRDefault="00251CFB" w:rsidP="009639B9">
            <w:pPr>
              <w:pStyle w:val="MediumGrid21"/>
              <w:jc w:val="right"/>
              <w:rPr>
                <w:rFonts w:cs="Arial"/>
                <w:sz w:val="22"/>
                <w:szCs w:val="22"/>
              </w:rPr>
            </w:pPr>
            <w:r w:rsidRPr="00461C73">
              <w:rPr>
                <w:rFonts w:cs="Arial"/>
                <w:sz w:val="22"/>
                <w:szCs w:val="22"/>
              </w:rPr>
              <w:t>1,246</w:t>
            </w:r>
          </w:p>
        </w:tc>
        <w:tc>
          <w:tcPr>
            <w:tcW w:w="1097" w:type="dxa"/>
            <w:tcBorders>
              <w:top w:val="nil"/>
              <w:left w:val="nil"/>
              <w:bottom w:val="single" w:sz="4" w:space="0" w:color="auto"/>
              <w:right w:val="single" w:sz="4" w:space="0" w:color="auto"/>
            </w:tcBorders>
            <w:shd w:val="clear" w:color="000000" w:fill="FFFFFF"/>
            <w:noWrap/>
            <w:vAlign w:val="center"/>
            <w:hideMark/>
          </w:tcPr>
          <w:p w14:paraId="7FACD38D" w14:textId="671B1232" w:rsidR="00251CFB" w:rsidRPr="00461C73" w:rsidRDefault="00251CFB" w:rsidP="009639B9">
            <w:pPr>
              <w:pStyle w:val="MediumGrid21"/>
              <w:jc w:val="right"/>
              <w:rPr>
                <w:rFonts w:cs="Arial"/>
                <w:sz w:val="22"/>
                <w:szCs w:val="22"/>
              </w:rPr>
            </w:pPr>
            <w:r w:rsidRPr="00461C73">
              <w:rPr>
                <w:rFonts w:cs="Arial"/>
                <w:sz w:val="22"/>
                <w:szCs w:val="22"/>
              </w:rPr>
              <w:t>1,702</w:t>
            </w:r>
          </w:p>
        </w:tc>
        <w:tc>
          <w:tcPr>
            <w:tcW w:w="4393" w:type="dxa"/>
            <w:tcBorders>
              <w:top w:val="nil"/>
              <w:left w:val="single" w:sz="4" w:space="0" w:color="auto"/>
              <w:bottom w:val="single" w:sz="4" w:space="0" w:color="auto"/>
              <w:right w:val="single" w:sz="4" w:space="0" w:color="auto"/>
            </w:tcBorders>
            <w:shd w:val="clear" w:color="auto" w:fill="auto"/>
            <w:noWrap/>
            <w:vAlign w:val="center"/>
            <w:hideMark/>
          </w:tcPr>
          <w:p w14:paraId="178ED464" w14:textId="77777777" w:rsidR="0095681F" w:rsidRPr="00461C73" w:rsidRDefault="00251CFB" w:rsidP="009639B9">
            <w:pPr>
              <w:pStyle w:val="MediumGrid21"/>
              <w:rPr>
                <w:rFonts w:cs="Arial"/>
                <w:color w:val="000000"/>
                <w:sz w:val="22"/>
                <w:szCs w:val="22"/>
              </w:rPr>
            </w:pPr>
            <w:r w:rsidRPr="00461C73">
              <w:rPr>
                <w:rFonts w:cs="Arial"/>
                <w:color w:val="000000"/>
                <w:sz w:val="22"/>
                <w:szCs w:val="22"/>
              </w:rPr>
              <w:t>Lansdale/Doylestown, Warminster,</w:t>
            </w:r>
          </w:p>
          <w:p w14:paraId="243CB240" w14:textId="46A47AB1" w:rsidR="00251CFB" w:rsidRPr="00461C73" w:rsidRDefault="00251CFB" w:rsidP="009639B9">
            <w:pPr>
              <w:pStyle w:val="MediumGrid21"/>
              <w:rPr>
                <w:rFonts w:cs="Arial"/>
                <w:color w:val="000000"/>
                <w:sz w:val="22"/>
                <w:szCs w:val="22"/>
              </w:rPr>
            </w:pPr>
            <w:r w:rsidRPr="00461C73">
              <w:rPr>
                <w:rFonts w:cs="Arial"/>
                <w:color w:val="000000"/>
                <w:sz w:val="22"/>
                <w:szCs w:val="22"/>
              </w:rPr>
              <w:t>West Trenton</w:t>
            </w:r>
          </w:p>
        </w:tc>
      </w:tr>
      <w:tr w:rsidR="00074E5B" w:rsidRPr="005F1BB3" w14:paraId="143E4AB8"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243FB800" w14:textId="43C98613" w:rsidR="00074E5B" w:rsidRPr="00461C73" w:rsidRDefault="00074E5B" w:rsidP="009639B9">
            <w:pPr>
              <w:pStyle w:val="MediumGrid21"/>
              <w:rPr>
                <w:rFonts w:cs="Arial"/>
                <w:sz w:val="22"/>
                <w:szCs w:val="22"/>
              </w:rPr>
            </w:pPr>
            <w:r w:rsidRPr="00461C73">
              <w:rPr>
                <w:rFonts w:cs="Arial"/>
                <w:sz w:val="22"/>
                <w:szCs w:val="22"/>
              </w:rPr>
              <w:t>Trenton</w:t>
            </w:r>
          </w:p>
        </w:tc>
        <w:tc>
          <w:tcPr>
            <w:tcW w:w="1170" w:type="dxa"/>
            <w:tcBorders>
              <w:top w:val="nil"/>
              <w:left w:val="nil"/>
              <w:bottom w:val="single" w:sz="4" w:space="0" w:color="auto"/>
              <w:right w:val="single" w:sz="4" w:space="0" w:color="auto"/>
            </w:tcBorders>
            <w:shd w:val="clear" w:color="000000" w:fill="FFFFFF"/>
            <w:noWrap/>
            <w:vAlign w:val="center"/>
          </w:tcPr>
          <w:p w14:paraId="3B829F55" w14:textId="3F93E0E8" w:rsidR="00074E5B" w:rsidRPr="00461C73" w:rsidRDefault="00074E5B" w:rsidP="009639B9">
            <w:pPr>
              <w:pStyle w:val="MediumGrid21"/>
              <w:jc w:val="right"/>
              <w:rPr>
                <w:rFonts w:cs="Arial"/>
                <w:sz w:val="22"/>
                <w:szCs w:val="22"/>
              </w:rPr>
            </w:pPr>
            <w:r w:rsidRPr="00461C73">
              <w:rPr>
                <w:rFonts w:cs="Arial"/>
                <w:sz w:val="22"/>
                <w:szCs w:val="22"/>
              </w:rPr>
              <w:t>1,241</w:t>
            </w:r>
          </w:p>
        </w:tc>
        <w:tc>
          <w:tcPr>
            <w:tcW w:w="1097" w:type="dxa"/>
            <w:tcBorders>
              <w:top w:val="nil"/>
              <w:left w:val="nil"/>
              <w:bottom w:val="single" w:sz="4" w:space="0" w:color="auto"/>
              <w:right w:val="single" w:sz="4" w:space="0" w:color="auto"/>
            </w:tcBorders>
            <w:shd w:val="clear" w:color="000000" w:fill="FFFFFF"/>
            <w:noWrap/>
            <w:vAlign w:val="center"/>
          </w:tcPr>
          <w:p w14:paraId="1D2756B9" w14:textId="6DD7B054" w:rsidR="00074E5B" w:rsidRPr="00461C73" w:rsidRDefault="00074E5B" w:rsidP="009639B9">
            <w:pPr>
              <w:pStyle w:val="MediumGrid21"/>
              <w:jc w:val="right"/>
              <w:rPr>
                <w:rFonts w:cs="Arial"/>
                <w:sz w:val="22"/>
                <w:szCs w:val="22"/>
              </w:rPr>
            </w:pPr>
            <w:r w:rsidRPr="00461C73">
              <w:rPr>
                <w:rFonts w:cs="Arial"/>
                <w:sz w:val="22"/>
                <w:szCs w:val="22"/>
              </w:rPr>
              <w:t>1,176</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0936BEB1" w14:textId="5D55AEB3" w:rsidR="00074E5B" w:rsidRPr="00461C73" w:rsidRDefault="00074E5B" w:rsidP="009639B9">
            <w:pPr>
              <w:pStyle w:val="MediumGrid21"/>
              <w:rPr>
                <w:rFonts w:cs="Arial"/>
                <w:color w:val="000000"/>
                <w:sz w:val="22"/>
                <w:szCs w:val="22"/>
              </w:rPr>
            </w:pPr>
            <w:r w:rsidRPr="00461C73">
              <w:rPr>
                <w:rFonts w:cs="Arial"/>
                <w:color w:val="000000"/>
                <w:sz w:val="22"/>
                <w:szCs w:val="22"/>
              </w:rPr>
              <w:t>Trenton</w:t>
            </w:r>
          </w:p>
        </w:tc>
      </w:tr>
      <w:tr w:rsidR="00074E5B" w:rsidRPr="005F1BB3" w14:paraId="5DCED38E"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53D953AA" w14:textId="183038A9" w:rsidR="00074E5B" w:rsidRPr="00461C73" w:rsidRDefault="00074E5B" w:rsidP="009639B9">
            <w:pPr>
              <w:pStyle w:val="MediumGrid21"/>
              <w:rPr>
                <w:rFonts w:cs="Arial"/>
                <w:sz w:val="22"/>
                <w:szCs w:val="22"/>
              </w:rPr>
            </w:pPr>
            <w:proofErr w:type="spellStart"/>
            <w:r w:rsidRPr="00461C73">
              <w:rPr>
                <w:rFonts w:cs="Arial"/>
                <w:sz w:val="22"/>
                <w:szCs w:val="22"/>
              </w:rPr>
              <w:t>Torresdale</w:t>
            </w:r>
            <w:proofErr w:type="spellEnd"/>
          </w:p>
        </w:tc>
        <w:tc>
          <w:tcPr>
            <w:tcW w:w="1170" w:type="dxa"/>
            <w:tcBorders>
              <w:top w:val="nil"/>
              <w:left w:val="nil"/>
              <w:bottom w:val="single" w:sz="4" w:space="0" w:color="auto"/>
              <w:right w:val="single" w:sz="4" w:space="0" w:color="auto"/>
            </w:tcBorders>
            <w:shd w:val="clear" w:color="000000" w:fill="FFFFFF"/>
            <w:noWrap/>
            <w:vAlign w:val="center"/>
          </w:tcPr>
          <w:p w14:paraId="536B8490" w14:textId="759D42B8" w:rsidR="00074E5B" w:rsidRPr="00461C73" w:rsidRDefault="00074E5B" w:rsidP="009639B9">
            <w:pPr>
              <w:pStyle w:val="MediumGrid21"/>
              <w:jc w:val="right"/>
              <w:rPr>
                <w:rFonts w:cs="Arial"/>
                <w:sz w:val="22"/>
                <w:szCs w:val="22"/>
              </w:rPr>
            </w:pPr>
            <w:r w:rsidRPr="00461C73">
              <w:rPr>
                <w:rFonts w:cs="Arial"/>
                <w:sz w:val="22"/>
                <w:szCs w:val="22"/>
              </w:rPr>
              <w:t>1,227</w:t>
            </w:r>
          </w:p>
        </w:tc>
        <w:tc>
          <w:tcPr>
            <w:tcW w:w="1097" w:type="dxa"/>
            <w:tcBorders>
              <w:top w:val="nil"/>
              <w:left w:val="nil"/>
              <w:bottom w:val="single" w:sz="4" w:space="0" w:color="auto"/>
              <w:right w:val="single" w:sz="4" w:space="0" w:color="auto"/>
            </w:tcBorders>
            <w:shd w:val="clear" w:color="000000" w:fill="FFFFFF"/>
            <w:noWrap/>
            <w:vAlign w:val="center"/>
          </w:tcPr>
          <w:p w14:paraId="5EC9600D" w14:textId="645DD102" w:rsidR="00074E5B" w:rsidRPr="00461C73" w:rsidRDefault="00074E5B" w:rsidP="009639B9">
            <w:pPr>
              <w:pStyle w:val="MediumGrid21"/>
              <w:jc w:val="right"/>
              <w:rPr>
                <w:rFonts w:cs="Arial"/>
                <w:sz w:val="22"/>
                <w:szCs w:val="22"/>
              </w:rPr>
            </w:pPr>
            <w:r w:rsidRPr="00461C73">
              <w:rPr>
                <w:rFonts w:cs="Arial"/>
                <w:sz w:val="22"/>
                <w:szCs w:val="22"/>
              </w:rPr>
              <w:t>833</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6E76C775" w14:textId="098E7818" w:rsidR="00074E5B" w:rsidRPr="00461C73" w:rsidRDefault="00074E5B" w:rsidP="009639B9">
            <w:pPr>
              <w:pStyle w:val="MediumGrid21"/>
              <w:rPr>
                <w:rFonts w:cs="Arial"/>
                <w:color w:val="000000"/>
                <w:sz w:val="22"/>
                <w:szCs w:val="22"/>
              </w:rPr>
            </w:pPr>
            <w:r w:rsidRPr="00461C73">
              <w:rPr>
                <w:rFonts w:cs="Arial"/>
                <w:color w:val="000000"/>
                <w:sz w:val="22"/>
                <w:szCs w:val="22"/>
              </w:rPr>
              <w:t>Trenton</w:t>
            </w:r>
          </w:p>
        </w:tc>
      </w:tr>
      <w:tr w:rsidR="00614DA9" w:rsidRPr="005F1BB3" w14:paraId="411AB09F"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55657DC9" w14:textId="78EA2E15" w:rsidR="00614DA9" w:rsidRPr="00461C73" w:rsidRDefault="00614DA9" w:rsidP="009639B9">
            <w:pPr>
              <w:pStyle w:val="MediumGrid21"/>
              <w:rPr>
                <w:rFonts w:cs="Arial"/>
                <w:sz w:val="22"/>
                <w:szCs w:val="22"/>
              </w:rPr>
            </w:pPr>
            <w:r w:rsidRPr="00461C73">
              <w:rPr>
                <w:rFonts w:cs="Arial"/>
                <w:sz w:val="22"/>
                <w:szCs w:val="22"/>
              </w:rPr>
              <w:t>Glenside</w:t>
            </w:r>
          </w:p>
        </w:tc>
        <w:tc>
          <w:tcPr>
            <w:tcW w:w="1170" w:type="dxa"/>
            <w:tcBorders>
              <w:top w:val="nil"/>
              <w:left w:val="nil"/>
              <w:bottom w:val="single" w:sz="4" w:space="0" w:color="auto"/>
              <w:right w:val="single" w:sz="4" w:space="0" w:color="auto"/>
            </w:tcBorders>
            <w:shd w:val="clear" w:color="000000" w:fill="FFFFFF"/>
            <w:noWrap/>
            <w:vAlign w:val="center"/>
          </w:tcPr>
          <w:p w14:paraId="31975A5E" w14:textId="14EF9DC3" w:rsidR="00614DA9" w:rsidRPr="00461C73" w:rsidRDefault="00C543B0" w:rsidP="009639B9">
            <w:pPr>
              <w:pStyle w:val="MediumGrid21"/>
              <w:jc w:val="right"/>
              <w:rPr>
                <w:rFonts w:cs="Arial"/>
                <w:sz w:val="22"/>
                <w:szCs w:val="22"/>
              </w:rPr>
            </w:pPr>
            <w:r w:rsidRPr="00461C73">
              <w:rPr>
                <w:rFonts w:cs="Arial"/>
                <w:sz w:val="22"/>
                <w:szCs w:val="22"/>
              </w:rPr>
              <w:t>1,213</w:t>
            </w:r>
          </w:p>
        </w:tc>
        <w:tc>
          <w:tcPr>
            <w:tcW w:w="1097" w:type="dxa"/>
            <w:tcBorders>
              <w:top w:val="nil"/>
              <w:left w:val="nil"/>
              <w:bottom w:val="single" w:sz="4" w:space="0" w:color="auto"/>
              <w:right w:val="single" w:sz="4" w:space="0" w:color="auto"/>
            </w:tcBorders>
            <w:shd w:val="clear" w:color="000000" w:fill="FFFFFF"/>
            <w:noWrap/>
            <w:vAlign w:val="center"/>
          </w:tcPr>
          <w:p w14:paraId="16729387" w14:textId="092715EC" w:rsidR="00614DA9" w:rsidRPr="00461C73" w:rsidRDefault="00C543B0" w:rsidP="009639B9">
            <w:pPr>
              <w:pStyle w:val="MediumGrid21"/>
              <w:jc w:val="right"/>
              <w:rPr>
                <w:rFonts w:cs="Arial"/>
                <w:sz w:val="22"/>
                <w:szCs w:val="22"/>
              </w:rPr>
            </w:pPr>
            <w:r w:rsidRPr="00461C73">
              <w:rPr>
                <w:rFonts w:cs="Arial"/>
                <w:sz w:val="22"/>
                <w:szCs w:val="22"/>
              </w:rPr>
              <w:t>942</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4492718B" w14:textId="3CBC972D" w:rsidR="00614DA9" w:rsidRPr="00461C73" w:rsidRDefault="00614DA9" w:rsidP="009639B9">
            <w:pPr>
              <w:pStyle w:val="MediumGrid21"/>
              <w:rPr>
                <w:rFonts w:cs="Arial"/>
                <w:color w:val="000000"/>
                <w:sz w:val="22"/>
                <w:szCs w:val="22"/>
              </w:rPr>
            </w:pPr>
            <w:r w:rsidRPr="00461C73">
              <w:rPr>
                <w:rFonts w:cs="Arial"/>
                <w:color w:val="000000"/>
                <w:sz w:val="22"/>
                <w:szCs w:val="22"/>
              </w:rPr>
              <w:t>Lansdale/Doylestown, Warminster</w:t>
            </w:r>
          </w:p>
        </w:tc>
      </w:tr>
      <w:tr w:rsidR="00614DA9" w:rsidRPr="005F1BB3" w14:paraId="63D63957"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hideMark/>
          </w:tcPr>
          <w:p w14:paraId="7119A8F4" w14:textId="77777777" w:rsidR="00614DA9" w:rsidRPr="00461C73" w:rsidRDefault="00614DA9" w:rsidP="009639B9">
            <w:pPr>
              <w:pStyle w:val="MediumGrid21"/>
              <w:rPr>
                <w:rFonts w:cs="Arial"/>
                <w:sz w:val="22"/>
                <w:szCs w:val="22"/>
              </w:rPr>
            </w:pPr>
            <w:r w:rsidRPr="00461C73">
              <w:rPr>
                <w:rFonts w:cs="Arial"/>
                <w:sz w:val="22"/>
                <w:szCs w:val="22"/>
              </w:rPr>
              <w:t>Ambler</w:t>
            </w:r>
          </w:p>
        </w:tc>
        <w:tc>
          <w:tcPr>
            <w:tcW w:w="1170" w:type="dxa"/>
            <w:tcBorders>
              <w:top w:val="nil"/>
              <w:left w:val="nil"/>
              <w:bottom w:val="single" w:sz="4" w:space="0" w:color="auto"/>
              <w:right w:val="single" w:sz="4" w:space="0" w:color="auto"/>
            </w:tcBorders>
            <w:shd w:val="clear" w:color="000000" w:fill="FFFFFF"/>
            <w:noWrap/>
            <w:vAlign w:val="center"/>
            <w:hideMark/>
          </w:tcPr>
          <w:p w14:paraId="007385AA" w14:textId="4A84ED74" w:rsidR="00614DA9" w:rsidRPr="00461C73" w:rsidRDefault="00614DA9" w:rsidP="009639B9">
            <w:pPr>
              <w:pStyle w:val="MediumGrid21"/>
              <w:jc w:val="right"/>
              <w:rPr>
                <w:rFonts w:cs="Arial"/>
                <w:sz w:val="22"/>
                <w:szCs w:val="22"/>
              </w:rPr>
            </w:pPr>
            <w:r w:rsidRPr="00461C73">
              <w:rPr>
                <w:rFonts w:cs="Arial"/>
                <w:sz w:val="22"/>
                <w:szCs w:val="22"/>
              </w:rPr>
              <w:t>1,138</w:t>
            </w:r>
          </w:p>
        </w:tc>
        <w:tc>
          <w:tcPr>
            <w:tcW w:w="1097" w:type="dxa"/>
            <w:tcBorders>
              <w:top w:val="nil"/>
              <w:left w:val="nil"/>
              <w:bottom w:val="single" w:sz="4" w:space="0" w:color="auto"/>
              <w:right w:val="single" w:sz="4" w:space="0" w:color="auto"/>
            </w:tcBorders>
            <w:shd w:val="clear" w:color="000000" w:fill="FFFFFF"/>
            <w:noWrap/>
            <w:vAlign w:val="center"/>
            <w:hideMark/>
          </w:tcPr>
          <w:p w14:paraId="6ADB8952" w14:textId="6866225D" w:rsidR="00614DA9" w:rsidRPr="00461C73" w:rsidRDefault="00614DA9" w:rsidP="009639B9">
            <w:pPr>
              <w:pStyle w:val="MediumGrid21"/>
              <w:jc w:val="right"/>
              <w:rPr>
                <w:rFonts w:cs="Arial"/>
                <w:sz w:val="22"/>
                <w:szCs w:val="22"/>
              </w:rPr>
            </w:pPr>
            <w:r w:rsidRPr="00461C73">
              <w:rPr>
                <w:rFonts w:cs="Arial"/>
                <w:sz w:val="22"/>
                <w:szCs w:val="22"/>
              </w:rPr>
              <w:t>881</w:t>
            </w:r>
          </w:p>
        </w:tc>
        <w:tc>
          <w:tcPr>
            <w:tcW w:w="4393" w:type="dxa"/>
            <w:tcBorders>
              <w:top w:val="nil"/>
              <w:left w:val="single" w:sz="4" w:space="0" w:color="auto"/>
              <w:bottom w:val="single" w:sz="4" w:space="0" w:color="auto"/>
              <w:right w:val="single" w:sz="4" w:space="0" w:color="auto"/>
            </w:tcBorders>
            <w:shd w:val="clear" w:color="auto" w:fill="auto"/>
            <w:noWrap/>
            <w:vAlign w:val="center"/>
            <w:hideMark/>
          </w:tcPr>
          <w:p w14:paraId="03300255" w14:textId="3E11FE3F" w:rsidR="00614DA9" w:rsidRPr="00461C73" w:rsidRDefault="00614DA9" w:rsidP="009639B9">
            <w:pPr>
              <w:pStyle w:val="MediumGrid21"/>
              <w:rPr>
                <w:rFonts w:cs="Arial"/>
                <w:color w:val="000000"/>
                <w:sz w:val="22"/>
                <w:szCs w:val="22"/>
              </w:rPr>
            </w:pPr>
            <w:r w:rsidRPr="00461C73">
              <w:rPr>
                <w:rFonts w:cs="Arial"/>
                <w:color w:val="000000"/>
                <w:sz w:val="22"/>
                <w:szCs w:val="22"/>
              </w:rPr>
              <w:t>Lansdale/Doylestown</w:t>
            </w:r>
          </w:p>
        </w:tc>
      </w:tr>
      <w:tr w:rsidR="00614DA9" w:rsidRPr="005F1BB3" w14:paraId="0B2AFA49"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2357C8ED" w14:textId="1B165742" w:rsidR="00614DA9" w:rsidRPr="00461C73" w:rsidRDefault="00614DA9" w:rsidP="009639B9">
            <w:pPr>
              <w:pStyle w:val="MediumGrid21"/>
              <w:rPr>
                <w:rFonts w:cs="Arial"/>
                <w:sz w:val="22"/>
                <w:szCs w:val="22"/>
              </w:rPr>
            </w:pPr>
            <w:r w:rsidRPr="00461C73">
              <w:rPr>
                <w:rFonts w:cs="Arial"/>
                <w:sz w:val="22"/>
                <w:szCs w:val="22"/>
              </w:rPr>
              <w:t>Fort Washington</w:t>
            </w:r>
          </w:p>
        </w:tc>
        <w:tc>
          <w:tcPr>
            <w:tcW w:w="1170" w:type="dxa"/>
            <w:tcBorders>
              <w:top w:val="nil"/>
              <w:left w:val="nil"/>
              <w:bottom w:val="single" w:sz="4" w:space="0" w:color="auto"/>
              <w:right w:val="single" w:sz="4" w:space="0" w:color="auto"/>
            </w:tcBorders>
            <w:shd w:val="clear" w:color="000000" w:fill="FFFFFF"/>
            <w:noWrap/>
            <w:vAlign w:val="center"/>
          </w:tcPr>
          <w:p w14:paraId="79C3FA8B" w14:textId="5168868F" w:rsidR="00614DA9" w:rsidRPr="00461C73" w:rsidRDefault="00614DA9" w:rsidP="009639B9">
            <w:pPr>
              <w:pStyle w:val="MediumGrid21"/>
              <w:jc w:val="right"/>
              <w:rPr>
                <w:rFonts w:cs="Arial"/>
                <w:sz w:val="22"/>
                <w:szCs w:val="22"/>
              </w:rPr>
            </w:pPr>
            <w:r w:rsidRPr="00461C73">
              <w:rPr>
                <w:rFonts w:cs="Arial"/>
                <w:sz w:val="22"/>
                <w:szCs w:val="22"/>
              </w:rPr>
              <w:t>1,125</w:t>
            </w:r>
          </w:p>
        </w:tc>
        <w:tc>
          <w:tcPr>
            <w:tcW w:w="1097" w:type="dxa"/>
            <w:tcBorders>
              <w:top w:val="nil"/>
              <w:left w:val="nil"/>
              <w:bottom w:val="single" w:sz="4" w:space="0" w:color="auto"/>
              <w:right w:val="single" w:sz="4" w:space="0" w:color="auto"/>
            </w:tcBorders>
            <w:shd w:val="clear" w:color="000000" w:fill="FFFFFF"/>
            <w:noWrap/>
            <w:vAlign w:val="center"/>
          </w:tcPr>
          <w:p w14:paraId="6E6FAD84" w14:textId="027E440C" w:rsidR="00614DA9" w:rsidRPr="00461C73" w:rsidRDefault="00614DA9" w:rsidP="009639B9">
            <w:pPr>
              <w:pStyle w:val="MediumGrid21"/>
              <w:jc w:val="right"/>
              <w:rPr>
                <w:rFonts w:cs="Arial"/>
                <w:sz w:val="22"/>
                <w:szCs w:val="22"/>
              </w:rPr>
            </w:pPr>
            <w:r w:rsidRPr="00461C73">
              <w:rPr>
                <w:rFonts w:cs="Arial"/>
                <w:sz w:val="22"/>
                <w:szCs w:val="22"/>
              </w:rPr>
              <w:t>875</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4D608714" w14:textId="675CC3E4" w:rsidR="00614DA9" w:rsidRPr="00461C73" w:rsidRDefault="00614DA9" w:rsidP="009639B9">
            <w:pPr>
              <w:pStyle w:val="MediumGrid21"/>
              <w:rPr>
                <w:rFonts w:cs="Arial"/>
                <w:color w:val="000000"/>
                <w:sz w:val="22"/>
                <w:szCs w:val="22"/>
              </w:rPr>
            </w:pPr>
            <w:r w:rsidRPr="00461C73">
              <w:rPr>
                <w:rFonts w:cs="Arial"/>
                <w:color w:val="000000"/>
                <w:sz w:val="22"/>
                <w:szCs w:val="22"/>
              </w:rPr>
              <w:t>Lansdale/Doylestown</w:t>
            </w:r>
          </w:p>
        </w:tc>
      </w:tr>
      <w:tr w:rsidR="00614DA9" w:rsidRPr="005F1BB3" w14:paraId="7AFE72C9"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hideMark/>
          </w:tcPr>
          <w:p w14:paraId="2C629CDE" w14:textId="77777777" w:rsidR="00614DA9" w:rsidRPr="00461C73" w:rsidRDefault="00614DA9" w:rsidP="009639B9">
            <w:pPr>
              <w:pStyle w:val="MediumGrid21"/>
              <w:rPr>
                <w:rFonts w:cs="Arial"/>
                <w:sz w:val="22"/>
                <w:szCs w:val="22"/>
              </w:rPr>
            </w:pPr>
            <w:r w:rsidRPr="00461C73">
              <w:rPr>
                <w:rFonts w:cs="Arial"/>
                <w:sz w:val="22"/>
                <w:szCs w:val="22"/>
              </w:rPr>
              <w:t>Paoli</w:t>
            </w:r>
          </w:p>
        </w:tc>
        <w:tc>
          <w:tcPr>
            <w:tcW w:w="1170" w:type="dxa"/>
            <w:tcBorders>
              <w:top w:val="nil"/>
              <w:left w:val="nil"/>
              <w:bottom w:val="single" w:sz="4" w:space="0" w:color="auto"/>
              <w:right w:val="single" w:sz="4" w:space="0" w:color="auto"/>
            </w:tcBorders>
            <w:shd w:val="clear" w:color="000000" w:fill="FFFFFF"/>
            <w:noWrap/>
            <w:vAlign w:val="center"/>
            <w:hideMark/>
          </w:tcPr>
          <w:p w14:paraId="5E28CE75" w14:textId="6E394310" w:rsidR="00614DA9" w:rsidRPr="00461C73" w:rsidRDefault="00614DA9" w:rsidP="009639B9">
            <w:pPr>
              <w:pStyle w:val="MediumGrid21"/>
              <w:jc w:val="right"/>
              <w:rPr>
                <w:rFonts w:cs="Arial"/>
                <w:sz w:val="22"/>
                <w:szCs w:val="22"/>
              </w:rPr>
            </w:pPr>
            <w:r w:rsidRPr="00461C73">
              <w:rPr>
                <w:rFonts w:cs="Arial"/>
                <w:sz w:val="22"/>
                <w:szCs w:val="22"/>
              </w:rPr>
              <w:t>1,114</w:t>
            </w:r>
          </w:p>
        </w:tc>
        <w:tc>
          <w:tcPr>
            <w:tcW w:w="1097" w:type="dxa"/>
            <w:tcBorders>
              <w:top w:val="nil"/>
              <w:left w:val="nil"/>
              <w:bottom w:val="single" w:sz="4" w:space="0" w:color="auto"/>
              <w:right w:val="single" w:sz="4" w:space="0" w:color="auto"/>
            </w:tcBorders>
            <w:shd w:val="clear" w:color="000000" w:fill="FFFFFF"/>
            <w:noWrap/>
            <w:vAlign w:val="center"/>
            <w:hideMark/>
          </w:tcPr>
          <w:p w14:paraId="5E85483A" w14:textId="2757D378" w:rsidR="00614DA9" w:rsidRPr="00461C73" w:rsidRDefault="00614DA9" w:rsidP="009639B9">
            <w:pPr>
              <w:pStyle w:val="MediumGrid21"/>
              <w:jc w:val="right"/>
              <w:rPr>
                <w:rFonts w:cs="Arial"/>
                <w:sz w:val="22"/>
                <w:szCs w:val="22"/>
              </w:rPr>
            </w:pPr>
            <w:r w:rsidRPr="00461C73">
              <w:rPr>
                <w:rFonts w:cs="Arial"/>
                <w:sz w:val="22"/>
                <w:szCs w:val="22"/>
              </w:rPr>
              <w:t>1,136</w:t>
            </w:r>
          </w:p>
        </w:tc>
        <w:tc>
          <w:tcPr>
            <w:tcW w:w="4393" w:type="dxa"/>
            <w:tcBorders>
              <w:top w:val="nil"/>
              <w:left w:val="single" w:sz="4" w:space="0" w:color="auto"/>
              <w:bottom w:val="single" w:sz="4" w:space="0" w:color="auto"/>
              <w:right w:val="single" w:sz="4" w:space="0" w:color="auto"/>
            </w:tcBorders>
            <w:shd w:val="clear" w:color="auto" w:fill="auto"/>
            <w:noWrap/>
            <w:vAlign w:val="center"/>
            <w:hideMark/>
          </w:tcPr>
          <w:p w14:paraId="3A30BE39" w14:textId="53539CF0" w:rsidR="00614DA9" w:rsidRPr="00461C73" w:rsidRDefault="00614DA9" w:rsidP="009639B9">
            <w:pPr>
              <w:pStyle w:val="MediumGrid21"/>
              <w:rPr>
                <w:rFonts w:cs="Arial"/>
                <w:color w:val="000000"/>
                <w:sz w:val="22"/>
                <w:szCs w:val="22"/>
              </w:rPr>
            </w:pPr>
            <w:r w:rsidRPr="00461C73">
              <w:rPr>
                <w:rFonts w:cs="Arial"/>
                <w:color w:val="000000"/>
                <w:sz w:val="22"/>
                <w:szCs w:val="22"/>
              </w:rPr>
              <w:t>Paoli/Thorndale</w:t>
            </w:r>
          </w:p>
        </w:tc>
      </w:tr>
      <w:tr w:rsidR="00614DA9" w:rsidRPr="005F1BB3" w14:paraId="754B31B5"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hideMark/>
          </w:tcPr>
          <w:p w14:paraId="060C4E7D" w14:textId="77777777" w:rsidR="00614DA9" w:rsidRPr="00461C73" w:rsidRDefault="00614DA9" w:rsidP="009639B9">
            <w:pPr>
              <w:pStyle w:val="MediumGrid21"/>
              <w:rPr>
                <w:rFonts w:cs="Arial"/>
                <w:sz w:val="22"/>
                <w:szCs w:val="22"/>
              </w:rPr>
            </w:pPr>
            <w:r w:rsidRPr="00461C73">
              <w:rPr>
                <w:rFonts w:cs="Arial"/>
                <w:sz w:val="22"/>
                <w:szCs w:val="22"/>
              </w:rPr>
              <w:t>Warminster</w:t>
            </w:r>
          </w:p>
        </w:tc>
        <w:tc>
          <w:tcPr>
            <w:tcW w:w="1170" w:type="dxa"/>
            <w:tcBorders>
              <w:top w:val="nil"/>
              <w:left w:val="nil"/>
              <w:bottom w:val="single" w:sz="4" w:space="0" w:color="auto"/>
              <w:right w:val="single" w:sz="4" w:space="0" w:color="auto"/>
            </w:tcBorders>
            <w:shd w:val="clear" w:color="000000" w:fill="FFFFFF"/>
            <w:noWrap/>
            <w:vAlign w:val="center"/>
            <w:hideMark/>
          </w:tcPr>
          <w:p w14:paraId="212BC6FC" w14:textId="33A3B436" w:rsidR="00614DA9" w:rsidRPr="00461C73" w:rsidRDefault="00614DA9" w:rsidP="009639B9">
            <w:pPr>
              <w:pStyle w:val="MediumGrid21"/>
              <w:jc w:val="right"/>
              <w:rPr>
                <w:rFonts w:cs="Arial"/>
                <w:sz w:val="22"/>
                <w:szCs w:val="22"/>
              </w:rPr>
            </w:pPr>
            <w:r w:rsidRPr="00461C73">
              <w:rPr>
                <w:rFonts w:cs="Arial"/>
                <w:sz w:val="22"/>
                <w:szCs w:val="22"/>
              </w:rPr>
              <w:t>1,</w:t>
            </w:r>
            <w:r w:rsidR="00C543B0" w:rsidRPr="00461C73">
              <w:rPr>
                <w:rFonts w:cs="Arial"/>
                <w:sz w:val="22"/>
                <w:szCs w:val="22"/>
              </w:rPr>
              <w:t>058</w:t>
            </w:r>
          </w:p>
        </w:tc>
        <w:tc>
          <w:tcPr>
            <w:tcW w:w="1097" w:type="dxa"/>
            <w:tcBorders>
              <w:top w:val="nil"/>
              <w:left w:val="nil"/>
              <w:bottom w:val="single" w:sz="4" w:space="0" w:color="auto"/>
              <w:right w:val="single" w:sz="4" w:space="0" w:color="auto"/>
            </w:tcBorders>
            <w:shd w:val="clear" w:color="000000" w:fill="FFFFFF"/>
            <w:noWrap/>
            <w:vAlign w:val="center"/>
            <w:hideMark/>
          </w:tcPr>
          <w:p w14:paraId="277D8684" w14:textId="11E3FF87" w:rsidR="00614DA9" w:rsidRPr="00461C73" w:rsidRDefault="00614DA9" w:rsidP="009639B9">
            <w:pPr>
              <w:pStyle w:val="MediumGrid21"/>
              <w:jc w:val="right"/>
              <w:rPr>
                <w:rFonts w:cs="Arial"/>
                <w:sz w:val="22"/>
                <w:szCs w:val="22"/>
              </w:rPr>
            </w:pPr>
            <w:r w:rsidRPr="00461C73">
              <w:rPr>
                <w:rFonts w:cs="Arial"/>
                <w:sz w:val="22"/>
                <w:szCs w:val="22"/>
              </w:rPr>
              <w:t>1,</w:t>
            </w:r>
            <w:r w:rsidR="00EB0BCD" w:rsidRPr="00461C73">
              <w:rPr>
                <w:rFonts w:cs="Arial"/>
                <w:sz w:val="22"/>
                <w:szCs w:val="22"/>
              </w:rPr>
              <w:t>110</w:t>
            </w:r>
          </w:p>
        </w:tc>
        <w:tc>
          <w:tcPr>
            <w:tcW w:w="4393" w:type="dxa"/>
            <w:tcBorders>
              <w:top w:val="nil"/>
              <w:left w:val="single" w:sz="4" w:space="0" w:color="auto"/>
              <w:bottom w:val="single" w:sz="4" w:space="0" w:color="auto"/>
              <w:right w:val="single" w:sz="4" w:space="0" w:color="auto"/>
            </w:tcBorders>
            <w:shd w:val="clear" w:color="auto" w:fill="auto"/>
            <w:noWrap/>
            <w:vAlign w:val="center"/>
            <w:hideMark/>
          </w:tcPr>
          <w:p w14:paraId="159E4F0C" w14:textId="77777777" w:rsidR="00614DA9" w:rsidRPr="00461C73" w:rsidRDefault="00614DA9" w:rsidP="009639B9">
            <w:pPr>
              <w:pStyle w:val="MediumGrid21"/>
              <w:rPr>
                <w:rFonts w:cs="Arial"/>
                <w:color w:val="000000"/>
                <w:sz w:val="22"/>
                <w:szCs w:val="22"/>
              </w:rPr>
            </w:pPr>
            <w:r w:rsidRPr="00461C73">
              <w:rPr>
                <w:rFonts w:cs="Arial"/>
                <w:color w:val="000000"/>
                <w:sz w:val="22"/>
                <w:szCs w:val="22"/>
              </w:rPr>
              <w:t>Warminster</w:t>
            </w:r>
          </w:p>
        </w:tc>
      </w:tr>
      <w:tr w:rsidR="00317FAE" w:rsidRPr="005F1BB3" w14:paraId="44BFD96C"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08A23015" w14:textId="094F7879" w:rsidR="00317FAE" w:rsidRPr="00461C73" w:rsidRDefault="00317FAE" w:rsidP="009639B9">
            <w:pPr>
              <w:pStyle w:val="MediumGrid21"/>
              <w:rPr>
                <w:rFonts w:cs="Arial"/>
                <w:sz w:val="22"/>
                <w:szCs w:val="22"/>
              </w:rPr>
            </w:pPr>
            <w:r w:rsidRPr="00461C73">
              <w:rPr>
                <w:rFonts w:cs="Arial"/>
                <w:sz w:val="22"/>
                <w:szCs w:val="22"/>
              </w:rPr>
              <w:t>North Wales</w:t>
            </w:r>
          </w:p>
        </w:tc>
        <w:tc>
          <w:tcPr>
            <w:tcW w:w="1170" w:type="dxa"/>
            <w:tcBorders>
              <w:top w:val="nil"/>
              <w:left w:val="nil"/>
              <w:bottom w:val="single" w:sz="4" w:space="0" w:color="auto"/>
              <w:right w:val="single" w:sz="4" w:space="0" w:color="auto"/>
            </w:tcBorders>
            <w:shd w:val="clear" w:color="000000" w:fill="FFFFFF"/>
            <w:noWrap/>
            <w:vAlign w:val="center"/>
          </w:tcPr>
          <w:p w14:paraId="511B4642" w14:textId="34BBF7A7" w:rsidR="00317FAE" w:rsidRPr="00461C73" w:rsidRDefault="00317FAE" w:rsidP="009639B9">
            <w:pPr>
              <w:pStyle w:val="MediumGrid21"/>
              <w:jc w:val="right"/>
              <w:rPr>
                <w:rFonts w:cs="Arial"/>
                <w:sz w:val="22"/>
                <w:szCs w:val="22"/>
              </w:rPr>
            </w:pPr>
            <w:r w:rsidRPr="00461C73">
              <w:rPr>
                <w:rFonts w:cs="Arial"/>
                <w:sz w:val="22"/>
                <w:szCs w:val="22"/>
              </w:rPr>
              <w:t>974</w:t>
            </w:r>
          </w:p>
        </w:tc>
        <w:tc>
          <w:tcPr>
            <w:tcW w:w="1097" w:type="dxa"/>
            <w:tcBorders>
              <w:top w:val="nil"/>
              <w:left w:val="nil"/>
              <w:bottom w:val="single" w:sz="4" w:space="0" w:color="auto"/>
              <w:right w:val="single" w:sz="4" w:space="0" w:color="auto"/>
            </w:tcBorders>
            <w:shd w:val="clear" w:color="000000" w:fill="FFFFFF"/>
            <w:noWrap/>
            <w:vAlign w:val="center"/>
          </w:tcPr>
          <w:p w14:paraId="1E632766" w14:textId="00543D07" w:rsidR="00317FAE" w:rsidRPr="00461C73" w:rsidRDefault="00317FAE" w:rsidP="009639B9">
            <w:pPr>
              <w:pStyle w:val="MediumGrid21"/>
              <w:jc w:val="right"/>
              <w:rPr>
                <w:rFonts w:cs="Arial"/>
                <w:sz w:val="22"/>
                <w:szCs w:val="22"/>
              </w:rPr>
            </w:pPr>
            <w:r w:rsidRPr="00461C73">
              <w:rPr>
                <w:rFonts w:cs="Arial"/>
                <w:sz w:val="22"/>
                <w:szCs w:val="22"/>
              </w:rPr>
              <w:t>855</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5CEB2A3A" w14:textId="76E123D6" w:rsidR="00317FAE" w:rsidRPr="00461C73" w:rsidRDefault="00317FAE" w:rsidP="009639B9">
            <w:pPr>
              <w:pStyle w:val="MediumGrid21"/>
              <w:rPr>
                <w:rFonts w:cs="Arial"/>
                <w:color w:val="000000"/>
                <w:sz w:val="22"/>
                <w:szCs w:val="22"/>
              </w:rPr>
            </w:pPr>
            <w:r w:rsidRPr="00461C73">
              <w:rPr>
                <w:rFonts w:cs="Arial"/>
                <w:color w:val="000000"/>
                <w:sz w:val="22"/>
                <w:szCs w:val="22"/>
              </w:rPr>
              <w:t>Lansdale/Doylestown</w:t>
            </w:r>
          </w:p>
        </w:tc>
      </w:tr>
      <w:tr w:rsidR="004B7C4D" w:rsidRPr="005F1BB3" w14:paraId="546BA988"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5F4E9C5B" w14:textId="3EEBB796" w:rsidR="004B7C4D" w:rsidRPr="00461C73" w:rsidRDefault="004B7C4D" w:rsidP="009639B9">
            <w:pPr>
              <w:pStyle w:val="MediumGrid21"/>
              <w:rPr>
                <w:rFonts w:cs="Arial"/>
                <w:sz w:val="22"/>
                <w:szCs w:val="22"/>
              </w:rPr>
            </w:pPr>
            <w:r w:rsidRPr="00461C73">
              <w:rPr>
                <w:rFonts w:cs="Arial"/>
                <w:sz w:val="22"/>
                <w:szCs w:val="22"/>
              </w:rPr>
              <w:t xml:space="preserve">Bryn </w:t>
            </w:r>
            <w:proofErr w:type="spellStart"/>
            <w:r w:rsidRPr="00461C73">
              <w:rPr>
                <w:rFonts w:cs="Arial"/>
                <w:sz w:val="22"/>
                <w:szCs w:val="22"/>
              </w:rPr>
              <w:t>Mawr</w:t>
            </w:r>
            <w:proofErr w:type="spellEnd"/>
          </w:p>
        </w:tc>
        <w:tc>
          <w:tcPr>
            <w:tcW w:w="1170" w:type="dxa"/>
            <w:tcBorders>
              <w:top w:val="nil"/>
              <w:left w:val="nil"/>
              <w:bottom w:val="single" w:sz="4" w:space="0" w:color="auto"/>
              <w:right w:val="single" w:sz="4" w:space="0" w:color="auto"/>
            </w:tcBorders>
            <w:shd w:val="clear" w:color="000000" w:fill="FFFFFF"/>
            <w:noWrap/>
            <w:vAlign w:val="center"/>
          </w:tcPr>
          <w:p w14:paraId="65D12F57" w14:textId="7955CDAD" w:rsidR="004B7C4D" w:rsidRPr="00461C73" w:rsidRDefault="00F14CBA" w:rsidP="009639B9">
            <w:pPr>
              <w:pStyle w:val="MediumGrid21"/>
              <w:jc w:val="right"/>
              <w:rPr>
                <w:rFonts w:cs="Arial"/>
                <w:sz w:val="22"/>
                <w:szCs w:val="22"/>
              </w:rPr>
            </w:pPr>
            <w:r w:rsidRPr="00461C73">
              <w:rPr>
                <w:rFonts w:cs="Arial"/>
                <w:sz w:val="22"/>
                <w:szCs w:val="22"/>
              </w:rPr>
              <w:t>937</w:t>
            </w:r>
          </w:p>
        </w:tc>
        <w:tc>
          <w:tcPr>
            <w:tcW w:w="1097" w:type="dxa"/>
            <w:tcBorders>
              <w:top w:val="nil"/>
              <w:left w:val="nil"/>
              <w:bottom w:val="single" w:sz="4" w:space="0" w:color="auto"/>
              <w:right w:val="single" w:sz="4" w:space="0" w:color="auto"/>
            </w:tcBorders>
            <w:shd w:val="clear" w:color="000000" w:fill="FFFFFF"/>
            <w:noWrap/>
            <w:vAlign w:val="center"/>
          </w:tcPr>
          <w:p w14:paraId="2512061B" w14:textId="3AD64FF5" w:rsidR="004B7C4D" w:rsidRPr="00461C73" w:rsidRDefault="00F14CBA" w:rsidP="009639B9">
            <w:pPr>
              <w:pStyle w:val="MediumGrid21"/>
              <w:jc w:val="right"/>
              <w:rPr>
                <w:rFonts w:cs="Arial"/>
                <w:sz w:val="22"/>
                <w:szCs w:val="22"/>
              </w:rPr>
            </w:pPr>
            <w:r w:rsidRPr="00461C73">
              <w:rPr>
                <w:rFonts w:cs="Arial"/>
                <w:sz w:val="22"/>
                <w:szCs w:val="22"/>
              </w:rPr>
              <w:t>930</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3F810A0F" w14:textId="5436FEC6" w:rsidR="004B7C4D" w:rsidRPr="00461C73" w:rsidRDefault="004B7C4D" w:rsidP="009639B9">
            <w:pPr>
              <w:pStyle w:val="MediumGrid21"/>
              <w:rPr>
                <w:rFonts w:cs="Arial"/>
                <w:color w:val="000000"/>
                <w:sz w:val="22"/>
                <w:szCs w:val="22"/>
              </w:rPr>
            </w:pPr>
            <w:r w:rsidRPr="00461C73">
              <w:rPr>
                <w:rFonts w:cs="Arial"/>
                <w:color w:val="000000"/>
                <w:sz w:val="22"/>
                <w:szCs w:val="22"/>
              </w:rPr>
              <w:t>Paoli/Thorndale</w:t>
            </w:r>
          </w:p>
        </w:tc>
      </w:tr>
      <w:tr w:rsidR="004B7C4D" w:rsidRPr="005F1BB3" w14:paraId="2BB3C919"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hideMark/>
          </w:tcPr>
          <w:p w14:paraId="7B107431" w14:textId="77777777" w:rsidR="004B7C4D" w:rsidRPr="00461C73" w:rsidRDefault="004B7C4D" w:rsidP="009639B9">
            <w:pPr>
              <w:pStyle w:val="MediumGrid21"/>
              <w:rPr>
                <w:rFonts w:cs="Arial"/>
                <w:sz w:val="22"/>
                <w:szCs w:val="22"/>
              </w:rPr>
            </w:pPr>
            <w:r w:rsidRPr="00461C73">
              <w:rPr>
                <w:rFonts w:cs="Arial"/>
                <w:sz w:val="22"/>
                <w:szCs w:val="22"/>
              </w:rPr>
              <w:t>Wilmington</w:t>
            </w:r>
          </w:p>
        </w:tc>
        <w:tc>
          <w:tcPr>
            <w:tcW w:w="1170" w:type="dxa"/>
            <w:tcBorders>
              <w:top w:val="nil"/>
              <w:left w:val="nil"/>
              <w:bottom w:val="single" w:sz="4" w:space="0" w:color="auto"/>
              <w:right w:val="single" w:sz="4" w:space="0" w:color="auto"/>
            </w:tcBorders>
            <w:shd w:val="clear" w:color="000000" w:fill="FFFFFF"/>
            <w:noWrap/>
            <w:vAlign w:val="center"/>
            <w:hideMark/>
          </w:tcPr>
          <w:p w14:paraId="41468405" w14:textId="31772A70" w:rsidR="004B7C4D" w:rsidRPr="00461C73" w:rsidRDefault="00F14CBA" w:rsidP="009639B9">
            <w:pPr>
              <w:pStyle w:val="MediumGrid21"/>
              <w:jc w:val="right"/>
              <w:rPr>
                <w:rFonts w:cs="Arial"/>
                <w:sz w:val="22"/>
                <w:szCs w:val="22"/>
              </w:rPr>
            </w:pPr>
            <w:r w:rsidRPr="00461C73">
              <w:rPr>
                <w:rFonts w:cs="Arial"/>
                <w:sz w:val="22"/>
                <w:szCs w:val="22"/>
              </w:rPr>
              <w:t>878</w:t>
            </w:r>
          </w:p>
        </w:tc>
        <w:tc>
          <w:tcPr>
            <w:tcW w:w="1097" w:type="dxa"/>
            <w:tcBorders>
              <w:top w:val="nil"/>
              <w:left w:val="nil"/>
              <w:bottom w:val="single" w:sz="4" w:space="0" w:color="auto"/>
              <w:right w:val="single" w:sz="4" w:space="0" w:color="auto"/>
            </w:tcBorders>
            <w:shd w:val="clear" w:color="000000" w:fill="FFFFFF"/>
            <w:noWrap/>
            <w:vAlign w:val="center"/>
            <w:hideMark/>
          </w:tcPr>
          <w:p w14:paraId="49439659" w14:textId="10E10B29" w:rsidR="004B7C4D" w:rsidRPr="00461C73" w:rsidRDefault="00F14CBA" w:rsidP="009639B9">
            <w:pPr>
              <w:pStyle w:val="MediumGrid21"/>
              <w:jc w:val="right"/>
              <w:rPr>
                <w:rFonts w:cs="Arial"/>
                <w:sz w:val="22"/>
                <w:szCs w:val="22"/>
              </w:rPr>
            </w:pPr>
            <w:r w:rsidRPr="00461C73">
              <w:rPr>
                <w:rFonts w:cs="Arial"/>
                <w:sz w:val="22"/>
                <w:szCs w:val="22"/>
              </w:rPr>
              <w:t>632</w:t>
            </w:r>
          </w:p>
        </w:tc>
        <w:tc>
          <w:tcPr>
            <w:tcW w:w="4393" w:type="dxa"/>
            <w:tcBorders>
              <w:top w:val="nil"/>
              <w:left w:val="single" w:sz="4" w:space="0" w:color="auto"/>
              <w:bottom w:val="single" w:sz="4" w:space="0" w:color="auto"/>
              <w:right w:val="single" w:sz="4" w:space="0" w:color="auto"/>
            </w:tcBorders>
            <w:shd w:val="clear" w:color="auto" w:fill="auto"/>
            <w:noWrap/>
            <w:vAlign w:val="center"/>
            <w:hideMark/>
          </w:tcPr>
          <w:p w14:paraId="40EBA8B4" w14:textId="47E5ED17" w:rsidR="004B7C4D" w:rsidRPr="00461C73" w:rsidRDefault="004B7C4D" w:rsidP="009639B9">
            <w:pPr>
              <w:pStyle w:val="MediumGrid21"/>
              <w:rPr>
                <w:rFonts w:cs="Arial"/>
                <w:color w:val="000000"/>
                <w:sz w:val="22"/>
                <w:szCs w:val="22"/>
              </w:rPr>
            </w:pPr>
            <w:r w:rsidRPr="00461C73">
              <w:rPr>
                <w:rFonts w:cs="Arial"/>
                <w:color w:val="000000"/>
                <w:sz w:val="22"/>
                <w:szCs w:val="22"/>
              </w:rPr>
              <w:t>Wilmington/Newark</w:t>
            </w:r>
          </w:p>
        </w:tc>
      </w:tr>
      <w:tr w:rsidR="004B7C4D" w:rsidRPr="005F1BB3" w14:paraId="4F4B63D4"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8CBBA1" w14:textId="35A95FA9" w:rsidR="004B7C4D" w:rsidRPr="00461C73" w:rsidRDefault="00CB2063" w:rsidP="009639B9">
            <w:pPr>
              <w:pStyle w:val="MediumGrid21"/>
              <w:rPr>
                <w:rFonts w:cs="Arial"/>
                <w:sz w:val="22"/>
                <w:szCs w:val="22"/>
              </w:rPr>
            </w:pPr>
            <w:r w:rsidRPr="00461C73">
              <w:rPr>
                <w:rFonts w:cs="Arial"/>
                <w:sz w:val="22"/>
                <w:szCs w:val="22"/>
              </w:rPr>
              <w:t>Norristown Transportation Center</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0C06E6EF" w14:textId="362C5761" w:rsidR="004B7C4D" w:rsidRPr="00461C73" w:rsidRDefault="00CB2063" w:rsidP="009639B9">
            <w:pPr>
              <w:pStyle w:val="MediumGrid21"/>
              <w:jc w:val="right"/>
              <w:rPr>
                <w:rFonts w:cs="Arial"/>
                <w:sz w:val="22"/>
                <w:szCs w:val="22"/>
              </w:rPr>
            </w:pPr>
            <w:r w:rsidRPr="00461C73">
              <w:rPr>
                <w:rFonts w:cs="Arial"/>
                <w:sz w:val="22"/>
                <w:szCs w:val="22"/>
              </w:rPr>
              <w:t>856</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7FD61153" w14:textId="282D867A" w:rsidR="004B7C4D" w:rsidRPr="00461C73" w:rsidRDefault="00CB2063" w:rsidP="009639B9">
            <w:pPr>
              <w:pStyle w:val="MediumGrid21"/>
              <w:jc w:val="right"/>
              <w:rPr>
                <w:rFonts w:cs="Arial"/>
                <w:sz w:val="22"/>
                <w:szCs w:val="22"/>
              </w:rPr>
            </w:pPr>
            <w:r w:rsidRPr="00461C73">
              <w:rPr>
                <w:rFonts w:cs="Arial"/>
                <w:sz w:val="22"/>
                <w:szCs w:val="22"/>
              </w:rPr>
              <w:t>781</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38753" w14:textId="6AC7B3CA" w:rsidR="004B7C4D" w:rsidRPr="00461C73" w:rsidRDefault="00CB2063" w:rsidP="009639B9">
            <w:pPr>
              <w:pStyle w:val="MediumGrid21"/>
              <w:rPr>
                <w:rFonts w:cs="Arial"/>
                <w:color w:val="000000"/>
                <w:sz w:val="22"/>
                <w:szCs w:val="22"/>
              </w:rPr>
            </w:pPr>
            <w:proofErr w:type="spellStart"/>
            <w:r w:rsidRPr="00461C73">
              <w:rPr>
                <w:rFonts w:cs="Arial"/>
                <w:color w:val="000000"/>
                <w:sz w:val="22"/>
                <w:szCs w:val="22"/>
              </w:rPr>
              <w:t>Manayunk</w:t>
            </w:r>
            <w:proofErr w:type="spellEnd"/>
            <w:r w:rsidRPr="00461C73">
              <w:rPr>
                <w:rFonts w:cs="Arial"/>
                <w:color w:val="000000"/>
                <w:sz w:val="22"/>
                <w:szCs w:val="22"/>
              </w:rPr>
              <w:t>/Norristown</w:t>
            </w:r>
          </w:p>
        </w:tc>
      </w:tr>
      <w:tr w:rsidR="00A075A0" w:rsidRPr="005F1BB3" w14:paraId="2F9AB7D6"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751C55" w14:textId="2002A5F4" w:rsidR="00A075A0" w:rsidRPr="00461C73" w:rsidRDefault="00A075A0" w:rsidP="009639B9">
            <w:pPr>
              <w:pStyle w:val="MediumGrid21"/>
              <w:rPr>
                <w:rFonts w:cs="Arial"/>
                <w:sz w:val="22"/>
                <w:szCs w:val="22"/>
              </w:rPr>
            </w:pPr>
            <w:r w:rsidRPr="00461C73">
              <w:rPr>
                <w:rFonts w:cs="Arial"/>
                <w:sz w:val="22"/>
                <w:szCs w:val="22"/>
              </w:rPr>
              <w:t>East Falls</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05CCEA36" w14:textId="012EC59E" w:rsidR="00A075A0" w:rsidRPr="00461C73" w:rsidRDefault="00A075A0" w:rsidP="009639B9">
            <w:pPr>
              <w:pStyle w:val="MediumGrid21"/>
              <w:jc w:val="right"/>
              <w:rPr>
                <w:rFonts w:cs="Arial"/>
                <w:sz w:val="22"/>
                <w:szCs w:val="22"/>
              </w:rPr>
            </w:pPr>
            <w:r w:rsidRPr="00461C73">
              <w:rPr>
                <w:rFonts w:cs="Arial"/>
                <w:sz w:val="22"/>
                <w:szCs w:val="22"/>
              </w:rPr>
              <w:t>835</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2141BA83" w14:textId="7019A064" w:rsidR="00A075A0" w:rsidRPr="00461C73" w:rsidRDefault="00A075A0" w:rsidP="009639B9">
            <w:pPr>
              <w:pStyle w:val="MediumGrid21"/>
              <w:jc w:val="right"/>
              <w:rPr>
                <w:rFonts w:cs="Arial"/>
                <w:sz w:val="22"/>
                <w:szCs w:val="22"/>
              </w:rPr>
            </w:pPr>
            <w:r w:rsidRPr="00461C73">
              <w:rPr>
                <w:rFonts w:cs="Arial"/>
                <w:sz w:val="22"/>
                <w:szCs w:val="22"/>
              </w:rPr>
              <w:t>752</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D0376" w14:textId="21707EB6" w:rsidR="00A075A0" w:rsidRPr="00461C73" w:rsidRDefault="00A075A0" w:rsidP="009639B9">
            <w:pPr>
              <w:pStyle w:val="MediumGrid21"/>
              <w:rPr>
                <w:rFonts w:cs="Arial"/>
                <w:color w:val="000000"/>
                <w:sz w:val="22"/>
                <w:szCs w:val="22"/>
              </w:rPr>
            </w:pPr>
            <w:proofErr w:type="spellStart"/>
            <w:r w:rsidRPr="00461C73">
              <w:rPr>
                <w:rFonts w:cs="Arial"/>
                <w:color w:val="000000"/>
                <w:sz w:val="22"/>
                <w:szCs w:val="22"/>
              </w:rPr>
              <w:t>Manayunk</w:t>
            </w:r>
            <w:proofErr w:type="spellEnd"/>
            <w:r w:rsidRPr="00461C73">
              <w:rPr>
                <w:rFonts w:cs="Arial"/>
                <w:color w:val="000000"/>
                <w:sz w:val="22"/>
                <w:szCs w:val="22"/>
              </w:rPr>
              <w:t>/Norristown</w:t>
            </w:r>
          </w:p>
        </w:tc>
      </w:tr>
      <w:tr w:rsidR="008E151B" w:rsidRPr="005F1BB3" w14:paraId="37DD1A0F"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046198" w14:textId="0F510607" w:rsidR="008E151B" w:rsidRPr="00461C73" w:rsidRDefault="008E151B" w:rsidP="009639B9">
            <w:pPr>
              <w:pStyle w:val="MediumGrid21"/>
              <w:rPr>
                <w:rFonts w:cs="Arial"/>
                <w:sz w:val="22"/>
                <w:szCs w:val="22"/>
              </w:rPr>
            </w:pPr>
            <w:r w:rsidRPr="00461C73">
              <w:rPr>
                <w:rFonts w:cs="Arial"/>
                <w:sz w:val="22"/>
                <w:szCs w:val="22"/>
              </w:rPr>
              <w:t>Ardmore</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3320D24C" w14:textId="554CA6BE" w:rsidR="008E151B" w:rsidRPr="00461C73" w:rsidRDefault="008E151B" w:rsidP="009639B9">
            <w:pPr>
              <w:pStyle w:val="MediumGrid21"/>
              <w:jc w:val="right"/>
              <w:rPr>
                <w:rFonts w:cs="Arial"/>
                <w:sz w:val="22"/>
                <w:szCs w:val="22"/>
              </w:rPr>
            </w:pPr>
            <w:r w:rsidRPr="00461C73">
              <w:rPr>
                <w:rFonts w:cs="Arial"/>
                <w:sz w:val="22"/>
                <w:szCs w:val="22"/>
              </w:rPr>
              <w:t>821</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0D306B6E" w14:textId="5A9AC11D" w:rsidR="008E151B" w:rsidRPr="00461C73" w:rsidRDefault="008E151B" w:rsidP="009639B9">
            <w:pPr>
              <w:pStyle w:val="MediumGrid21"/>
              <w:jc w:val="right"/>
              <w:rPr>
                <w:rFonts w:cs="Arial"/>
                <w:sz w:val="22"/>
                <w:szCs w:val="22"/>
              </w:rPr>
            </w:pPr>
            <w:r w:rsidRPr="00461C73">
              <w:rPr>
                <w:rFonts w:cs="Arial"/>
                <w:sz w:val="22"/>
                <w:szCs w:val="22"/>
              </w:rPr>
              <w:t>749</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608D2" w14:textId="3E57AF40" w:rsidR="008E151B" w:rsidRPr="00461C73" w:rsidRDefault="008E151B" w:rsidP="009639B9">
            <w:pPr>
              <w:pStyle w:val="MediumGrid21"/>
              <w:rPr>
                <w:rFonts w:cs="Arial"/>
                <w:color w:val="000000"/>
                <w:sz w:val="22"/>
                <w:szCs w:val="22"/>
              </w:rPr>
            </w:pPr>
            <w:r w:rsidRPr="00461C73">
              <w:rPr>
                <w:rFonts w:cs="Arial"/>
                <w:color w:val="000000"/>
                <w:sz w:val="22"/>
                <w:szCs w:val="22"/>
              </w:rPr>
              <w:t>Paoli/Thorndale</w:t>
            </w:r>
          </w:p>
        </w:tc>
      </w:tr>
      <w:tr w:rsidR="00981420" w:rsidRPr="005F1BB3" w14:paraId="272BFD85"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5082C4" w14:textId="00CD55AD" w:rsidR="00981420" w:rsidRPr="00461C73" w:rsidRDefault="00981420" w:rsidP="009639B9">
            <w:pPr>
              <w:pStyle w:val="MediumGrid21"/>
              <w:rPr>
                <w:rFonts w:cs="Arial"/>
                <w:sz w:val="22"/>
                <w:szCs w:val="22"/>
              </w:rPr>
            </w:pPr>
            <w:r w:rsidRPr="00461C73">
              <w:rPr>
                <w:rFonts w:cs="Arial"/>
                <w:sz w:val="22"/>
                <w:szCs w:val="22"/>
              </w:rPr>
              <w:t>Malvern</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66B58FF7" w14:textId="0D006A0B" w:rsidR="00981420" w:rsidRPr="00461C73" w:rsidRDefault="00981420" w:rsidP="009639B9">
            <w:pPr>
              <w:pStyle w:val="MediumGrid21"/>
              <w:jc w:val="right"/>
              <w:rPr>
                <w:rFonts w:cs="Arial"/>
                <w:sz w:val="22"/>
                <w:szCs w:val="22"/>
              </w:rPr>
            </w:pPr>
            <w:r w:rsidRPr="00461C73">
              <w:rPr>
                <w:rFonts w:cs="Arial"/>
                <w:sz w:val="22"/>
                <w:szCs w:val="22"/>
              </w:rPr>
              <w:t>811</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5E60E3C0" w14:textId="1057ABA9" w:rsidR="00981420" w:rsidRPr="00461C73" w:rsidRDefault="00981420" w:rsidP="009639B9">
            <w:pPr>
              <w:pStyle w:val="MediumGrid21"/>
              <w:jc w:val="right"/>
              <w:rPr>
                <w:rFonts w:cs="Arial"/>
                <w:sz w:val="22"/>
                <w:szCs w:val="22"/>
              </w:rPr>
            </w:pPr>
            <w:r w:rsidRPr="00461C73">
              <w:rPr>
                <w:rFonts w:cs="Arial"/>
                <w:sz w:val="22"/>
                <w:szCs w:val="22"/>
              </w:rPr>
              <w:t>825</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E219A" w14:textId="3760FD63" w:rsidR="00981420" w:rsidRPr="00461C73" w:rsidRDefault="00981420" w:rsidP="009639B9">
            <w:pPr>
              <w:pStyle w:val="MediumGrid21"/>
              <w:rPr>
                <w:rFonts w:cs="Arial"/>
                <w:color w:val="000000"/>
                <w:sz w:val="22"/>
                <w:szCs w:val="22"/>
              </w:rPr>
            </w:pPr>
            <w:r w:rsidRPr="00461C73">
              <w:rPr>
                <w:rFonts w:cs="Arial"/>
                <w:color w:val="000000"/>
                <w:sz w:val="22"/>
                <w:szCs w:val="22"/>
              </w:rPr>
              <w:t>Paoli/Thorndale</w:t>
            </w:r>
          </w:p>
        </w:tc>
      </w:tr>
      <w:tr w:rsidR="00AC5969" w:rsidRPr="005F1BB3" w14:paraId="59D0576A"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D255AF" w14:textId="3D3CF8F3" w:rsidR="00AC5969" w:rsidRPr="00461C73" w:rsidRDefault="00472AE4" w:rsidP="009639B9">
            <w:pPr>
              <w:pStyle w:val="MediumGrid21"/>
              <w:rPr>
                <w:rFonts w:cs="Arial"/>
                <w:sz w:val="22"/>
                <w:szCs w:val="22"/>
              </w:rPr>
            </w:pPr>
            <w:r w:rsidRPr="00461C73">
              <w:rPr>
                <w:rFonts w:cs="Arial"/>
                <w:sz w:val="22"/>
                <w:szCs w:val="22"/>
              </w:rPr>
              <w:t>Swarthmore</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7F2DFEC0" w14:textId="787CD21F" w:rsidR="00AC5969" w:rsidRPr="00461C73" w:rsidRDefault="00472AE4" w:rsidP="009639B9">
            <w:pPr>
              <w:pStyle w:val="MediumGrid21"/>
              <w:jc w:val="right"/>
              <w:rPr>
                <w:rFonts w:cs="Arial"/>
                <w:sz w:val="22"/>
                <w:szCs w:val="22"/>
              </w:rPr>
            </w:pPr>
            <w:r w:rsidRPr="00461C73">
              <w:rPr>
                <w:rFonts w:cs="Arial"/>
                <w:sz w:val="22"/>
                <w:szCs w:val="22"/>
              </w:rPr>
              <w:t>790</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22930669" w14:textId="08F9B9A4" w:rsidR="00AC5969" w:rsidRPr="00461C73" w:rsidRDefault="00472AE4" w:rsidP="009639B9">
            <w:pPr>
              <w:pStyle w:val="MediumGrid21"/>
              <w:jc w:val="right"/>
              <w:rPr>
                <w:rFonts w:cs="Arial"/>
                <w:sz w:val="22"/>
                <w:szCs w:val="22"/>
              </w:rPr>
            </w:pPr>
            <w:r w:rsidRPr="00461C73">
              <w:rPr>
                <w:rFonts w:cs="Arial"/>
                <w:sz w:val="22"/>
                <w:szCs w:val="22"/>
              </w:rPr>
              <w:t>670</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9AAF4" w14:textId="2B2F62E9" w:rsidR="00AC5969" w:rsidRPr="00461C73" w:rsidRDefault="00472AE4" w:rsidP="009639B9">
            <w:pPr>
              <w:pStyle w:val="MediumGrid21"/>
              <w:rPr>
                <w:rFonts w:cs="Arial"/>
                <w:color w:val="000000"/>
                <w:sz w:val="22"/>
                <w:szCs w:val="22"/>
              </w:rPr>
            </w:pPr>
            <w:r w:rsidRPr="00461C73">
              <w:rPr>
                <w:rFonts w:cs="Arial"/>
                <w:color w:val="000000"/>
                <w:sz w:val="22"/>
                <w:szCs w:val="22"/>
              </w:rPr>
              <w:t>Media/</w:t>
            </w:r>
            <w:proofErr w:type="spellStart"/>
            <w:r w:rsidRPr="00461C73">
              <w:rPr>
                <w:rFonts w:cs="Arial"/>
                <w:color w:val="000000"/>
                <w:sz w:val="22"/>
                <w:szCs w:val="22"/>
              </w:rPr>
              <w:t>Elwyn</w:t>
            </w:r>
            <w:proofErr w:type="spellEnd"/>
          </w:p>
        </w:tc>
      </w:tr>
      <w:tr w:rsidR="00A53D7A" w:rsidRPr="005F1BB3" w14:paraId="427E2B09"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2AB6E3" w14:textId="4198248F" w:rsidR="00A53D7A" w:rsidRPr="00461C73" w:rsidRDefault="00A53D7A" w:rsidP="009639B9">
            <w:pPr>
              <w:pStyle w:val="MediumGrid21"/>
              <w:rPr>
                <w:rFonts w:cs="Arial"/>
                <w:sz w:val="22"/>
                <w:szCs w:val="22"/>
              </w:rPr>
            </w:pPr>
            <w:r w:rsidRPr="00461C73">
              <w:rPr>
                <w:rFonts w:cs="Arial"/>
                <w:sz w:val="22"/>
                <w:szCs w:val="22"/>
              </w:rPr>
              <w:t>Strafford</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00B6E707" w14:textId="1ADA983B" w:rsidR="00A53D7A" w:rsidRPr="00461C73" w:rsidRDefault="00A53D7A" w:rsidP="009639B9">
            <w:pPr>
              <w:pStyle w:val="MediumGrid21"/>
              <w:jc w:val="right"/>
              <w:rPr>
                <w:rFonts w:cs="Arial"/>
                <w:sz w:val="22"/>
                <w:szCs w:val="22"/>
              </w:rPr>
            </w:pPr>
            <w:r w:rsidRPr="00461C73">
              <w:rPr>
                <w:rFonts w:cs="Arial"/>
                <w:sz w:val="22"/>
                <w:szCs w:val="22"/>
              </w:rPr>
              <w:t>780</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03C9B2BE" w14:textId="3AA73C78" w:rsidR="00A53D7A" w:rsidRPr="00461C73" w:rsidRDefault="00A53D7A" w:rsidP="009639B9">
            <w:pPr>
              <w:pStyle w:val="MediumGrid21"/>
              <w:jc w:val="right"/>
              <w:rPr>
                <w:rFonts w:cs="Arial"/>
                <w:sz w:val="22"/>
                <w:szCs w:val="22"/>
              </w:rPr>
            </w:pPr>
            <w:r w:rsidRPr="00461C73">
              <w:rPr>
                <w:rFonts w:cs="Arial"/>
                <w:sz w:val="22"/>
                <w:szCs w:val="22"/>
              </w:rPr>
              <w:t>621</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AC32B" w14:textId="170FB2AC" w:rsidR="00A53D7A" w:rsidRPr="00461C73" w:rsidRDefault="00A53D7A" w:rsidP="009639B9">
            <w:pPr>
              <w:pStyle w:val="MediumGrid21"/>
              <w:rPr>
                <w:rFonts w:cs="Arial"/>
                <w:color w:val="000000"/>
                <w:sz w:val="22"/>
                <w:szCs w:val="22"/>
              </w:rPr>
            </w:pPr>
            <w:r w:rsidRPr="00461C73">
              <w:rPr>
                <w:rFonts w:cs="Arial"/>
                <w:color w:val="000000"/>
                <w:sz w:val="22"/>
                <w:szCs w:val="22"/>
              </w:rPr>
              <w:t>Paoli/Thorndale</w:t>
            </w:r>
          </w:p>
        </w:tc>
      </w:tr>
      <w:tr w:rsidR="004C7305" w:rsidRPr="005F1BB3" w14:paraId="03C2FA31"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380963" w14:textId="0EB14AD9" w:rsidR="004C7305" w:rsidRPr="00461C73" w:rsidRDefault="004C7305" w:rsidP="009639B9">
            <w:pPr>
              <w:pStyle w:val="MediumGrid21"/>
              <w:rPr>
                <w:rFonts w:cs="Arial"/>
                <w:sz w:val="22"/>
                <w:szCs w:val="22"/>
              </w:rPr>
            </w:pPr>
            <w:r w:rsidRPr="00461C73">
              <w:rPr>
                <w:rFonts w:cs="Arial"/>
                <w:sz w:val="22"/>
                <w:szCs w:val="22"/>
              </w:rPr>
              <w:t>Overbrook</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57CCF733" w14:textId="564CD5DB" w:rsidR="004C7305" w:rsidRPr="00461C73" w:rsidRDefault="004C7305" w:rsidP="009639B9">
            <w:pPr>
              <w:pStyle w:val="MediumGrid21"/>
              <w:jc w:val="right"/>
              <w:rPr>
                <w:rFonts w:cs="Arial"/>
                <w:sz w:val="22"/>
                <w:szCs w:val="22"/>
              </w:rPr>
            </w:pPr>
            <w:r w:rsidRPr="00461C73">
              <w:rPr>
                <w:rFonts w:cs="Arial"/>
                <w:sz w:val="22"/>
                <w:szCs w:val="22"/>
              </w:rPr>
              <w:t>774</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6D34505E" w14:textId="747CFFAD" w:rsidR="004C7305" w:rsidRPr="00461C73" w:rsidRDefault="004C7305" w:rsidP="009639B9">
            <w:pPr>
              <w:pStyle w:val="MediumGrid21"/>
              <w:jc w:val="right"/>
              <w:rPr>
                <w:rFonts w:cs="Arial"/>
                <w:sz w:val="22"/>
                <w:szCs w:val="22"/>
              </w:rPr>
            </w:pPr>
            <w:r w:rsidRPr="00461C73">
              <w:rPr>
                <w:rFonts w:cs="Arial"/>
                <w:sz w:val="22"/>
                <w:szCs w:val="22"/>
              </w:rPr>
              <w:t>717</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C151F" w14:textId="59179FC1" w:rsidR="004C7305" w:rsidRPr="00461C73" w:rsidRDefault="004C7305" w:rsidP="009639B9">
            <w:pPr>
              <w:pStyle w:val="MediumGrid21"/>
              <w:rPr>
                <w:rFonts w:cs="Arial"/>
                <w:color w:val="000000"/>
                <w:sz w:val="22"/>
                <w:szCs w:val="22"/>
              </w:rPr>
            </w:pPr>
            <w:r w:rsidRPr="00461C73">
              <w:rPr>
                <w:rFonts w:cs="Arial"/>
                <w:color w:val="000000"/>
                <w:sz w:val="22"/>
                <w:szCs w:val="22"/>
              </w:rPr>
              <w:t>Paoli/Thorndale</w:t>
            </w:r>
          </w:p>
        </w:tc>
      </w:tr>
      <w:tr w:rsidR="004C7305" w:rsidRPr="005F1BB3" w14:paraId="6B1BA2FE"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145FBA" w14:textId="37854996" w:rsidR="004C7305" w:rsidRPr="00461C73" w:rsidRDefault="004C7305" w:rsidP="009639B9">
            <w:pPr>
              <w:pStyle w:val="MediumGrid21"/>
              <w:rPr>
                <w:rFonts w:cs="Arial"/>
                <w:sz w:val="22"/>
                <w:szCs w:val="22"/>
              </w:rPr>
            </w:pPr>
            <w:r w:rsidRPr="00461C73">
              <w:rPr>
                <w:rFonts w:cs="Arial"/>
                <w:sz w:val="22"/>
                <w:szCs w:val="22"/>
              </w:rPr>
              <w:t>Conshohocken</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53A92541" w14:textId="1280C8E9" w:rsidR="004C7305" w:rsidRPr="00461C73" w:rsidRDefault="004C7305" w:rsidP="009639B9">
            <w:pPr>
              <w:pStyle w:val="MediumGrid21"/>
              <w:jc w:val="right"/>
              <w:rPr>
                <w:rFonts w:cs="Arial"/>
                <w:sz w:val="22"/>
                <w:szCs w:val="22"/>
              </w:rPr>
            </w:pPr>
            <w:r w:rsidRPr="00461C73">
              <w:rPr>
                <w:rFonts w:cs="Arial"/>
                <w:sz w:val="22"/>
                <w:szCs w:val="22"/>
              </w:rPr>
              <w:t>771</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1B0721C8" w14:textId="70255DCC" w:rsidR="004C7305" w:rsidRPr="00461C73" w:rsidRDefault="004C7305" w:rsidP="009639B9">
            <w:pPr>
              <w:pStyle w:val="MediumGrid21"/>
              <w:jc w:val="right"/>
              <w:rPr>
                <w:rFonts w:cs="Arial"/>
                <w:sz w:val="22"/>
                <w:szCs w:val="22"/>
              </w:rPr>
            </w:pPr>
            <w:r w:rsidRPr="00461C73">
              <w:rPr>
                <w:rFonts w:cs="Arial"/>
                <w:sz w:val="22"/>
                <w:szCs w:val="22"/>
              </w:rPr>
              <w:t>747</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7B019" w14:textId="4E6D210E" w:rsidR="004C7305" w:rsidRPr="00461C73" w:rsidRDefault="004C7305" w:rsidP="009639B9">
            <w:pPr>
              <w:pStyle w:val="MediumGrid21"/>
              <w:rPr>
                <w:rFonts w:cs="Arial"/>
                <w:color w:val="000000"/>
                <w:sz w:val="22"/>
                <w:szCs w:val="22"/>
              </w:rPr>
            </w:pPr>
            <w:proofErr w:type="spellStart"/>
            <w:r w:rsidRPr="00461C73">
              <w:rPr>
                <w:rFonts w:cs="Arial"/>
                <w:color w:val="000000"/>
                <w:sz w:val="22"/>
                <w:szCs w:val="22"/>
              </w:rPr>
              <w:t>Manayunk</w:t>
            </w:r>
            <w:proofErr w:type="spellEnd"/>
            <w:r w:rsidRPr="00461C73">
              <w:rPr>
                <w:rFonts w:cs="Arial"/>
                <w:color w:val="000000"/>
                <w:sz w:val="22"/>
                <w:szCs w:val="22"/>
              </w:rPr>
              <w:t>/Norristown</w:t>
            </w:r>
          </w:p>
        </w:tc>
      </w:tr>
      <w:tr w:rsidR="009F4596" w:rsidRPr="005F1BB3" w14:paraId="7494A6E3" w14:textId="77777777" w:rsidTr="00BC5E0D">
        <w:trPr>
          <w:gridAfter w:val="1"/>
          <w:wAfter w:w="198" w:type="dxa"/>
          <w:trHeight w:val="53"/>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8CB855" w14:textId="75A22E11" w:rsidR="009F4596" w:rsidRPr="00461C73" w:rsidRDefault="009F4596" w:rsidP="009639B9">
            <w:pPr>
              <w:pStyle w:val="MediumGrid21"/>
              <w:rPr>
                <w:rFonts w:cs="Arial"/>
                <w:sz w:val="22"/>
                <w:szCs w:val="22"/>
              </w:rPr>
            </w:pPr>
            <w:r w:rsidRPr="00461C73">
              <w:rPr>
                <w:rFonts w:cs="Arial"/>
                <w:sz w:val="22"/>
                <w:szCs w:val="22"/>
              </w:rPr>
              <w:t>Wynnewood</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4B8886FF" w14:textId="196540D2" w:rsidR="009F4596" w:rsidRPr="00461C73" w:rsidRDefault="009F4596" w:rsidP="009639B9">
            <w:pPr>
              <w:pStyle w:val="MediumGrid21"/>
              <w:jc w:val="right"/>
              <w:rPr>
                <w:rFonts w:cs="Arial"/>
                <w:sz w:val="22"/>
                <w:szCs w:val="22"/>
              </w:rPr>
            </w:pPr>
            <w:r w:rsidRPr="00461C73">
              <w:rPr>
                <w:rFonts w:cs="Arial"/>
                <w:sz w:val="22"/>
                <w:szCs w:val="22"/>
              </w:rPr>
              <w:t>765</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4FAFB09D" w14:textId="05E5EDFF" w:rsidR="009F4596" w:rsidRPr="00461C73" w:rsidRDefault="009F4596" w:rsidP="009639B9">
            <w:pPr>
              <w:pStyle w:val="MediumGrid21"/>
              <w:jc w:val="right"/>
              <w:rPr>
                <w:rFonts w:cs="Arial"/>
                <w:sz w:val="22"/>
                <w:szCs w:val="22"/>
              </w:rPr>
            </w:pPr>
            <w:r w:rsidRPr="00461C73">
              <w:rPr>
                <w:rFonts w:cs="Arial"/>
                <w:sz w:val="22"/>
                <w:szCs w:val="22"/>
              </w:rPr>
              <w:t>561</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57EB" w14:textId="131086CA" w:rsidR="009F4596" w:rsidRPr="00461C73" w:rsidRDefault="009F4596" w:rsidP="009639B9">
            <w:pPr>
              <w:pStyle w:val="MediumGrid21"/>
              <w:rPr>
                <w:rFonts w:cs="Arial"/>
                <w:color w:val="000000"/>
                <w:sz w:val="22"/>
                <w:szCs w:val="22"/>
              </w:rPr>
            </w:pPr>
            <w:r w:rsidRPr="00461C73">
              <w:rPr>
                <w:rFonts w:cs="Arial"/>
                <w:color w:val="000000"/>
                <w:sz w:val="22"/>
                <w:szCs w:val="22"/>
              </w:rPr>
              <w:t>Paoli/Thorndale</w:t>
            </w:r>
          </w:p>
        </w:tc>
      </w:tr>
      <w:tr w:rsidR="009F4596" w:rsidRPr="005F1BB3" w14:paraId="7BB17ACB"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AFB76" w14:textId="613F0798" w:rsidR="009F4596" w:rsidRPr="00461C73" w:rsidRDefault="00FE4A54" w:rsidP="009639B9">
            <w:pPr>
              <w:pStyle w:val="MediumGrid21"/>
              <w:rPr>
                <w:rFonts w:cs="Arial"/>
                <w:sz w:val="22"/>
                <w:szCs w:val="22"/>
              </w:rPr>
            </w:pPr>
            <w:r w:rsidRPr="00461C73">
              <w:rPr>
                <w:rFonts w:cs="Arial"/>
                <w:sz w:val="22"/>
                <w:szCs w:val="22"/>
              </w:rPr>
              <w:t>Somerton</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1FCD88A7" w14:textId="18CBE29F" w:rsidR="009F4596" w:rsidRPr="00461C73" w:rsidRDefault="00FE4A54" w:rsidP="009639B9">
            <w:pPr>
              <w:pStyle w:val="MediumGrid21"/>
              <w:jc w:val="right"/>
              <w:rPr>
                <w:rFonts w:cs="Arial"/>
                <w:sz w:val="22"/>
                <w:szCs w:val="22"/>
              </w:rPr>
            </w:pPr>
            <w:r w:rsidRPr="00461C73">
              <w:rPr>
                <w:rFonts w:cs="Arial"/>
                <w:sz w:val="22"/>
                <w:szCs w:val="22"/>
              </w:rPr>
              <w:t>724</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2B003DA5" w14:textId="4C6B30D5" w:rsidR="009F4596" w:rsidRPr="00461C73" w:rsidRDefault="007B6407" w:rsidP="009639B9">
            <w:pPr>
              <w:pStyle w:val="MediumGrid21"/>
              <w:jc w:val="right"/>
              <w:rPr>
                <w:rFonts w:cs="Arial"/>
                <w:sz w:val="22"/>
                <w:szCs w:val="22"/>
              </w:rPr>
            </w:pPr>
            <w:r w:rsidRPr="00461C73">
              <w:rPr>
                <w:rFonts w:cs="Arial"/>
                <w:sz w:val="22"/>
                <w:szCs w:val="22"/>
              </w:rPr>
              <w:t>627</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9A7A7" w14:textId="2972320A" w:rsidR="009F4596" w:rsidRPr="00461C73" w:rsidRDefault="00AC1474" w:rsidP="009639B9">
            <w:pPr>
              <w:pStyle w:val="MediumGrid21"/>
              <w:rPr>
                <w:rFonts w:cs="Arial"/>
                <w:color w:val="000000"/>
                <w:sz w:val="22"/>
                <w:szCs w:val="22"/>
              </w:rPr>
            </w:pPr>
            <w:r w:rsidRPr="00461C73">
              <w:rPr>
                <w:rFonts w:cs="Arial"/>
                <w:color w:val="000000"/>
                <w:sz w:val="22"/>
                <w:szCs w:val="22"/>
              </w:rPr>
              <w:t>West Trenton</w:t>
            </w:r>
          </w:p>
        </w:tc>
      </w:tr>
      <w:tr w:rsidR="00AD61A7" w:rsidRPr="005F1BB3" w14:paraId="69CFFAC3"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4ABF9985" w14:textId="5C9BE5C6" w:rsidR="00AD61A7" w:rsidRPr="00461C73" w:rsidRDefault="00AD61A7" w:rsidP="009639B9">
            <w:pPr>
              <w:pStyle w:val="MediumGrid21"/>
              <w:rPr>
                <w:rFonts w:cs="Arial"/>
                <w:sz w:val="22"/>
                <w:szCs w:val="22"/>
              </w:rPr>
            </w:pPr>
            <w:proofErr w:type="spellStart"/>
            <w:r w:rsidRPr="00461C73">
              <w:rPr>
                <w:rFonts w:cs="Arial"/>
                <w:sz w:val="22"/>
                <w:szCs w:val="22"/>
              </w:rPr>
              <w:t>Manayunk</w:t>
            </w:r>
            <w:proofErr w:type="spellEnd"/>
          </w:p>
        </w:tc>
        <w:tc>
          <w:tcPr>
            <w:tcW w:w="1170" w:type="dxa"/>
            <w:tcBorders>
              <w:top w:val="nil"/>
              <w:left w:val="nil"/>
              <w:bottom w:val="single" w:sz="4" w:space="0" w:color="auto"/>
              <w:right w:val="single" w:sz="4" w:space="0" w:color="auto"/>
            </w:tcBorders>
            <w:shd w:val="clear" w:color="000000" w:fill="FFFFFF"/>
            <w:noWrap/>
            <w:vAlign w:val="center"/>
          </w:tcPr>
          <w:p w14:paraId="3371621A" w14:textId="63CACB13" w:rsidR="00AD61A7" w:rsidRPr="00461C73" w:rsidRDefault="00AD61A7" w:rsidP="009639B9">
            <w:pPr>
              <w:pStyle w:val="MediumGrid21"/>
              <w:jc w:val="right"/>
              <w:rPr>
                <w:rFonts w:cs="Arial"/>
                <w:sz w:val="22"/>
                <w:szCs w:val="22"/>
              </w:rPr>
            </w:pPr>
            <w:r w:rsidRPr="00461C73">
              <w:rPr>
                <w:rFonts w:cs="Arial"/>
                <w:sz w:val="22"/>
                <w:szCs w:val="22"/>
              </w:rPr>
              <w:t>723</w:t>
            </w:r>
          </w:p>
        </w:tc>
        <w:tc>
          <w:tcPr>
            <w:tcW w:w="1097" w:type="dxa"/>
            <w:tcBorders>
              <w:top w:val="nil"/>
              <w:left w:val="nil"/>
              <w:bottom w:val="single" w:sz="4" w:space="0" w:color="auto"/>
              <w:right w:val="single" w:sz="4" w:space="0" w:color="auto"/>
            </w:tcBorders>
            <w:shd w:val="clear" w:color="000000" w:fill="FFFFFF"/>
            <w:noWrap/>
            <w:vAlign w:val="center"/>
          </w:tcPr>
          <w:p w14:paraId="1FCD50AB" w14:textId="75DD7230" w:rsidR="00AD61A7" w:rsidRPr="00461C73" w:rsidRDefault="00AD61A7" w:rsidP="009639B9">
            <w:pPr>
              <w:pStyle w:val="MediumGrid21"/>
              <w:jc w:val="right"/>
              <w:rPr>
                <w:rFonts w:cs="Arial"/>
                <w:sz w:val="22"/>
                <w:szCs w:val="22"/>
              </w:rPr>
            </w:pPr>
            <w:r w:rsidRPr="00461C73">
              <w:rPr>
                <w:rFonts w:cs="Arial"/>
                <w:sz w:val="22"/>
                <w:szCs w:val="22"/>
              </w:rPr>
              <w:t>571</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229C8611" w14:textId="4B7296EB" w:rsidR="00AD61A7" w:rsidRPr="00461C73" w:rsidRDefault="00AD61A7" w:rsidP="009639B9">
            <w:pPr>
              <w:pStyle w:val="MediumGrid21"/>
              <w:rPr>
                <w:rFonts w:cs="Arial"/>
                <w:color w:val="000000"/>
                <w:sz w:val="22"/>
                <w:szCs w:val="22"/>
              </w:rPr>
            </w:pPr>
            <w:proofErr w:type="spellStart"/>
            <w:r w:rsidRPr="00461C73">
              <w:rPr>
                <w:rFonts w:cs="Arial"/>
                <w:color w:val="000000"/>
                <w:sz w:val="22"/>
                <w:szCs w:val="22"/>
              </w:rPr>
              <w:t>Manayunk</w:t>
            </w:r>
            <w:proofErr w:type="spellEnd"/>
            <w:r w:rsidRPr="00461C73">
              <w:rPr>
                <w:rFonts w:cs="Arial"/>
                <w:color w:val="000000"/>
                <w:sz w:val="22"/>
                <w:szCs w:val="22"/>
              </w:rPr>
              <w:t>/Norristown</w:t>
            </w:r>
          </w:p>
        </w:tc>
      </w:tr>
      <w:tr w:rsidR="00AD61A7" w:rsidRPr="005F1BB3" w14:paraId="12A1148F"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AEB4F3" w14:textId="58E3C390" w:rsidR="00AD61A7" w:rsidRPr="00461C73" w:rsidRDefault="00AD61A7" w:rsidP="009639B9">
            <w:pPr>
              <w:pStyle w:val="MediumGrid21"/>
              <w:rPr>
                <w:rFonts w:cs="Arial"/>
                <w:sz w:val="22"/>
                <w:szCs w:val="22"/>
              </w:rPr>
            </w:pPr>
            <w:r w:rsidRPr="00461C73">
              <w:rPr>
                <w:rFonts w:cs="Arial"/>
                <w:sz w:val="22"/>
                <w:szCs w:val="22"/>
              </w:rPr>
              <w:t>Narberth</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0D609C6E" w14:textId="46F3DE7F" w:rsidR="00AD61A7" w:rsidRPr="00461C73" w:rsidRDefault="00AD61A7" w:rsidP="009639B9">
            <w:pPr>
              <w:pStyle w:val="MediumGrid21"/>
              <w:jc w:val="right"/>
              <w:rPr>
                <w:rFonts w:cs="Arial"/>
                <w:sz w:val="22"/>
                <w:szCs w:val="22"/>
              </w:rPr>
            </w:pPr>
            <w:r w:rsidRPr="00461C73">
              <w:rPr>
                <w:rFonts w:cs="Arial"/>
                <w:sz w:val="22"/>
                <w:szCs w:val="22"/>
              </w:rPr>
              <w:t>714</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4E5DECBF" w14:textId="61ECB39A" w:rsidR="00AD61A7" w:rsidRPr="00461C73" w:rsidRDefault="00AD61A7" w:rsidP="009639B9">
            <w:pPr>
              <w:pStyle w:val="MediumGrid21"/>
              <w:jc w:val="right"/>
              <w:rPr>
                <w:rFonts w:cs="Arial"/>
                <w:sz w:val="22"/>
                <w:szCs w:val="22"/>
              </w:rPr>
            </w:pPr>
            <w:r w:rsidRPr="00461C73">
              <w:rPr>
                <w:rFonts w:cs="Arial"/>
                <w:sz w:val="22"/>
                <w:szCs w:val="22"/>
              </w:rPr>
              <w:t>713</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02B7D" w14:textId="58CAE97B" w:rsidR="00AD61A7" w:rsidRPr="00461C73" w:rsidRDefault="00AD61A7" w:rsidP="009639B9">
            <w:pPr>
              <w:pStyle w:val="MediumGrid21"/>
              <w:rPr>
                <w:rFonts w:cs="Arial"/>
                <w:color w:val="000000"/>
                <w:sz w:val="22"/>
                <w:szCs w:val="22"/>
              </w:rPr>
            </w:pPr>
            <w:r w:rsidRPr="00461C73">
              <w:rPr>
                <w:rFonts w:cs="Arial"/>
                <w:color w:val="000000"/>
                <w:sz w:val="22"/>
                <w:szCs w:val="22"/>
              </w:rPr>
              <w:t>Paoli/Thorndale</w:t>
            </w:r>
          </w:p>
        </w:tc>
      </w:tr>
      <w:tr w:rsidR="0040661C" w:rsidRPr="005F1BB3" w14:paraId="7342508D"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96CA9" w14:textId="7E6CD347" w:rsidR="0040661C" w:rsidRPr="00461C73" w:rsidRDefault="0040661C" w:rsidP="0040661C">
            <w:pPr>
              <w:pStyle w:val="MediumGrid21"/>
              <w:rPr>
                <w:rFonts w:cs="Arial"/>
                <w:sz w:val="22"/>
                <w:szCs w:val="22"/>
              </w:rPr>
            </w:pPr>
            <w:r w:rsidRPr="00461C73">
              <w:rPr>
                <w:sz w:val="22"/>
                <w:szCs w:val="22"/>
              </w:rPr>
              <w:t>Ivy Ridge</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51EA4844" w14:textId="2FF24E4B" w:rsidR="0040661C" w:rsidRPr="00461C73" w:rsidRDefault="0040661C" w:rsidP="0040661C">
            <w:pPr>
              <w:pStyle w:val="MediumGrid21"/>
              <w:jc w:val="right"/>
              <w:rPr>
                <w:rFonts w:cs="Arial"/>
                <w:sz w:val="22"/>
                <w:szCs w:val="22"/>
              </w:rPr>
            </w:pPr>
            <w:r w:rsidRPr="00461C73">
              <w:rPr>
                <w:sz w:val="22"/>
                <w:szCs w:val="22"/>
              </w:rPr>
              <w:t>703</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23E32D60" w14:textId="7DB264B1" w:rsidR="0040661C" w:rsidRPr="00461C73" w:rsidRDefault="0040661C" w:rsidP="0040661C">
            <w:pPr>
              <w:pStyle w:val="MediumGrid21"/>
              <w:jc w:val="right"/>
              <w:rPr>
                <w:rFonts w:cs="Arial"/>
                <w:sz w:val="22"/>
                <w:szCs w:val="22"/>
              </w:rPr>
            </w:pPr>
            <w:r w:rsidRPr="00461C73">
              <w:rPr>
                <w:sz w:val="22"/>
                <w:szCs w:val="22"/>
              </w:rPr>
              <w:t>782</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07917" w14:textId="3FCDC526" w:rsidR="0040661C" w:rsidRPr="00461C73" w:rsidRDefault="0040661C" w:rsidP="0040661C">
            <w:pPr>
              <w:pStyle w:val="MediumGrid21"/>
              <w:rPr>
                <w:rFonts w:cs="Arial"/>
                <w:color w:val="000000"/>
                <w:sz w:val="22"/>
                <w:szCs w:val="22"/>
              </w:rPr>
            </w:pPr>
            <w:proofErr w:type="spellStart"/>
            <w:r w:rsidRPr="00461C73">
              <w:rPr>
                <w:color w:val="000000"/>
                <w:sz w:val="22"/>
                <w:szCs w:val="22"/>
              </w:rPr>
              <w:t>Manayunk</w:t>
            </w:r>
            <w:proofErr w:type="spellEnd"/>
            <w:r w:rsidRPr="00461C73">
              <w:rPr>
                <w:color w:val="000000"/>
                <w:sz w:val="22"/>
                <w:szCs w:val="22"/>
              </w:rPr>
              <w:t>/Norristown</w:t>
            </w:r>
          </w:p>
        </w:tc>
      </w:tr>
      <w:tr w:rsidR="0040661C" w:rsidRPr="005F1BB3" w14:paraId="22E64479"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38BEEC51" w14:textId="54111D8B" w:rsidR="0040661C" w:rsidRPr="00461C73" w:rsidRDefault="0040661C" w:rsidP="0040661C">
            <w:pPr>
              <w:pStyle w:val="MediumGrid21"/>
              <w:rPr>
                <w:rFonts w:cs="Arial"/>
                <w:sz w:val="22"/>
                <w:szCs w:val="22"/>
              </w:rPr>
            </w:pPr>
            <w:proofErr w:type="spellStart"/>
            <w:r w:rsidRPr="00461C73">
              <w:rPr>
                <w:sz w:val="22"/>
                <w:szCs w:val="22"/>
              </w:rPr>
              <w:t>Primos</w:t>
            </w:r>
            <w:proofErr w:type="spellEnd"/>
          </w:p>
        </w:tc>
        <w:tc>
          <w:tcPr>
            <w:tcW w:w="1170" w:type="dxa"/>
            <w:tcBorders>
              <w:top w:val="nil"/>
              <w:left w:val="nil"/>
              <w:bottom w:val="single" w:sz="4" w:space="0" w:color="auto"/>
              <w:right w:val="single" w:sz="4" w:space="0" w:color="auto"/>
            </w:tcBorders>
            <w:shd w:val="clear" w:color="000000" w:fill="FFFFFF"/>
            <w:noWrap/>
            <w:vAlign w:val="center"/>
          </w:tcPr>
          <w:p w14:paraId="0F7CBD2A" w14:textId="2FA73610" w:rsidR="0040661C" w:rsidRPr="00461C73" w:rsidRDefault="0040661C" w:rsidP="0040661C">
            <w:pPr>
              <w:pStyle w:val="MediumGrid21"/>
              <w:jc w:val="right"/>
              <w:rPr>
                <w:rFonts w:cs="Arial"/>
                <w:sz w:val="22"/>
                <w:szCs w:val="22"/>
              </w:rPr>
            </w:pPr>
            <w:r w:rsidRPr="00461C73">
              <w:rPr>
                <w:sz w:val="22"/>
                <w:szCs w:val="22"/>
              </w:rPr>
              <w:t>652</w:t>
            </w:r>
          </w:p>
        </w:tc>
        <w:tc>
          <w:tcPr>
            <w:tcW w:w="1097" w:type="dxa"/>
            <w:tcBorders>
              <w:top w:val="nil"/>
              <w:left w:val="nil"/>
              <w:bottom w:val="single" w:sz="4" w:space="0" w:color="auto"/>
              <w:right w:val="single" w:sz="4" w:space="0" w:color="auto"/>
            </w:tcBorders>
            <w:shd w:val="clear" w:color="000000" w:fill="FFFFFF"/>
            <w:noWrap/>
            <w:vAlign w:val="center"/>
          </w:tcPr>
          <w:p w14:paraId="3F71B0A6" w14:textId="3CD1D21D" w:rsidR="0040661C" w:rsidRPr="00461C73" w:rsidRDefault="0040661C" w:rsidP="0040661C">
            <w:pPr>
              <w:pStyle w:val="MediumGrid21"/>
              <w:jc w:val="right"/>
              <w:rPr>
                <w:rFonts w:cs="Arial"/>
                <w:sz w:val="22"/>
                <w:szCs w:val="22"/>
              </w:rPr>
            </w:pPr>
            <w:r w:rsidRPr="00461C73">
              <w:rPr>
                <w:sz w:val="22"/>
                <w:szCs w:val="22"/>
              </w:rPr>
              <w:t>703</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0792B995" w14:textId="58767541" w:rsidR="0040661C" w:rsidRPr="00461C73" w:rsidRDefault="0040661C" w:rsidP="0040661C">
            <w:pPr>
              <w:pStyle w:val="MediumGrid21"/>
              <w:rPr>
                <w:rFonts w:cs="Arial"/>
                <w:color w:val="000000"/>
                <w:sz w:val="22"/>
                <w:szCs w:val="22"/>
              </w:rPr>
            </w:pPr>
            <w:r w:rsidRPr="00461C73">
              <w:rPr>
                <w:color w:val="000000"/>
                <w:sz w:val="22"/>
                <w:szCs w:val="22"/>
              </w:rPr>
              <w:t>Media/</w:t>
            </w:r>
            <w:proofErr w:type="spellStart"/>
            <w:r w:rsidRPr="00461C73">
              <w:rPr>
                <w:color w:val="000000"/>
                <w:sz w:val="22"/>
                <w:szCs w:val="22"/>
              </w:rPr>
              <w:t>Elwyn</w:t>
            </w:r>
            <w:proofErr w:type="spellEnd"/>
          </w:p>
        </w:tc>
      </w:tr>
      <w:tr w:rsidR="0040661C" w:rsidRPr="005F1BB3" w14:paraId="37010153"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DC299B" w14:textId="537D2CD5" w:rsidR="0040661C" w:rsidRPr="00461C73" w:rsidRDefault="0040661C" w:rsidP="0040661C">
            <w:pPr>
              <w:pStyle w:val="MediumGrid21"/>
              <w:rPr>
                <w:rFonts w:cs="Arial"/>
                <w:sz w:val="22"/>
                <w:szCs w:val="22"/>
              </w:rPr>
            </w:pPr>
            <w:r w:rsidRPr="00461C73">
              <w:rPr>
                <w:sz w:val="22"/>
                <w:szCs w:val="22"/>
              </w:rPr>
              <w:t>Fern Rock</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283513C0" w14:textId="042DC8A4" w:rsidR="0040661C" w:rsidRPr="00461C73" w:rsidRDefault="0040661C" w:rsidP="0040661C">
            <w:pPr>
              <w:pStyle w:val="MediumGrid21"/>
              <w:jc w:val="right"/>
              <w:rPr>
                <w:rFonts w:cs="Arial"/>
                <w:sz w:val="22"/>
                <w:szCs w:val="22"/>
              </w:rPr>
            </w:pPr>
            <w:r w:rsidRPr="00461C73">
              <w:rPr>
                <w:sz w:val="22"/>
                <w:szCs w:val="22"/>
              </w:rPr>
              <w:t>650</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17436A92" w14:textId="6B76E636" w:rsidR="0040661C" w:rsidRPr="00461C73" w:rsidRDefault="0040661C" w:rsidP="0040661C">
            <w:pPr>
              <w:pStyle w:val="MediumGrid21"/>
              <w:jc w:val="right"/>
              <w:rPr>
                <w:rFonts w:cs="Arial"/>
                <w:sz w:val="22"/>
                <w:szCs w:val="22"/>
              </w:rPr>
            </w:pPr>
            <w:r w:rsidRPr="00461C73">
              <w:rPr>
                <w:sz w:val="22"/>
                <w:szCs w:val="22"/>
              </w:rPr>
              <w:t>779</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AF731" w14:textId="77777777" w:rsidR="0040661C" w:rsidRPr="00461C73" w:rsidRDefault="0040661C" w:rsidP="0040661C">
            <w:pPr>
              <w:pStyle w:val="MediumGrid21"/>
              <w:rPr>
                <w:color w:val="000000"/>
                <w:sz w:val="22"/>
                <w:szCs w:val="22"/>
              </w:rPr>
            </w:pPr>
            <w:r w:rsidRPr="00461C73">
              <w:rPr>
                <w:color w:val="000000"/>
                <w:sz w:val="22"/>
                <w:szCs w:val="22"/>
              </w:rPr>
              <w:t>Lansdale/Doylestown, Warminster,</w:t>
            </w:r>
          </w:p>
          <w:p w14:paraId="105C10E6" w14:textId="5FE9E226" w:rsidR="0040661C" w:rsidRPr="00461C73" w:rsidRDefault="0040661C" w:rsidP="0040661C">
            <w:pPr>
              <w:pStyle w:val="MediumGrid21"/>
              <w:rPr>
                <w:rFonts w:cs="Arial"/>
                <w:color w:val="000000"/>
                <w:sz w:val="22"/>
                <w:szCs w:val="22"/>
              </w:rPr>
            </w:pPr>
            <w:r w:rsidRPr="00461C73">
              <w:rPr>
                <w:color w:val="000000"/>
                <w:sz w:val="22"/>
                <w:szCs w:val="22"/>
              </w:rPr>
              <w:t>West Trenton</w:t>
            </w:r>
          </w:p>
        </w:tc>
      </w:tr>
      <w:tr w:rsidR="0040661C" w:rsidRPr="005F1BB3" w14:paraId="3A1CBF84"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6A9C2F8D" w14:textId="51B0C5C4" w:rsidR="0040661C" w:rsidRPr="00461C73" w:rsidRDefault="0040661C" w:rsidP="0040661C">
            <w:pPr>
              <w:pStyle w:val="MediumGrid21"/>
              <w:rPr>
                <w:rFonts w:cs="Arial"/>
                <w:sz w:val="22"/>
                <w:szCs w:val="22"/>
              </w:rPr>
            </w:pPr>
            <w:proofErr w:type="spellStart"/>
            <w:r w:rsidRPr="00461C73">
              <w:rPr>
                <w:sz w:val="22"/>
                <w:szCs w:val="22"/>
              </w:rPr>
              <w:t>Bethayres</w:t>
            </w:r>
            <w:proofErr w:type="spellEnd"/>
          </w:p>
        </w:tc>
        <w:tc>
          <w:tcPr>
            <w:tcW w:w="1170" w:type="dxa"/>
            <w:tcBorders>
              <w:top w:val="nil"/>
              <w:left w:val="nil"/>
              <w:bottom w:val="single" w:sz="4" w:space="0" w:color="auto"/>
              <w:right w:val="single" w:sz="4" w:space="0" w:color="auto"/>
            </w:tcBorders>
            <w:shd w:val="clear" w:color="000000" w:fill="FFFFFF"/>
            <w:noWrap/>
            <w:vAlign w:val="center"/>
          </w:tcPr>
          <w:p w14:paraId="04D91901" w14:textId="059FDEF3" w:rsidR="0040661C" w:rsidRPr="00461C73" w:rsidRDefault="0040661C" w:rsidP="0040661C">
            <w:pPr>
              <w:pStyle w:val="MediumGrid21"/>
              <w:jc w:val="right"/>
              <w:rPr>
                <w:rFonts w:cs="Arial"/>
                <w:sz w:val="22"/>
                <w:szCs w:val="22"/>
              </w:rPr>
            </w:pPr>
            <w:r w:rsidRPr="00461C73">
              <w:rPr>
                <w:sz w:val="22"/>
                <w:szCs w:val="22"/>
              </w:rPr>
              <w:t>636</w:t>
            </w:r>
          </w:p>
        </w:tc>
        <w:tc>
          <w:tcPr>
            <w:tcW w:w="1097" w:type="dxa"/>
            <w:tcBorders>
              <w:top w:val="nil"/>
              <w:left w:val="nil"/>
              <w:bottom w:val="single" w:sz="4" w:space="0" w:color="auto"/>
              <w:right w:val="single" w:sz="4" w:space="0" w:color="auto"/>
            </w:tcBorders>
            <w:shd w:val="clear" w:color="000000" w:fill="FFFFFF"/>
            <w:noWrap/>
            <w:vAlign w:val="center"/>
          </w:tcPr>
          <w:p w14:paraId="17A0FA9B" w14:textId="6138D596" w:rsidR="0040661C" w:rsidRPr="00461C73" w:rsidRDefault="0040661C" w:rsidP="0040661C">
            <w:pPr>
              <w:pStyle w:val="MediumGrid21"/>
              <w:jc w:val="right"/>
              <w:rPr>
                <w:rFonts w:cs="Arial"/>
                <w:sz w:val="22"/>
                <w:szCs w:val="22"/>
              </w:rPr>
            </w:pPr>
            <w:r w:rsidRPr="00461C73">
              <w:rPr>
                <w:sz w:val="22"/>
                <w:szCs w:val="22"/>
              </w:rPr>
              <w:t>630</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15BACB7A" w14:textId="5C66B601" w:rsidR="0040661C" w:rsidRPr="00461C73" w:rsidRDefault="0040661C" w:rsidP="0040661C">
            <w:pPr>
              <w:pStyle w:val="MediumGrid21"/>
              <w:rPr>
                <w:rFonts w:cs="Arial"/>
                <w:color w:val="000000"/>
                <w:sz w:val="22"/>
                <w:szCs w:val="22"/>
              </w:rPr>
            </w:pPr>
            <w:r w:rsidRPr="00461C73">
              <w:rPr>
                <w:color w:val="000000"/>
                <w:sz w:val="22"/>
                <w:szCs w:val="22"/>
              </w:rPr>
              <w:t>West Trenton</w:t>
            </w:r>
          </w:p>
        </w:tc>
      </w:tr>
      <w:tr w:rsidR="0040661C" w:rsidRPr="005F1BB3" w14:paraId="7BE9FC3C"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F52AF8" w14:textId="6B612E62" w:rsidR="0040661C" w:rsidRPr="00461C73" w:rsidRDefault="0040661C" w:rsidP="0040661C">
            <w:pPr>
              <w:pStyle w:val="MediumGrid21"/>
              <w:rPr>
                <w:rFonts w:cs="Arial"/>
                <w:sz w:val="22"/>
                <w:szCs w:val="22"/>
              </w:rPr>
            </w:pPr>
            <w:r w:rsidRPr="00461C73">
              <w:rPr>
                <w:sz w:val="22"/>
                <w:szCs w:val="22"/>
              </w:rPr>
              <w:t>Exton</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167E4FE7" w14:textId="0A3D66A2" w:rsidR="0040661C" w:rsidRPr="00461C73" w:rsidRDefault="0040661C" w:rsidP="0040661C">
            <w:pPr>
              <w:pStyle w:val="MediumGrid21"/>
              <w:jc w:val="right"/>
              <w:rPr>
                <w:rFonts w:cs="Arial"/>
                <w:sz w:val="22"/>
                <w:szCs w:val="22"/>
              </w:rPr>
            </w:pPr>
            <w:r w:rsidRPr="00461C73">
              <w:rPr>
                <w:sz w:val="22"/>
                <w:szCs w:val="22"/>
              </w:rPr>
              <w:t>627</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06CC024D" w14:textId="7097003B" w:rsidR="0040661C" w:rsidRPr="00461C73" w:rsidRDefault="0040661C" w:rsidP="0040661C">
            <w:pPr>
              <w:pStyle w:val="MediumGrid21"/>
              <w:jc w:val="right"/>
              <w:rPr>
                <w:rFonts w:cs="Arial"/>
                <w:sz w:val="22"/>
                <w:szCs w:val="22"/>
              </w:rPr>
            </w:pPr>
            <w:r w:rsidRPr="00461C73">
              <w:rPr>
                <w:sz w:val="22"/>
                <w:szCs w:val="22"/>
              </w:rPr>
              <w:t>522</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EBFC" w14:textId="6BF0DE27" w:rsidR="0040661C" w:rsidRPr="00461C73" w:rsidRDefault="0040661C" w:rsidP="0040661C">
            <w:pPr>
              <w:pStyle w:val="MediumGrid21"/>
              <w:rPr>
                <w:rFonts w:cs="Arial"/>
                <w:color w:val="000000"/>
                <w:sz w:val="22"/>
                <w:szCs w:val="22"/>
              </w:rPr>
            </w:pPr>
            <w:r w:rsidRPr="00461C73">
              <w:rPr>
                <w:color w:val="000000"/>
                <w:sz w:val="22"/>
                <w:szCs w:val="22"/>
              </w:rPr>
              <w:t>Paoli/Thorndale</w:t>
            </w:r>
          </w:p>
        </w:tc>
      </w:tr>
      <w:tr w:rsidR="0040661C" w:rsidRPr="005F1BB3" w14:paraId="03087FCF"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07D0CAD9" w14:textId="12876ECA" w:rsidR="0040661C" w:rsidRPr="00461C73" w:rsidRDefault="0040661C" w:rsidP="0040661C">
            <w:pPr>
              <w:pStyle w:val="MediumGrid21"/>
              <w:rPr>
                <w:rFonts w:cs="Arial"/>
                <w:sz w:val="22"/>
                <w:szCs w:val="22"/>
              </w:rPr>
            </w:pPr>
            <w:proofErr w:type="spellStart"/>
            <w:r w:rsidRPr="00461C73">
              <w:rPr>
                <w:sz w:val="22"/>
                <w:szCs w:val="22"/>
              </w:rPr>
              <w:t>Pennbrook</w:t>
            </w:r>
            <w:proofErr w:type="spellEnd"/>
          </w:p>
        </w:tc>
        <w:tc>
          <w:tcPr>
            <w:tcW w:w="1170" w:type="dxa"/>
            <w:tcBorders>
              <w:top w:val="nil"/>
              <w:left w:val="nil"/>
              <w:bottom w:val="single" w:sz="4" w:space="0" w:color="auto"/>
              <w:right w:val="single" w:sz="4" w:space="0" w:color="auto"/>
            </w:tcBorders>
            <w:shd w:val="clear" w:color="000000" w:fill="FFFFFF"/>
            <w:noWrap/>
            <w:vAlign w:val="center"/>
          </w:tcPr>
          <w:p w14:paraId="70029D9A" w14:textId="70B1EF28" w:rsidR="0040661C" w:rsidRPr="00461C73" w:rsidRDefault="0040661C" w:rsidP="0040661C">
            <w:pPr>
              <w:pStyle w:val="MediumGrid21"/>
              <w:jc w:val="right"/>
              <w:rPr>
                <w:rFonts w:cs="Arial"/>
                <w:sz w:val="22"/>
                <w:szCs w:val="22"/>
              </w:rPr>
            </w:pPr>
            <w:r w:rsidRPr="00461C73">
              <w:rPr>
                <w:sz w:val="22"/>
                <w:szCs w:val="22"/>
              </w:rPr>
              <w:t>615</w:t>
            </w:r>
          </w:p>
        </w:tc>
        <w:tc>
          <w:tcPr>
            <w:tcW w:w="1097" w:type="dxa"/>
            <w:tcBorders>
              <w:top w:val="nil"/>
              <w:left w:val="nil"/>
              <w:bottom w:val="single" w:sz="4" w:space="0" w:color="auto"/>
              <w:right w:val="single" w:sz="4" w:space="0" w:color="auto"/>
            </w:tcBorders>
            <w:shd w:val="clear" w:color="000000" w:fill="FFFFFF"/>
            <w:noWrap/>
            <w:vAlign w:val="center"/>
          </w:tcPr>
          <w:p w14:paraId="2F6514AF" w14:textId="7530BF13" w:rsidR="0040661C" w:rsidRPr="00461C73" w:rsidRDefault="0040661C" w:rsidP="0040661C">
            <w:pPr>
              <w:pStyle w:val="MediumGrid21"/>
              <w:jc w:val="right"/>
              <w:rPr>
                <w:rFonts w:cs="Arial"/>
                <w:sz w:val="22"/>
                <w:szCs w:val="22"/>
              </w:rPr>
            </w:pPr>
            <w:r w:rsidRPr="00461C73">
              <w:rPr>
                <w:sz w:val="22"/>
                <w:szCs w:val="22"/>
              </w:rPr>
              <w:t>568</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53D73B3D" w14:textId="6A1F2B52" w:rsidR="0040661C" w:rsidRPr="00461C73" w:rsidRDefault="0040661C" w:rsidP="0040661C">
            <w:pPr>
              <w:pStyle w:val="MediumGrid21"/>
              <w:rPr>
                <w:rFonts w:cs="Arial"/>
                <w:color w:val="000000"/>
                <w:sz w:val="22"/>
                <w:szCs w:val="22"/>
              </w:rPr>
            </w:pPr>
            <w:r w:rsidRPr="00461C73">
              <w:rPr>
                <w:color w:val="000000"/>
                <w:sz w:val="22"/>
                <w:szCs w:val="22"/>
              </w:rPr>
              <w:t>Lansdale/Doylestown</w:t>
            </w:r>
          </w:p>
        </w:tc>
      </w:tr>
      <w:tr w:rsidR="0040661C" w:rsidRPr="005F1BB3" w14:paraId="566C3893"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1B2FDDD9" w14:textId="48CDC686" w:rsidR="0040661C" w:rsidRPr="00461C73" w:rsidRDefault="0040661C" w:rsidP="0040661C">
            <w:pPr>
              <w:pStyle w:val="MediumGrid21"/>
              <w:rPr>
                <w:rFonts w:cs="Arial"/>
                <w:sz w:val="22"/>
                <w:szCs w:val="22"/>
              </w:rPr>
            </w:pPr>
            <w:r w:rsidRPr="00461C73">
              <w:rPr>
                <w:sz w:val="22"/>
                <w:szCs w:val="22"/>
              </w:rPr>
              <w:t>Morton</w:t>
            </w:r>
          </w:p>
        </w:tc>
        <w:tc>
          <w:tcPr>
            <w:tcW w:w="1170" w:type="dxa"/>
            <w:tcBorders>
              <w:top w:val="nil"/>
              <w:left w:val="nil"/>
              <w:bottom w:val="single" w:sz="4" w:space="0" w:color="auto"/>
              <w:right w:val="single" w:sz="4" w:space="0" w:color="auto"/>
            </w:tcBorders>
            <w:shd w:val="clear" w:color="000000" w:fill="FFFFFF"/>
            <w:noWrap/>
            <w:vAlign w:val="center"/>
          </w:tcPr>
          <w:p w14:paraId="165E9278" w14:textId="1945E570" w:rsidR="0040661C" w:rsidRPr="00461C73" w:rsidRDefault="0040661C" w:rsidP="0040661C">
            <w:pPr>
              <w:pStyle w:val="MediumGrid21"/>
              <w:jc w:val="right"/>
              <w:rPr>
                <w:rFonts w:cs="Arial"/>
                <w:sz w:val="22"/>
                <w:szCs w:val="22"/>
              </w:rPr>
            </w:pPr>
            <w:r w:rsidRPr="00461C73">
              <w:rPr>
                <w:sz w:val="22"/>
                <w:szCs w:val="22"/>
              </w:rPr>
              <w:t>612</w:t>
            </w:r>
          </w:p>
        </w:tc>
        <w:tc>
          <w:tcPr>
            <w:tcW w:w="1097" w:type="dxa"/>
            <w:tcBorders>
              <w:top w:val="nil"/>
              <w:left w:val="nil"/>
              <w:bottom w:val="single" w:sz="4" w:space="0" w:color="auto"/>
              <w:right w:val="single" w:sz="4" w:space="0" w:color="auto"/>
            </w:tcBorders>
            <w:shd w:val="clear" w:color="000000" w:fill="FFFFFF"/>
            <w:noWrap/>
            <w:vAlign w:val="center"/>
          </w:tcPr>
          <w:p w14:paraId="4525C7C1" w14:textId="297FBC9A" w:rsidR="0040661C" w:rsidRPr="00461C73" w:rsidRDefault="0040661C" w:rsidP="0040661C">
            <w:pPr>
              <w:pStyle w:val="MediumGrid21"/>
              <w:jc w:val="right"/>
              <w:rPr>
                <w:rFonts w:cs="Arial"/>
                <w:sz w:val="22"/>
                <w:szCs w:val="22"/>
              </w:rPr>
            </w:pPr>
            <w:r w:rsidRPr="00461C73">
              <w:rPr>
                <w:sz w:val="22"/>
                <w:szCs w:val="22"/>
              </w:rPr>
              <w:t>693</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556D1FDD" w14:textId="24731B4A" w:rsidR="0040661C" w:rsidRPr="00461C73" w:rsidRDefault="0040661C" w:rsidP="0040661C">
            <w:pPr>
              <w:pStyle w:val="MediumGrid21"/>
              <w:rPr>
                <w:rFonts w:cs="Arial"/>
                <w:color w:val="000000"/>
                <w:sz w:val="22"/>
                <w:szCs w:val="22"/>
              </w:rPr>
            </w:pPr>
            <w:r w:rsidRPr="00461C73">
              <w:rPr>
                <w:color w:val="000000"/>
                <w:sz w:val="22"/>
                <w:szCs w:val="22"/>
              </w:rPr>
              <w:t>Media/</w:t>
            </w:r>
            <w:proofErr w:type="spellStart"/>
            <w:r w:rsidRPr="00461C73">
              <w:rPr>
                <w:color w:val="000000"/>
                <w:sz w:val="22"/>
                <w:szCs w:val="22"/>
              </w:rPr>
              <w:t>Elwyn</w:t>
            </w:r>
            <w:proofErr w:type="spellEnd"/>
          </w:p>
        </w:tc>
      </w:tr>
      <w:tr w:rsidR="0040661C" w:rsidRPr="005F1BB3" w14:paraId="6346CAE0" w14:textId="77777777" w:rsidTr="00BC5E0D">
        <w:trPr>
          <w:gridAfter w:val="1"/>
          <w:wAfter w:w="198" w:type="dxa"/>
          <w:trHeight w:val="46"/>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54ED0" w14:textId="6373BB94" w:rsidR="0040661C" w:rsidRPr="00461C73" w:rsidRDefault="0040661C" w:rsidP="0040661C">
            <w:pPr>
              <w:pStyle w:val="MediumGrid21"/>
              <w:rPr>
                <w:rFonts w:cs="Arial"/>
                <w:sz w:val="22"/>
                <w:szCs w:val="22"/>
              </w:rPr>
            </w:pPr>
            <w:proofErr w:type="spellStart"/>
            <w:r w:rsidRPr="00461C73">
              <w:rPr>
                <w:sz w:val="22"/>
                <w:szCs w:val="22"/>
              </w:rPr>
              <w:t>Philmont</w:t>
            </w:r>
            <w:proofErr w:type="spellEnd"/>
          </w:p>
        </w:tc>
        <w:tc>
          <w:tcPr>
            <w:tcW w:w="1170" w:type="dxa"/>
            <w:tcBorders>
              <w:top w:val="single" w:sz="4" w:space="0" w:color="auto"/>
              <w:left w:val="nil"/>
              <w:bottom w:val="single" w:sz="4" w:space="0" w:color="auto"/>
              <w:right w:val="single" w:sz="4" w:space="0" w:color="auto"/>
            </w:tcBorders>
            <w:shd w:val="clear" w:color="000000" w:fill="FFFFFF"/>
            <w:noWrap/>
            <w:vAlign w:val="center"/>
          </w:tcPr>
          <w:p w14:paraId="6B4D491E" w14:textId="69F0001E" w:rsidR="0040661C" w:rsidRPr="00461C73" w:rsidRDefault="0040661C" w:rsidP="0040661C">
            <w:pPr>
              <w:pStyle w:val="MediumGrid21"/>
              <w:jc w:val="right"/>
              <w:rPr>
                <w:rFonts w:cs="Arial"/>
                <w:sz w:val="22"/>
                <w:szCs w:val="22"/>
              </w:rPr>
            </w:pPr>
            <w:r w:rsidRPr="00461C73">
              <w:rPr>
                <w:sz w:val="22"/>
                <w:szCs w:val="22"/>
              </w:rPr>
              <w:t>595</w:t>
            </w:r>
          </w:p>
        </w:tc>
        <w:tc>
          <w:tcPr>
            <w:tcW w:w="1097" w:type="dxa"/>
            <w:tcBorders>
              <w:top w:val="single" w:sz="4" w:space="0" w:color="auto"/>
              <w:left w:val="nil"/>
              <w:bottom w:val="single" w:sz="4" w:space="0" w:color="auto"/>
              <w:right w:val="single" w:sz="4" w:space="0" w:color="auto"/>
            </w:tcBorders>
            <w:shd w:val="clear" w:color="000000" w:fill="FFFFFF"/>
            <w:noWrap/>
            <w:vAlign w:val="center"/>
          </w:tcPr>
          <w:p w14:paraId="0EFAEFA6" w14:textId="3741798F" w:rsidR="0040661C" w:rsidRPr="00461C73" w:rsidRDefault="0040661C" w:rsidP="0040661C">
            <w:pPr>
              <w:pStyle w:val="MediumGrid21"/>
              <w:jc w:val="right"/>
              <w:rPr>
                <w:rFonts w:cs="Arial"/>
                <w:sz w:val="22"/>
                <w:szCs w:val="22"/>
              </w:rPr>
            </w:pPr>
            <w:r w:rsidRPr="00461C73">
              <w:rPr>
                <w:sz w:val="22"/>
                <w:szCs w:val="22"/>
              </w:rPr>
              <w:t>614</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86E93" w14:textId="65E123AF" w:rsidR="0040661C" w:rsidRPr="00461C73" w:rsidRDefault="0040661C" w:rsidP="0040661C">
            <w:pPr>
              <w:pStyle w:val="MediumGrid21"/>
              <w:rPr>
                <w:rFonts w:cs="Arial"/>
                <w:color w:val="000000"/>
                <w:sz w:val="22"/>
                <w:szCs w:val="22"/>
              </w:rPr>
            </w:pPr>
            <w:r w:rsidRPr="00461C73">
              <w:rPr>
                <w:color w:val="000000"/>
                <w:sz w:val="22"/>
                <w:szCs w:val="22"/>
              </w:rPr>
              <w:t>West Trenton</w:t>
            </w:r>
          </w:p>
        </w:tc>
      </w:tr>
      <w:tr w:rsidR="0040661C" w:rsidRPr="005F1BB3" w14:paraId="17017382" w14:textId="77777777" w:rsidTr="00BC5E0D">
        <w:trPr>
          <w:gridAfter w:val="1"/>
          <w:wAfter w:w="198" w:type="dxa"/>
          <w:trHeight w:val="46"/>
        </w:trPr>
        <w:tc>
          <w:tcPr>
            <w:tcW w:w="3417" w:type="dxa"/>
            <w:tcBorders>
              <w:top w:val="nil"/>
              <w:left w:val="single" w:sz="4" w:space="0" w:color="auto"/>
              <w:bottom w:val="single" w:sz="4" w:space="0" w:color="auto"/>
              <w:right w:val="single" w:sz="4" w:space="0" w:color="auto"/>
            </w:tcBorders>
            <w:shd w:val="clear" w:color="000000" w:fill="FFFFFF"/>
            <w:noWrap/>
            <w:vAlign w:val="center"/>
          </w:tcPr>
          <w:p w14:paraId="2C3DA1D8" w14:textId="0922EE62" w:rsidR="0040661C" w:rsidRPr="00461C73" w:rsidRDefault="0040661C" w:rsidP="0040661C">
            <w:pPr>
              <w:pStyle w:val="MediumGrid21"/>
              <w:rPr>
                <w:rFonts w:cs="Arial"/>
                <w:sz w:val="22"/>
                <w:szCs w:val="22"/>
              </w:rPr>
            </w:pPr>
            <w:r w:rsidRPr="00461C73">
              <w:rPr>
                <w:sz w:val="22"/>
                <w:szCs w:val="22"/>
              </w:rPr>
              <w:t>Woodbourne</w:t>
            </w:r>
          </w:p>
        </w:tc>
        <w:tc>
          <w:tcPr>
            <w:tcW w:w="1170" w:type="dxa"/>
            <w:tcBorders>
              <w:top w:val="nil"/>
              <w:left w:val="nil"/>
              <w:bottom w:val="single" w:sz="4" w:space="0" w:color="auto"/>
              <w:right w:val="single" w:sz="4" w:space="0" w:color="auto"/>
            </w:tcBorders>
            <w:shd w:val="clear" w:color="000000" w:fill="FFFFFF"/>
            <w:noWrap/>
            <w:vAlign w:val="center"/>
          </w:tcPr>
          <w:p w14:paraId="537693D0" w14:textId="1C1FD81B" w:rsidR="0040661C" w:rsidRPr="00461C73" w:rsidRDefault="0040661C" w:rsidP="0040661C">
            <w:pPr>
              <w:pStyle w:val="MediumGrid21"/>
              <w:jc w:val="right"/>
              <w:rPr>
                <w:rFonts w:cs="Arial"/>
                <w:sz w:val="22"/>
                <w:szCs w:val="22"/>
              </w:rPr>
            </w:pPr>
            <w:r w:rsidRPr="00461C73">
              <w:rPr>
                <w:sz w:val="22"/>
                <w:szCs w:val="22"/>
              </w:rPr>
              <w:t>592</w:t>
            </w:r>
          </w:p>
        </w:tc>
        <w:tc>
          <w:tcPr>
            <w:tcW w:w="1097" w:type="dxa"/>
            <w:tcBorders>
              <w:top w:val="nil"/>
              <w:left w:val="nil"/>
              <w:bottom w:val="single" w:sz="4" w:space="0" w:color="auto"/>
              <w:right w:val="single" w:sz="4" w:space="0" w:color="auto"/>
            </w:tcBorders>
            <w:shd w:val="clear" w:color="000000" w:fill="FFFFFF"/>
            <w:noWrap/>
            <w:vAlign w:val="center"/>
          </w:tcPr>
          <w:p w14:paraId="0711832F" w14:textId="0CB2479F" w:rsidR="0040661C" w:rsidRPr="00461C73" w:rsidRDefault="0040661C" w:rsidP="0040661C">
            <w:pPr>
              <w:pStyle w:val="MediumGrid21"/>
              <w:jc w:val="right"/>
              <w:rPr>
                <w:rFonts w:cs="Arial"/>
                <w:sz w:val="22"/>
                <w:szCs w:val="22"/>
              </w:rPr>
            </w:pPr>
            <w:r w:rsidRPr="00461C73">
              <w:rPr>
                <w:sz w:val="22"/>
                <w:szCs w:val="22"/>
              </w:rPr>
              <w:t>558</w:t>
            </w:r>
          </w:p>
        </w:tc>
        <w:tc>
          <w:tcPr>
            <w:tcW w:w="4393" w:type="dxa"/>
            <w:tcBorders>
              <w:top w:val="nil"/>
              <w:left w:val="single" w:sz="4" w:space="0" w:color="auto"/>
              <w:bottom w:val="single" w:sz="4" w:space="0" w:color="auto"/>
              <w:right w:val="single" w:sz="4" w:space="0" w:color="auto"/>
            </w:tcBorders>
            <w:shd w:val="clear" w:color="auto" w:fill="auto"/>
            <w:noWrap/>
            <w:vAlign w:val="center"/>
          </w:tcPr>
          <w:p w14:paraId="45E255C6" w14:textId="2E726100" w:rsidR="0040661C" w:rsidRPr="00461C73" w:rsidRDefault="0040661C" w:rsidP="0040661C">
            <w:pPr>
              <w:pStyle w:val="MediumGrid21"/>
              <w:rPr>
                <w:rFonts w:cs="Arial"/>
                <w:color w:val="000000"/>
                <w:sz w:val="22"/>
                <w:szCs w:val="22"/>
              </w:rPr>
            </w:pPr>
            <w:r w:rsidRPr="00461C73">
              <w:rPr>
                <w:color w:val="000000"/>
                <w:sz w:val="22"/>
                <w:szCs w:val="22"/>
              </w:rPr>
              <w:t>West Trenton</w:t>
            </w:r>
          </w:p>
        </w:tc>
      </w:tr>
    </w:tbl>
    <w:p w14:paraId="1A418C57" w14:textId="77777777" w:rsidR="005F1BB3" w:rsidRPr="005F1BB3" w:rsidRDefault="005F1BB3" w:rsidP="00BC5E0D">
      <w:pPr>
        <w:jc w:val="center"/>
        <w:rPr>
          <w:rFonts w:cs="Arial"/>
          <w:b/>
          <w:szCs w:val="24"/>
        </w:rPr>
      </w:pPr>
      <w:r w:rsidRPr="005F1BB3">
        <w:br w:type="page"/>
      </w:r>
      <w:r w:rsidRPr="005F1BB3">
        <w:rPr>
          <w:rFonts w:cs="Arial"/>
          <w:b/>
          <w:szCs w:val="24"/>
        </w:rPr>
        <w:t>REGIONAL RAIL DIVISION</w:t>
      </w:r>
    </w:p>
    <w:p w14:paraId="5FB1B4A7" w14:textId="0DD4FE86" w:rsidR="005F1BB3" w:rsidRPr="005F1BB3" w:rsidRDefault="005F1BB3" w:rsidP="00BC5E0D">
      <w:pPr>
        <w:jc w:val="center"/>
        <w:rPr>
          <w:rFonts w:cs="Arial"/>
          <w:b/>
          <w:szCs w:val="24"/>
          <w:u w:val="single"/>
        </w:rPr>
      </w:pPr>
      <w:r w:rsidRPr="005F1BB3">
        <w:rPr>
          <w:rFonts w:cs="Arial"/>
          <w:b/>
          <w:szCs w:val="24"/>
          <w:u w:val="single"/>
        </w:rPr>
        <w:t>Annual Station Performance Review Based on 201</w:t>
      </w:r>
      <w:r w:rsidR="00B624F3">
        <w:rPr>
          <w:rFonts w:cs="Arial"/>
          <w:b/>
          <w:szCs w:val="24"/>
          <w:u w:val="single"/>
        </w:rPr>
        <w:t>7</w:t>
      </w:r>
      <w:r w:rsidRPr="005F1BB3">
        <w:rPr>
          <w:rFonts w:cs="Arial"/>
          <w:b/>
          <w:szCs w:val="24"/>
          <w:u w:val="single"/>
        </w:rPr>
        <w:t xml:space="preserve"> Data</w:t>
      </w:r>
    </w:p>
    <w:p w14:paraId="3B2D7720" w14:textId="77777777" w:rsidR="005F1BB3" w:rsidRPr="005F1BB3" w:rsidRDefault="005F1BB3" w:rsidP="00BC5E0D">
      <w:pPr>
        <w:pStyle w:val="MediumGrid21"/>
        <w:rPr>
          <w:rFonts w:cs="Arial"/>
          <w:szCs w:val="24"/>
          <w:u w:val="single"/>
        </w:rPr>
      </w:pPr>
    </w:p>
    <w:tbl>
      <w:tblPr>
        <w:tblW w:w="9990" w:type="dxa"/>
        <w:tblInd w:w="90" w:type="dxa"/>
        <w:tblLook w:val="04A0" w:firstRow="1" w:lastRow="0" w:firstColumn="1" w:lastColumn="0" w:noHBand="0" w:noVBand="1"/>
      </w:tblPr>
      <w:tblGrid>
        <w:gridCol w:w="3496"/>
        <w:gridCol w:w="14"/>
        <w:gridCol w:w="1260"/>
        <w:gridCol w:w="1350"/>
        <w:gridCol w:w="3870"/>
      </w:tblGrid>
      <w:tr w:rsidR="005F1BB3" w:rsidRPr="007A2220" w14:paraId="02494424" w14:textId="77777777" w:rsidTr="00B225C1">
        <w:trPr>
          <w:trHeight w:val="290"/>
        </w:trPr>
        <w:tc>
          <w:tcPr>
            <w:tcW w:w="3496" w:type="dxa"/>
            <w:tcBorders>
              <w:top w:val="nil"/>
              <w:left w:val="nil"/>
              <w:bottom w:val="single" w:sz="4" w:space="0" w:color="auto"/>
              <w:right w:val="single" w:sz="4" w:space="0" w:color="auto"/>
            </w:tcBorders>
            <w:shd w:val="clear" w:color="000000" w:fill="FFFFFF"/>
            <w:noWrap/>
            <w:vAlign w:val="center"/>
            <w:hideMark/>
          </w:tcPr>
          <w:p w14:paraId="5A3FEBA1" w14:textId="77777777" w:rsidR="005F1BB3" w:rsidRPr="005F1BB3" w:rsidRDefault="005F1BB3" w:rsidP="005F1BB3">
            <w:pPr>
              <w:pStyle w:val="MediumGrid21"/>
              <w:rPr>
                <w:sz w:val="22"/>
                <w:szCs w:val="22"/>
              </w:rPr>
            </w:pPr>
            <w:r w:rsidRPr="005F1BB3">
              <w:rPr>
                <w:sz w:val="22"/>
                <w:szCs w:val="22"/>
              </w:rPr>
              <w:t> </w:t>
            </w:r>
          </w:p>
        </w:tc>
        <w:tc>
          <w:tcPr>
            <w:tcW w:w="2624" w:type="dxa"/>
            <w:gridSpan w:val="3"/>
            <w:tcBorders>
              <w:top w:val="single" w:sz="4" w:space="0" w:color="auto"/>
              <w:left w:val="single" w:sz="4" w:space="0" w:color="auto"/>
              <w:bottom w:val="single" w:sz="4" w:space="0" w:color="auto"/>
              <w:right w:val="single" w:sz="4" w:space="0" w:color="auto"/>
            </w:tcBorders>
            <w:shd w:val="pct12" w:color="000000" w:fill="FFFFFF"/>
            <w:noWrap/>
            <w:vAlign w:val="center"/>
            <w:hideMark/>
          </w:tcPr>
          <w:p w14:paraId="613F53A2" w14:textId="77777777" w:rsidR="005F1BB3" w:rsidRPr="00AD61A7" w:rsidRDefault="005F1BB3" w:rsidP="005F1BB3">
            <w:pPr>
              <w:pStyle w:val="MediumGrid21"/>
              <w:jc w:val="center"/>
              <w:rPr>
                <w:b/>
                <w:sz w:val="22"/>
                <w:szCs w:val="22"/>
              </w:rPr>
            </w:pPr>
            <w:r w:rsidRPr="00AD61A7">
              <w:rPr>
                <w:b/>
                <w:sz w:val="22"/>
                <w:szCs w:val="22"/>
              </w:rPr>
              <w:t>TOTAL WEEKDAY</w:t>
            </w:r>
          </w:p>
        </w:tc>
        <w:tc>
          <w:tcPr>
            <w:tcW w:w="3870" w:type="dxa"/>
            <w:tcBorders>
              <w:top w:val="nil"/>
              <w:left w:val="single" w:sz="4" w:space="0" w:color="auto"/>
              <w:bottom w:val="single" w:sz="4" w:space="0" w:color="auto"/>
              <w:right w:val="nil"/>
            </w:tcBorders>
            <w:shd w:val="clear" w:color="auto" w:fill="auto"/>
            <w:noWrap/>
            <w:vAlign w:val="bottom"/>
            <w:hideMark/>
          </w:tcPr>
          <w:p w14:paraId="55784704" w14:textId="77777777" w:rsidR="005F1BB3" w:rsidRPr="007A2220" w:rsidRDefault="005F1BB3" w:rsidP="005F1BB3">
            <w:pPr>
              <w:pStyle w:val="MediumGrid21"/>
              <w:jc w:val="center"/>
              <w:rPr>
                <w:color w:val="000000"/>
                <w:sz w:val="22"/>
                <w:szCs w:val="22"/>
                <w:highlight w:val="yellow"/>
              </w:rPr>
            </w:pPr>
          </w:p>
        </w:tc>
      </w:tr>
      <w:tr w:rsidR="005F1BB3" w:rsidRPr="007A2220" w14:paraId="747D1392" w14:textId="77777777" w:rsidTr="00B225C1">
        <w:trPr>
          <w:trHeight w:val="107"/>
        </w:trPr>
        <w:tc>
          <w:tcPr>
            <w:tcW w:w="3496" w:type="dxa"/>
            <w:tcBorders>
              <w:top w:val="single" w:sz="4" w:space="0" w:color="auto"/>
              <w:left w:val="single" w:sz="4" w:space="0" w:color="auto"/>
              <w:bottom w:val="single" w:sz="4" w:space="0" w:color="auto"/>
              <w:right w:val="single" w:sz="4" w:space="0" w:color="auto"/>
            </w:tcBorders>
            <w:shd w:val="pct12" w:color="000000" w:fill="FFFFFF"/>
            <w:noWrap/>
            <w:vAlign w:val="center"/>
            <w:hideMark/>
          </w:tcPr>
          <w:p w14:paraId="4FC7CAD4" w14:textId="77777777" w:rsidR="005F1BB3" w:rsidRPr="00B225C1" w:rsidRDefault="005F1BB3" w:rsidP="005F1BB3">
            <w:pPr>
              <w:pStyle w:val="MediumGrid21"/>
              <w:jc w:val="center"/>
              <w:rPr>
                <w:b/>
                <w:sz w:val="20"/>
              </w:rPr>
            </w:pPr>
            <w:r w:rsidRPr="00B225C1">
              <w:rPr>
                <w:b/>
                <w:sz w:val="20"/>
              </w:rPr>
              <w:t>STATION</w:t>
            </w:r>
          </w:p>
        </w:tc>
        <w:tc>
          <w:tcPr>
            <w:tcW w:w="1274" w:type="dxa"/>
            <w:gridSpan w:val="2"/>
            <w:tcBorders>
              <w:top w:val="single" w:sz="4" w:space="0" w:color="auto"/>
              <w:left w:val="nil"/>
              <w:bottom w:val="single" w:sz="4" w:space="0" w:color="auto"/>
              <w:right w:val="single" w:sz="4" w:space="0" w:color="auto"/>
            </w:tcBorders>
            <w:shd w:val="pct12" w:color="000000" w:fill="FFFFFF"/>
            <w:noWrap/>
            <w:vAlign w:val="center"/>
            <w:hideMark/>
          </w:tcPr>
          <w:p w14:paraId="3EBD183C" w14:textId="77777777" w:rsidR="005F1BB3" w:rsidRPr="00B225C1" w:rsidRDefault="005F1BB3" w:rsidP="005F1BB3">
            <w:pPr>
              <w:pStyle w:val="MediumGrid21"/>
              <w:jc w:val="center"/>
              <w:rPr>
                <w:b/>
                <w:sz w:val="20"/>
              </w:rPr>
            </w:pPr>
            <w:r w:rsidRPr="00B225C1">
              <w:rPr>
                <w:b/>
                <w:sz w:val="20"/>
              </w:rPr>
              <w:t>BOARDS</w:t>
            </w:r>
          </w:p>
        </w:tc>
        <w:tc>
          <w:tcPr>
            <w:tcW w:w="1350" w:type="dxa"/>
            <w:tcBorders>
              <w:top w:val="single" w:sz="4" w:space="0" w:color="auto"/>
              <w:left w:val="nil"/>
              <w:bottom w:val="single" w:sz="4" w:space="0" w:color="auto"/>
              <w:right w:val="single" w:sz="4" w:space="0" w:color="auto"/>
            </w:tcBorders>
            <w:shd w:val="pct12" w:color="000000" w:fill="FFFFFF"/>
            <w:noWrap/>
            <w:vAlign w:val="center"/>
            <w:hideMark/>
          </w:tcPr>
          <w:p w14:paraId="775791E1" w14:textId="77777777" w:rsidR="005F1BB3" w:rsidRPr="00B225C1" w:rsidRDefault="005F1BB3" w:rsidP="005F1BB3">
            <w:pPr>
              <w:pStyle w:val="MediumGrid21"/>
              <w:jc w:val="center"/>
              <w:rPr>
                <w:b/>
                <w:sz w:val="20"/>
              </w:rPr>
            </w:pPr>
            <w:r w:rsidRPr="00B225C1">
              <w:rPr>
                <w:b/>
                <w:sz w:val="20"/>
              </w:rPr>
              <w:t>LEAVES</w:t>
            </w:r>
          </w:p>
        </w:tc>
        <w:tc>
          <w:tcPr>
            <w:tcW w:w="3870" w:type="dxa"/>
            <w:tcBorders>
              <w:top w:val="single" w:sz="4" w:space="0" w:color="auto"/>
              <w:left w:val="single" w:sz="4" w:space="0" w:color="auto"/>
              <w:bottom w:val="single" w:sz="4" w:space="0" w:color="auto"/>
              <w:right w:val="single" w:sz="4" w:space="0" w:color="auto"/>
            </w:tcBorders>
            <w:shd w:val="pct12" w:color="000000" w:fill="FFFFFF"/>
            <w:noWrap/>
            <w:vAlign w:val="center"/>
            <w:hideMark/>
          </w:tcPr>
          <w:p w14:paraId="75846E01" w14:textId="77777777" w:rsidR="005F1BB3" w:rsidRPr="00B225C1" w:rsidRDefault="005F1BB3" w:rsidP="005F1BB3">
            <w:pPr>
              <w:pStyle w:val="MediumGrid21"/>
              <w:jc w:val="center"/>
              <w:rPr>
                <w:b/>
                <w:color w:val="000000"/>
                <w:sz w:val="20"/>
              </w:rPr>
            </w:pPr>
            <w:r w:rsidRPr="00B225C1">
              <w:rPr>
                <w:b/>
                <w:color w:val="000000"/>
                <w:sz w:val="20"/>
              </w:rPr>
              <w:t>LINE</w:t>
            </w:r>
          </w:p>
        </w:tc>
      </w:tr>
      <w:tr w:rsidR="00461C73" w:rsidRPr="007A2220" w14:paraId="46AEB170" w14:textId="77777777" w:rsidTr="00BC5E0D">
        <w:trPr>
          <w:trHeight w:val="107"/>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5F26DB45" w14:textId="36AA5874" w:rsidR="00461C73" w:rsidRPr="009639B9" w:rsidRDefault="00461C73" w:rsidP="00461C73">
            <w:pPr>
              <w:pStyle w:val="MediumGrid21"/>
              <w:rPr>
                <w:b/>
                <w:sz w:val="22"/>
                <w:szCs w:val="22"/>
              </w:rPr>
            </w:pPr>
            <w:r w:rsidRPr="00461C73">
              <w:rPr>
                <w:sz w:val="22"/>
                <w:szCs w:val="22"/>
              </w:rPr>
              <w:t>Radnor</w:t>
            </w:r>
          </w:p>
        </w:tc>
        <w:tc>
          <w:tcPr>
            <w:tcW w:w="1274" w:type="dxa"/>
            <w:gridSpan w:val="2"/>
            <w:tcBorders>
              <w:top w:val="nil"/>
              <w:left w:val="nil"/>
              <w:bottom w:val="single" w:sz="4" w:space="0" w:color="auto"/>
              <w:right w:val="single" w:sz="4" w:space="0" w:color="auto"/>
            </w:tcBorders>
            <w:shd w:val="clear" w:color="000000" w:fill="FFFFFF"/>
            <w:noWrap/>
            <w:vAlign w:val="center"/>
          </w:tcPr>
          <w:p w14:paraId="70B6C825" w14:textId="40103900" w:rsidR="00461C73" w:rsidRPr="009639B9" w:rsidRDefault="00461C73" w:rsidP="00461C73">
            <w:pPr>
              <w:pStyle w:val="MediumGrid21"/>
              <w:jc w:val="right"/>
              <w:rPr>
                <w:b/>
                <w:sz w:val="22"/>
                <w:szCs w:val="22"/>
              </w:rPr>
            </w:pPr>
            <w:r w:rsidRPr="00461C73">
              <w:rPr>
                <w:sz w:val="22"/>
                <w:szCs w:val="22"/>
              </w:rPr>
              <w:t>586</w:t>
            </w:r>
          </w:p>
        </w:tc>
        <w:tc>
          <w:tcPr>
            <w:tcW w:w="1350" w:type="dxa"/>
            <w:tcBorders>
              <w:top w:val="nil"/>
              <w:left w:val="nil"/>
              <w:bottom w:val="single" w:sz="4" w:space="0" w:color="auto"/>
              <w:right w:val="single" w:sz="4" w:space="0" w:color="auto"/>
            </w:tcBorders>
            <w:shd w:val="clear" w:color="000000" w:fill="FFFFFF"/>
            <w:noWrap/>
            <w:vAlign w:val="center"/>
          </w:tcPr>
          <w:p w14:paraId="2F292ABB" w14:textId="49678D31" w:rsidR="00461C73" w:rsidRPr="009639B9" w:rsidRDefault="00461C73" w:rsidP="00461C73">
            <w:pPr>
              <w:pStyle w:val="MediumGrid21"/>
              <w:jc w:val="right"/>
              <w:rPr>
                <w:b/>
                <w:sz w:val="22"/>
                <w:szCs w:val="22"/>
              </w:rPr>
            </w:pPr>
            <w:r w:rsidRPr="00461C73">
              <w:rPr>
                <w:sz w:val="22"/>
                <w:szCs w:val="22"/>
              </w:rPr>
              <w:t>749</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59590200" w14:textId="24A062A0" w:rsidR="00461C73" w:rsidRPr="009639B9" w:rsidRDefault="00461C73" w:rsidP="00461C73">
            <w:pPr>
              <w:pStyle w:val="MediumGrid21"/>
              <w:rPr>
                <w:b/>
                <w:color w:val="000000"/>
                <w:sz w:val="22"/>
                <w:szCs w:val="22"/>
              </w:rPr>
            </w:pPr>
            <w:r w:rsidRPr="00461C73">
              <w:rPr>
                <w:color w:val="000000"/>
                <w:sz w:val="22"/>
                <w:szCs w:val="22"/>
              </w:rPr>
              <w:t>Paoli/Thorndale</w:t>
            </w:r>
          </w:p>
        </w:tc>
      </w:tr>
      <w:tr w:rsidR="00461C73" w:rsidRPr="007A2220" w14:paraId="47C88C50" w14:textId="77777777" w:rsidTr="00BC5E0D">
        <w:trPr>
          <w:trHeight w:val="107"/>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4A77F317" w14:textId="37F45517" w:rsidR="00461C73" w:rsidRPr="009639B9" w:rsidRDefault="00461C73" w:rsidP="00461C73">
            <w:pPr>
              <w:pStyle w:val="MediumGrid21"/>
              <w:rPr>
                <w:b/>
                <w:sz w:val="22"/>
                <w:szCs w:val="22"/>
              </w:rPr>
            </w:pPr>
            <w:proofErr w:type="spellStart"/>
            <w:r w:rsidRPr="00461C73">
              <w:rPr>
                <w:sz w:val="22"/>
                <w:szCs w:val="22"/>
              </w:rPr>
              <w:t>Secane</w:t>
            </w:r>
            <w:proofErr w:type="spellEnd"/>
          </w:p>
        </w:tc>
        <w:tc>
          <w:tcPr>
            <w:tcW w:w="1274" w:type="dxa"/>
            <w:gridSpan w:val="2"/>
            <w:tcBorders>
              <w:top w:val="nil"/>
              <w:left w:val="nil"/>
              <w:bottom w:val="single" w:sz="4" w:space="0" w:color="auto"/>
              <w:right w:val="single" w:sz="4" w:space="0" w:color="auto"/>
            </w:tcBorders>
            <w:shd w:val="clear" w:color="000000" w:fill="FFFFFF"/>
            <w:noWrap/>
            <w:vAlign w:val="center"/>
          </w:tcPr>
          <w:p w14:paraId="76B5A540" w14:textId="33711957" w:rsidR="00461C73" w:rsidRPr="009639B9" w:rsidRDefault="00461C73" w:rsidP="00461C73">
            <w:pPr>
              <w:pStyle w:val="MediumGrid21"/>
              <w:jc w:val="right"/>
              <w:rPr>
                <w:b/>
                <w:sz w:val="22"/>
                <w:szCs w:val="22"/>
              </w:rPr>
            </w:pPr>
            <w:r w:rsidRPr="00461C73">
              <w:rPr>
                <w:sz w:val="22"/>
                <w:szCs w:val="22"/>
              </w:rPr>
              <w:t>564</w:t>
            </w:r>
          </w:p>
        </w:tc>
        <w:tc>
          <w:tcPr>
            <w:tcW w:w="1350" w:type="dxa"/>
            <w:tcBorders>
              <w:top w:val="nil"/>
              <w:left w:val="nil"/>
              <w:bottom w:val="single" w:sz="4" w:space="0" w:color="auto"/>
              <w:right w:val="single" w:sz="4" w:space="0" w:color="auto"/>
            </w:tcBorders>
            <w:shd w:val="clear" w:color="000000" w:fill="FFFFFF"/>
            <w:noWrap/>
            <w:vAlign w:val="center"/>
          </w:tcPr>
          <w:p w14:paraId="319177AB" w14:textId="14E5EB1C" w:rsidR="00461C73" w:rsidRPr="009639B9" w:rsidRDefault="00461C73" w:rsidP="00461C73">
            <w:pPr>
              <w:pStyle w:val="MediumGrid21"/>
              <w:jc w:val="right"/>
              <w:rPr>
                <w:b/>
                <w:sz w:val="22"/>
                <w:szCs w:val="22"/>
              </w:rPr>
            </w:pPr>
            <w:r w:rsidRPr="00461C73">
              <w:rPr>
                <w:sz w:val="22"/>
                <w:szCs w:val="22"/>
              </w:rPr>
              <w:t>499</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34A8B8DB" w14:textId="5379561B" w:rsidR="00461C73" w:rsidRPr="009639B9" w:rsidRDefault="00461C73" w:rsidP="00461C73">
            <w:pPr>
              <w:pStyle w:val="MediumGrid21"/>
              <w:rPr>
                <w:b/>
                <w:color w:val="000000"/>
                <w:sz w:val="22"/>
                <w:szCs w:val="22"/>
              </w:rPr>
            </w:pPr>
            <w:r w:rsidRPr="00461C73">
              <w:rPr>
                <w:color w:val="000000"/>
                <w:sz w:val="22"/>
                <w:szCs w:val="22"/>
              </w:rPr>
              <w:t>Media/</w:t>
            </w:r>
            <w:proofErr w:type="spellStart"/>
            <w:r w:rsidRPr="00461C73">
              <w:rPr>
                <w:color w:val="000000"/>
                <w:sz w:val="22"/>
                <w:szCs w:val="22"/>
              </w:rPr>
              <w:t>Elwyn</w:t>
            </w:r>
            <w:proofErr w:type="spellEnd"/>
          </w:p>
        </w:tc>
      </w:tr>
      <w:tr w:rsidR="00461C73" w:rsidRPr="007A2220" w14:paraId="4D7E6620" w14:textId="77777777" w:rsidTr="00BC5E0D">
        <w:trPr>
          <w:trHeight w:val="107"/>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6F599C4D" w14:textId="70E927D7" w:rsidR="00461C73" w:rsidRPr="009639B9" w:rsidRDefault="00461C73" w:rsidP="00461C73">
            <w:pPr>
              <w:pStyle w:val="MediumGrid21"/>
              <w:rPr>
                <w:b/>
                <w:sz w:val="22"/>
                <w:szCs w:val="22"/>
              </w:rPr>
            </w:pPr>
            <w:r w:rsidRPr="00461C73">
              <w:rPr>
                <w:sz w:val="22"/>
                <w:szCs w:val="22"/>
              </w:rPr>
              <w:t>Levittown</w:t>
            </w:r>
          </w:p>
        </w:tc>
        <w:tc>
          <w:tcPr>
            <w:tcW w:w="1274" w:type="dxa"/>
            <w:gridSpan w:val="2"/>
            <w:tcBorders>
              <w:top w:val="nil"/>
              <w:left w:val="nil"/>
              <w:bottom w:val="single" w:sz="4" w:space="0" w:color="auto"/>
              <w:right w:val="single" w:sz="4" w:space="0" w:color="auto"/>
            </w:tcBorders>
            <w:shd w:val="clear" w:color="000000" w:fill="FFFFFF"/>
            <w:noWrap/>
            <w:vAlign w:val="center"/>
          </w:tcPr>
          <w:p w14:paraId="5BCE1B16" w14:textId="3BAA61BC" w:rsidR="00461C73" w:rsidRPr="009639B9" w:rsidRDefault="00461C73" w:rsidP="00461C73">
            <w:pPr>
              <w:pStyle w:val="MediumGrid21"/>
              <w:jc w:val="right"/>
              <w:rPr>
                <w:b/>
                <w:sz w:val="22"/>
                <w:szCs w:val="22"/>
              </w:rPr>
            </w:pPr>
            <w:r w:rsidRPr="00461C73">
              <w:rPr>
                <w:sz w:val="22"/>
                <w:szCs w:val="22"/>
              </w:rPr>
              <w:t>548</w:t>
            </w:r>
          </w:p>
        </w:tc>
        <w:tc>
          <w:tcPr>
            <w:tcW w:w="1350" w:type="dxa"/>
            <w:tcBorders>
              <w:top w:val="nil"/>
              <w:left w:val="nil"/>
              <w:bottom w:val="single" w:sz="4" w:space="0" w:color="auto"/>
              <w:right w:val="single" w:sz="4" w:space="0" w:color="auto"/>
            </w:tcBorders>
            <w:shd w:val="clear" w:color="000000" w:fill="FFFFFF"/>
            <w:noWrap/>
            <w:vAlign w:val="center"/>
          </w:tcPr>
          <w:p w14:paraId="0CF20CD0" w14:textId="1274423D" w:rsidR="00461C73" w:rsidRPr="009639B9" w:rsidRDefault="00461C73" w:rsidP="00461C73">
            <w:pPr>
              <w:pStyle w:val="MediumGrid21"/>
              <w:jc w:val="right"/>
              <w:rPr>
                <w:b/>
                <w:sz w:val="22"/>
                <w:szCs w:val="22"/>
              </w:rPr>
            </w:pPr>
            <w:r w:rsidRPr="00461C73">
              <w:rPr>
                <w:sz w:val="22"/>
                <w:szCs w:val="22"/>
              </w:rPr>
              <w:t>573</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3CE237AB" w14:textId="111DE8F1" w:rsidR="00461C73" w:rsidRPr="009639B9" w:rsidRDefault="00461C73" w:rsidP="00461C73">
            <w:pPr>
              <w:pStyle w:val="MediumGrid21"/>
              <w:rPr>
                <w:b/>
                <w:color w:val="000000"/>
                <w:sz w:val="22"/>
                <w:szCs w:val="22"/>
              </w:rPr>
            </w:pPr>
            <w:r w:rsidRPr="00461C73">
              <w:rPr>
                <w:color w:val="000000"/>
                <w:sz w:val="22"/>
                <w:szCs w:val="22"/>
              </w:rPr>
              <w:t>Trenton</w:t>
            </w:r>
          </w:p>
        </w:tc>
      </w:tr>
      <w:tr w:rsidR="00461C73" w:rsidRPr="007A2220" w14:paraId="51A7C48D" w14:textId="77777777" w:rsidTr="00BC5E0D">
        <w:trPr>
          <w:trHeight w:val="107"/>
        </w:trPr>
        <w:tc>
          <w:tcPr>
            <w:tcW w:w="3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6F2545" w14:textId="437E23AB" w:rsidR="00461C73" w:rsidRPr="009639B9" w:rsidRDefault="00461C73" w:rsidP="00461C73">
            <w:pPr>
              <w:pStyle w:val="MediumGrid21"/>
              <w:rPr>
                <w:b/>
                <w:sz w:val="22"/>
                <w:szCs w:val="22"/>
              </w:rPr>
            </w:pPr>
            <w:r w:rsidRPr="00461C73">
              <w:rPr>
                <w:sz w:val="22"/>
                <w:szCs w:val="22"/>
              </w:rPr>
              <w:t>Marcus Hook</w:t>
            </w:r>
          </w:p>
        </w:tc>
        <w:tc>
          <w:tcPr>
            <w:tcW w:w="1274" w:type="dxa"/>
            <w:gridSpan w:val="2"/>
            <w:tcBorders>
              <w:top w:val="single" w:sz="4" w:space="0" w:color="auto"/>
              <w:left w:val="nil"/>
              <w:bottom w:val="single" w:sz="4" w:space="0" w:color="auto"/>
              <w:right w:val="single" w:sz="4" w:space="0" w:color="auto"/>
            </w:tcBorders>
            <w:shd w:val="clear" w:color="000000" w:fill="FFFFFF"/>
            <w:noWrap/>
            <w:vAlign w:val="center"/>
          </w:tcPr>
          <w:p w14:paraId="15F5B5B0" w14:textId="592B20D9" w:rsidR="00461C73" w:rsidRPr="009639B9" w:rsidRDefault="00461C73" w:rsidP="00461C73">
            <w:pPr>
              <w:pStyle w:val="MediumGrid21"/>
              <w:jc w:val="right"/>
              <w:rPr>
                <w:b/>
                <w:sz w:val="22"/>
                <w:szCs w:val="22"/>
              </w:rPr>
            </w:pPr>
            <w:r w:rsidRPr="00461C73">
              <w:rPr>
                <w:sz w:val="22"/>
                <w:szCs w:val="22"/>
              </w:rPr>
              <w:t>545</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0E47F0E4" w14:textId="66981AD8" w:rsidR="00461C73" w:rsidRPr="009639B9" w:rsidRDefault="00461C73" w:rsidP="00461C73">
            <w:pPr>
              <w:pStyle w:val="MediumGrid21"/>
              <w:jc w:val="right"/>
              <w:rPr>
                <w:b/>
                <w:sz w:val="22"/>
                <w:szCs w:val="22"/>
              </w:rPr>
            </w:pPr>
            <w:r w:rsidRPr="00461C73">
              <w:rPr>
                <w:sz w:val="22"/>
                <w:szCs w:val="22"/>
              </w:rPr>
              <w:t>587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10708" w14:textId="744AAD87" w:rsidR="00461C73" w:rsidRPr="009639B9" w:rsidRDefault="00461C73" w:rsidP="00461C73">
            <w:pPr>
              <w:pStyle w:val="MediumGrid21"/>
              <w:rPr>
                <w:b/>
                <w:color w:val="000000"/>
                <w:sz w:val="22"/>
                <w:szCs w:val="22"/>
              </w:rPr>
            </w:pPr>
            <w:r w:rsidRPr="00461C73">
              <w:rPr>
                <w:color w:val="000000"/>
                <w:sz w:val="22"/>
                <w:szCs w:val="22"/>
              </w:rPr>
              <w:t>Wilmington/Newark</w:t>
            </w:r>
          </w:p>
        </w:tc>
      </w:tr>
      <w:tr w:rsidR="00461C73" w:rsidRPr="007A2220" w14:paraId="6E62BE75" w14:textId="77777777" w:rsidTr="00BC5E0D">
        <w:trPr>
          <w:trHeight w:val="107"/>
        </w:trPr>
        <w:tc>
          <w:tcPr>
            <w:tcW w:w="3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6406BD" w14:textId="6FF004CF" w:rsidR="00461C73" w:rsidRPr="009639B9" w:rsidRDefault="00461C73" w:rsidP="00461C73">
            <w:pPr>
              <w:pStyle w:val="MediumGrid21"/>
              <w:rPr>
                <w:b/>
                <w:sz w:val="22"/>
                <w:szCs w:val="22"/>
              </w:rPr>
            </w:pPr>
            <w:r w:rsidRPr="00BC65D2">
              <w:rPr>
                <w:sz w:val="22"/>
                <w:szCs w:val="22"/>
              </w:rPr>
              <w:t>Claymont</w:t>
            </w:r>
          </w:p>
        </w:tc>
        <w:tc>
          <w:tcPr>
            <w:tcW w:w="1274" w:type="dxa"/>
            <w:gridSpan w:val="2"/>
            <w:tcBorders>
              <w:top w:val="single" w:sz="4" w:space="0" w:color="auto"/>
              <w:left w:val="nil"/>
              <w:bottom w:val="single" w:sz="4" w:space="0" w:color="auto"/>
              <w:right w:val="single" w:sz="4" w:space="0" w:color="auto"/>
            </w:tcBorders>
            <w:shd w:val="clear" w:color="000000" w:fill="FFFFFF"/>
            <w:noWrap/>
            <w:vAlign w:val="center"/>
          </w:tcPr>
          <w:p w14:paraId="336353FB" w14:textId="3CB63F8E" w:rsidR="00461C73" w:rsidRPr="009639B9" w:rsidRDefault="00461C73" w:rsidP="00461C73">
            <w:pPr>
              <w:pStyle w:val="MediumGrid21"/>
              <w:jc w:val="right"/>
              <w:rPr>
                <w:b/>
                <w:sz w:val="22"/>
                <w:szCs w:val="22"/>
              </w:rPr>
            </w:pPr>
            <w:r w:rsidRPr="00AF749B">
              <w:rPr>
                <w:sz w:val="22"/>
                <w:szCs w:val="22"/>
              </w:rPr>
              <w:t>534</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04999D6D" w14:textId="36B105D9" w:rsidR="00461C73" w:rsidRPr="009639B9" w:rsidRDefault="00461C73" w:rsidP="00461C73">
            <w:pPr>
              <w:pStyle w:val="MediumGrid21"/>
              <w:jc w:val="right"/>
              <w:rPr>
                <w:b/>
                <w:sz w:val="22"/>
                <w:szCs w:val="22"/>
              </w:rPr>
            </w:pPr>
            <w:r w:rsidRPr="00AF749B">
              <w:rPr>
                <w:sz w:val="22"/>
                <w:szCs w:val="22"/>
              </w:rPr>
              <w:t>608</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91EE4" w14:textId="403A38D0" w:rsidR="00461C73" w:rsidRPr="009639B9" w:rsidRDefault="00461C73" w:rsidP="00461C73">
            <w:pPr>
              <w:pStyle w:val="MediumGrid21"/>
              <w:rPr>
                <w:b/>
                <w:color w:val="000000"/>
                <w:sz w:val="22"/>
                <w:szCs w:val="22"/>
              </w:rPr>
            </w:pPr>
            <w:r>
              <w:rPr>
                <w:color w:val="000000"/>
                <w:sz w:val="22"/>
                <w:szCs w:val="22"/>
              </w:rPr>
              <w:t>Wilmington/</w:t>
            </w:r>
            <w:r w:rsidRPr="00BC65D2">
              <w:rPr>
                <w:color w:val="000000"/>
                <w:sz w:val="22"/>
                <w:szCs w:val="22"/>
              </w:rPr>
              <w:t>Newark</w:t>
            </w:r>
          </w:p>
        </w:tc>
      </w:tr>
      <w:tr w:rsidR="00461C73" w:rsidRPr="007A2220" w14:paraId="53C831AE" w14:textId="77777777" w:rsidTr="00BC5E0D">
        <w:trPr>
          <w:trHeight w:val="107"/>
        </w:trPr>
        <w:tc>
          <w:tcPr>
            <w:tcW w:w="3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D09683" w14:textId="14A25B62" w:rsidR="00461C73" w:rsidRPr="009639B9" w:rsidRDefault="00461C73" w:rsidP="00461C73">
            <w:pPr>
              <w:pStyle w:val="MediumGrid21"/>
              <w:rPr>
                <w:b/>
                <w:sz w:val="22"/>
                <w:szCs w:val="22"/>
              </w:rPr>
            </w:pPr>
            <w:r w:rsidRPr="00BC65D2">
              <w:rPr>
                <w:sz w:val="22"/>
                <w:szCs w:val="22"/>
              </w:rPr>
              <w:t>Wayne</w:t>
            </w:r>
          </w:p>
        </w:tc>
        <w:tc>
          <w:tcPr>
            <w:tcW w:w="1274" w:type="dxa"/>
            <w:gridSpan w:val="2"/>
            <w:tcBorders>
              <w:top w:val="single" w:sz="4" w:space="0" w:color="auto"/>
              <w:left w:val="nil"/>
              <w:bottom w:val="single" w:sz="4" w:space="0" w:color="auto"/>
              <w:right w:val="single" w:sz="4" w:space="0" w:color="auto"/>
            </w:tcBorders>
            <w:shd w:val="clear" w:color="000000" w:fill="FFFFFF"/>
            <w:noWrap/>
            <w:vAlign w:val="center"/>
          </w:tcPr>
          <w:p w14:paraId="572B07D0" w14:textId="33986D95" w:rsidR="00461C73" w:rsidRPr="009639B9" w:rsidRDefault="00461C73" w:rsidP="00461C73">
            <w:pPr>
              <w:pStyle w:val="MediumGrid21"/>
              <w:jc w:val="right"/>
              <w:rPr>
                <w:b/>
                <w:sz w:val="22"/>
                <w:szCs w:val="22"/>
              </w:rPr>
            </w:pPr>
            <w:r w:rsidRPr="00E76601">
              <w:rPr>
                <w:sz w:val="22"/>
                <w:szCs w:val="22"/>
              </w:rPr>
              <w:t>526</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28D7A9CE" w14:textId="79B0C2B2" w:rsidR="00461C73" w:rsidRPr="009639B9" w:rsidRDefault="00461C73" w:rsidP="00461C73">
            <w:pPr>
              <w:pStyle w:val="MediumGrid21"/>
              <w:jc w:val="right"/>
              <w:rPr>
                <w:b/>
                <w:sz w:val="22"/>
                <w:szCs w:val="22"/>
              </w:rPr>
            </w:pPr>
            <w:r w:rsidRPr="00D72210">
              <w:rPr>
                <w:sz w:val="22"/>
                <w:szCs w:val="22"/>
              </w:rPr>
              <w:t>571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A053F" w14:textId="0D2A1124" w:rsidR="00461C73" w:rsidRPr="009639B9" w:rsidRDefault="00461C73" w:rsidP="00461C73">
            <w:pPr>
              <w:pStyle w:val="MediumGrid21"/>
              <w:rPr>
                <w:b/>
                <w:color w:val="000000"/>
                <w:sz w:val="22"/>
                <w:szCs w:val="22"/>
              </w:rPr>
            </w:pPr>
            <w:r>
              <w:rPr>
                <w:color w:val="000000"/>
                <w:sz w:val="22"/>
                <w:szCs w:val="22"/>
              </w:rPr>
              <w:t>Paoli/</w:t>
            </w:r>
            <w:r w:rsidRPr="00BC65D2">
              <w:rPr>
                <w:color w:val="000000"/>
                <w:sz w:val="22"/>
                <w:szCs w:val="22"/>
              </w:rPr>
              <w:t>Thorndale</w:t>
            </w:r>
          </w:p>
        </w:tc>
      </w:tr>
      <w:tr w:rsidR="00461C73" w:rsidRPr="007A2220" w14:paraId="5D1FC116"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007CF0CA" w14:textId="3F7949E8" w:rsidR="00461C73" w:rsidRPr="00BC65D2" w:rsidRDefault="00461C73" w:rsidP="00461C73">
            <w:pPr>
              <w:pStyle w:val="MediumGrid21"/>
              <w:rPr>
                <w:sz w:val="22"/>
                <w:szCs w:val="22"/>
              </w:rPr>
            </w:pPr>
            <w:proofErr w:type="spellStart"/>
            <w:r w:rsidRPr="00BC65D2">
              <w:rPr>
                <w:sz w:val="22"/>
                <w:szCs w:val="22"/>
              </w:rPr>
              <w:t>Wissahickon</w:t>
            </w:r>
            <w:proofErr w:type="spellEnd"/>
          </w:p>
        </w:tc>
        <w:tc>
          <w:tcPr>
            <w:tcW w:w="1274" w:type="dxa"/>
            <w:gridSpan w:val="2"/>
            <w:tcBorders>
              <w:top w:val="nil"/>
              <w:left w:val="nil"/>
              <w:bottom w:val="single" w:sz="4" w:space="0" w:color="auto"/>
              <w:right w:val="single" w:sz="4" w:space="0" w:color="auto"/>
            </w:tcBorders>
            <w:shd w:val="clear" w:color="000000" w:fill="FFFFFF"/>
            <w:noWrap/>
            <w:vAlign w:val="center"/>
          </w:tcPr>
          <w:p w14:paraId="542E2DA7" w14:textId="2B151676" w:rsidR="00461C73" w:rsidRPr="00E76601" w:rsidRDefault="00461C73" w:rsidP="00461C73">
            <w:pPr>
              <w:pStyle w:val="MediumGrid21"/>
              <w:jc w:val="right"/>
              <w:rPr>
                <w:sz w:val="22"/>
                <w:szCs w:val="22"/>
              </w:rPr>
            </w:pPr>
            <w:r w:rsidRPr="00CA0790">
              <w:rPr>
                <w:sz w:val="22"/>
                <w:szCs w:val="22"/>
              </w:rPr>
              <w:t>520</w:t>
            </w:r>
          </w:p>
        </w:tc>
        <w:tc>
          <w:tcPr>
            <w:tcW w:w="1350" w:type="dxa"/>
            <w:tcBorders>
              <w:top w:val="nil"/>
              <w:left w:val="nil"/>
              <w:bottom w:val="single" w:sz="4" w:space="0" w:color="auto"/>
              <w:right w:val="single" w:sz="4" w:space="0" w:color="auto"/>
            </w:tcBorders>
            <w:shd w:val="clear" w:color="000000" w:fill="FFFFFF"/>
            <w:noWrap/>
            <w:vAlign w:val="center"/>
          </w:tcPr>
          <w:p w14:paraId="0A9A4952" w14:textId="630B63CA" w:rsidR="00461C73" w:rsidRPr="00D72210" w:rsidRDefault="00461C73" w:rsidP="00461C73">
            <w:pPr>
              <w:pStyle w:val="MediumGrid21"/>
              <w:jc w:val="right"/>
              <w:rPr>
                <w:sz w:val="22"/>
                <w:szCs w:val="22"/>
              </w:rPr>
            </w:pPr>
            <w:r w:rsidRPr="00CA0790">
              <w:rPr>
                <w:sz w:val="22"/>
                <w:szCs w:val="22"/>
              </w:rPr>
              <w:t>557</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5BFB9213" w14:textId="47001BB1" w:rsidR="00461C73" w:rsidRDefault="00461C73" w:rsidP="00461C73">
            <w:pPr>
              <w:pStyle w:val="MediumGrid21"/>
              <w:rPr>
                <w:color w:val="000000"/>
                <w:sz w:val="22"/>
                <w:szCs w:val="22"/>
              </w:rPr>
            </w:pPr>
            <w:proofErr w:type="spellStart"/>
            <w:r>
              <w:rPr>
                <w:color w:val="000000"/>
                <w:sz w:val="22"/>
                <w:szCs w:val="22"/>
              </w:rPr>
              <w:t>Manayunk</w:t>
            </w:r>
            <w:proofErr w:type="spellEnd"/>
            <w:r>
              <w:rPr>
                <w:color w:val="000000"/>
                <w:sz w:val="22"/>
                <w:szCs w:val="22"/>
              </w:rPr>
              <w:t>/</w:t>
            </w:r>
            <w:r w:rsidRPr="00BC65D2">
              <w:rPr>
                <w:color w:val="000000"/>
                <w:sz w:val="22"/>
                <w:szCs w:val="22"/>
              </w:rPr>
              <w:t>Norristown</w:t>
            </w:r>
          </w:p>
        </w:tc>
      </w:tr>
      <w:tr w:rsidR="00461C73" w:rsidRPr="007A2220" w14:paraId="5B179C62"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369D5953" w14:textId="04D82DEA" w:rsidR="00461C73" w:rsidRPr="00BC65D2" w:rsidRDefault="00461C73" w:rsidP="00461C73">
            <w:pPr>
              <w:pStyle w:val="MediumGrid21"/>
              <w:rPr>
                <w:sz w:val="22"/>
                <w:szCs w:val="22"/>
              </w:rPr>
            </w:pPr>
            <w:r w:rsidRPr="00BC65D2">
              <w:rPr>
                <w:sz w:val="22"/>
                <w:szCs w:val="22"/>
              </w:rPr>
              <w:t>Media</w:t>
            </w:r>
          </w:p>
        </w:tc>
        <w:tc>
          <w:tcPr>
            <w:tcW w:w="1274" w:type="dxa"/>
            <w:gridSpan w:val="2"/>
            <w:tcBorders>
              <w:top w:val="nil"/>
              <w:left w:val="nil"/>
              <w:bottom w:val="single" w:sz="4" w:space="0" w:color="auto"/>
              <w:right w:val="single" w:sz="4" w:space="0" w:color="auto"/>
            </w:tcBorders>
            <w:shd w:val="clear" w:color="000000" w:fill="FFFFFF"/>
            <w:noWrap/>
            <w:vAlign w:val="center"/>
          </w:tcPr>
          <w:p w14:paraId="4D788F68" w14:textId="746614B7" w:rsidR="00461C73" w:rsidRPr="00E76601" w:rsidRDefault="00461C73" w:rsidP="00461C73">
            <w:pPr>
              <w:pStyle w:val="MediumGrid21"/>
              <w:jc w:val="right"/>
              <w:rPr>
                <w:sz w:val="22"/>
                <w:szCs w:val="22"/>
              </w:rPr>
            </w:pPr>
            <w:r w:rsidRPr="00E31F80">
              <w:rPr>
                <w:sz w:val="22"/>
                <w:szCs w:val="22"/>
              </w:rPr>
              <w:t>512</w:t>
            </w:r>
          </w:p>
        </w:tc>
        <w:tc>
          <w:tcPr>
            <w:tcW w:w="1350" w:type="dxa"/>
            <w:tcBorders>
              <w:top w:val="nil"/>
              <w:left w:val="nil"/>
              <w:bottom w:val="single" w:sz="4" w:space="0" w:color="auto"/>
              <w:right w:val="single" w:sz="4" w:space="0" w:color="auto"/>
            </w:tcBorders>
            <w:shd w:val="clear" w:color="000000" w:fill="FFFFFF"/>
            <w:noWrap/>
            <w:vAlign w:val="center"/>
          </w:tcPr>
          <w:p w14:paraId="252262D9" w14:textId="0B359EDA" w:rsidR="00461C73" w:rsidRPr="00D72210" w:rsidRDefault="00461C73" w:rsidP="00461C73">
            <w:pPr>
              <w:pStyle w:val="MediumGrid21"/>
              <w:jc w:val="right"/>
              <w:rPr>
                <w:sz w:val="22"/>
                <w:szCs w:val="22"/>
              </w:rPr>
            </w:pPr>
            <w:r w:rsidRPr="00E31F80">
              <w:rPr>
                <w:sz w:val="22"/>
                <w:szCs w:val="22"/>
              </w:rPr>
              <w:t>492</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3336DF0C" w14:textId="231BDA1A" w:rsidR="00461C73" w:rsidRDefault="00461C73" w:rsidP="00461C73">
            <w:pPr>
              <w:pStyle w:val="MediumGrid21"/>
              <w:rPr>
                <w:color w:val="000000"/>
                <w:sz w:val="22"/>
                <w:szCs w:val="22"/>
              </w:rPr>
            </w:pPr>
            <w:r>
              <w:rPr>
                <w:color w:val="000000"/>
                <w:sz w:val="22"/>
                <w:szCs w:val="22"/>
              </w:rPr>
              <w:t>Media/</w:t>
            </w:r>
            <w:proofErr w:type="spellStart"/>
            <w:r w:rsidRPr="00BC65D2">
              <w:rPr>
                <w:color w:val="000000"/>
                <w:sz w:val="22"/>
                <w:szCs w:val="22"/>
              </w:rPr>
              <w:t>Elwyn</w:t>
            </w:r>
            <w:proofErr w:type="spellEnd"/>
          </w:p>
        </w:tc>
      </w:tr>
      <w:tr w:rsidR="00461C73" w:rsidRPr="007A2220" w14:paraId="1724A107" w14:textId="77777777" w:rsidTr="00BC5E0D">
        <w:trPr>
          <w:trHeight w:val="107"/>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50A8617A" w14:textId="09DEC58C" w:rsidR="00461C73" w:rsidRPr="00BC65D2" w:rsidRDefault="00461C73" w:rsidP="00461C73">
            <w:pPr>
              <w:pStyle w:val="MediumGrid21"/>
              <w:rPr>
                <w:sz w:val="22"/>
                <w:szCs w:val="22"/>
              </w:rPr>
            </w:pPr>
            <w:r w:rsidRPr="00BC65D2">
              <w:rPr>
                <w:sz w:val="22"/>
                <w:szCs w:val="22"/>
              </w:rPr>
              <w:t>Spring Mill</w:t>
            </w:r>
          </w:p>
        </w:tc>
        <w:tc>
          <w:tcPr>
            <w:tcW w:w="1274" w:type="dxa"/>
            <w:gridSpan w:val="2"/>
            <w:tcBorders>
              <w:top w:val="nil"/>
              <w:left w:val="nil"/>
              <w:bottom w:val="single" w:sz="4" w:space="0" w:color="auto"/>
              <w:right w:val="single" w:sz="4" w:space="0" w:color="auto"/>
            </w:tcBorders>
            <w:shd w:val="clear" w:color="000000" w:fill="FFFFFF"/>
            <w:noWrap/>
            <w:vAlign w:val="center"/>
          </w:tcPr>
          <w:p w14:paraId="66B05FC2" w14:textId="424D4E05" w:rsidR="00461C73" w:rsidRPr="00E31F80" w:rsidRDefault="00461C73" w:rsidP="00461C73">
            <w:pPr>
              <w:pStyle w:val="MediumGrid21"/>
              <w:jc w:val="right"/>
              <w:rPr>
                <w:sz w:val="22"/>
                <w:szCs w:val="22"/>
              </w:rPr>
            </w:pPr>
            <w:r w:rsidRPr="006F6089">
              <w:rPr>
                <w:sz w:val="22"/>
                <w:szCs w:val="22"/>
              </w:rPr>
              <w:t>509</w:t>
            </w:r>
          </w:p>
        </w:tc>
        <w:tc>
          <w:tcPr>
            <w:tcW w:w="1350" w:type="dxa"/>
            <w:tcBorders>
              <w:top w:val="nil"/>
              <w:left w:val="nil"/>
              <w:bottom w:val="single" w:sz="4" w:space="0" w:color="auto"/>
              <w:right w:val="single" w:sz="4" w:space="0" w:color="auto"/>
            </w:tcBorders>
            <w:shd w:val="clear" w:color="000000" w:fill="FFFFFF"/>
            <w:noWrap/>
            <w:vAlign w:val="center"/>
          </w:tcPr>
          <w:p w14:paraId="17567889" w14:textId="2AB6FE91" w:rsidR="00461C73" w:rsidRPr="00E31F80" w:rsidRDefault="00461C73" w:rsidP="00461C73">
            <w:pPr>
              <w:pStyle w:val="MediumGrid21"/>
              <w:jc w:val="right"/>
              <w:rPr>
                <w:sz w:val="22"/>
                <w:szCs w:val="22"/>
              </w:rPr>
            </w:pPr>
            <w:r w:rsidRPr="006F6089">
              <w:rPr>
                <w:sz w:val="22"/>
                <w:szCs w:val="22"/>
              </w:rPr>
              <w:t>521</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6B5AD830" w14:textId="4950D7F8" w:rsidR="00461C73" w:rsidRDefault="00461C73" w:rsidP="00461C73">
            <w:pPr>
              <w:pStyle w:val="MediumGrid21"/>
              <w:rPr>
                <w:color w:val="000000"/>
                <w:sz w:val="22"/>
                <w:szCs w:val="22"/>
              </w:rPr>
            </w:pPr>
            <w:proofErr w:type="spellStart"/>
            <w:r>
              <w:rPr>
                <w:color w:val="000000"/>
                <w:sz w:val="22"/>
                <w:szCs w:val="22"/>
              </w:rPr>
              <w:t>Manayunk</w:t>
            </w:r>
            <w:proofErr w:type="spellEnd"/>
            <w:r>
              <w:rPr>
                <w:color w:val="000000"/>
                <w:sz w:val="22"/>
                <w:szCs w:val="22"/>
              </w:rPr>
              <w:t>/</w:t>
            </w:r>
            <w:r w:rsidRPr="00BC65D2">
              <w:rPr>
                <w:color w:val="000000"/>
                <w:sz w:val="22"/>
                <w:szCs w:val="22"/>
              </w:rPr>
              <w:t>Norristown</w:t>
            </w:r>
          </w:p>
        </w:tc>
      </w:tr>
      <w:tr w:rsidR="00461C73" w:rsidRPr="007A2220" w14:paraId="53FFE377" w14:textId="77777777" w:rsidTr="00BC5E0D">
        <w:trPr>
          <w:trHeight w:val="215"/>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1A7D8CA8" w14:textId="02ADA030" w:rsidR="00461C73" w:rsidRPr="00BC65D2" w:rsidRDefault="00461C73" w:rsidP="00461C73">
            <w:pPr>
              <w:pStyle w:val="MediumGrid21"/>
              <w:rPr>
                <w:sz w:val="22"/>
                <w:szCs w:val="22"/>
              </w:rPr>
            </w:pPr>
            <w:r w:rsidRPr="00BC65D2">
              <w:rPr>
                <w:sz w:val="22"/>
                <w:szCs w:val="22"/>
              </w:rPr>
              <w:t>Melrose Park</w:t>
            </w:r>
          </w:p>
        </w:tc>
        <w:tc>
          <w:tcPr>
            <w:tcW w:w="1274" w:type="dxa"/>
            <w:gridSpan w:val="2"/>
            <w:tcBorders>
              <w:top w:val="nil"/>
              <w:left w:val="nil"/>
              <w:bottom w:val="single" w:sz="4" w:space="0" w:color="auto"/>
              <w:right w:val="single" w:sz="4" w:space="0" w:color="auto"/>
            </w:tcBorders>
            <w:shd w:val="clear" w:color="000000" w:fill="FFFFFF"/>
            <w:noWrap/>
            <w:vAlign w:val="center"/>
          </w:tcPr>
          <w:p w14:paraId="5D89BFF4" w14:textId="59E7109A" w:rsidR="00461C73" w:rsidRPr="00E31F80" w:rsidRDefault="00461C73" w:rsidP="00461C73">
            <w:pPr>
              <w:pStyle w:val="MediumGrid21"/>
              <w:jc w:val="right"/>
              <w:rPr>
                <w:sz w:val="22"/>
                <w:szCs w:val="22"/>
              </w:rPr>
            </w:pPr>
            <w:r w:rsidRPr="00E349B8">
              <w:rPr>
                <w:sz w:val="22"/>
                <w:szCs w:val="22"/>
              </w:rPr>
              <w:t>507</w:t>
            </w:r>
          </w:p>
        </w:tc>
        <w:tc>
          <w:tcPr>
            <w:tcW w:w="1350" w:type="dxa"/>
            <w:tcBorders>
              <w:top w:val="nil"/>
              <w:left w:val="nil"/>
              <w:bottom w:val="single" w:sz="4" w:space="0" w:color="auto"/>
              <w:right w:val="single" w:sz="4" w:space="0" w:color="auto"/>
            </w:tcBorders>
            <w:shd w:val="clear" w:color="000000" w:fill="FFFFFF"/>
            <w:noWrap/>
            <w:vAlign w:val="center"/>
          </w:tcPr>
          <w:p w14:paraId="0895D2F4" w14:textId="1074C283" w:rsidR="00461C73" w:rsidRPr="00E31F80" w:rsidRDefault="00461C73" w:rsidP="00461C73">
            <w:pPr>
              <w:pStyle w:val="MediumGrid21"/>
              <w:jc w:val="right"/>
              <w:rPr>
                <w:sz w:val="22"/>
                <w:szCs w:val="22"/>
              </w:rPr>
            </w:pPr>
            <w:r w:rsidRPr="00E349B8">
              <w:rPr>
                <w:sz w:val="22"/>
                <w:szCs w:val="22"/>
              </w:rPr>
              <w:t>301</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76CA8FE9" w14:textId="6A56C88B" w:rsidR="00461C73" w:rsidRDefault="00461C73" w:rsidP="00461C73">
            <w:pPr>
              <w:pStyle w:val="MediumGrid21"/>
              <w:rPr>
                <w:color w:val="000000"/>
                <w:sz w:val="22"/>
                <w:szCs w:val="22"/>
              </w:rPr>
            </w:pPr>
            <w:r>
              <w:rPr>
                <w:color w:val="000000"/>
                <w:sz w:val="22"/>
                <w:szCs w:val="22"/>
              </w:rPr>
              <w:t>Lansdale/</w:t>
            </w:r>
            <w:r w:rsidRPr="00BC65D2">
              <w:rPr>
                <w:color w:val="000000"/>
                <w:sz w:val="22"/>
                <w:szCs w:val="22"/>
              </w:rPr>
              <w:t>Doylestown, Warminster, W</w:t>
            </w:r>
            <w:r>
              <w:rPr>
                <w:color w:val="000000"/>
                <w:sz w:val="22"/>
                <w:szCs w:val="22"/>
              </w:rPr>
              <w:t>est</w:t>
            </w:r>
            <w:r w:rsidRPr="00BC65D2">
              <w:rPr>
                <w:color w:val="000000"/>
                <w:sz w:val="22"/>
                <w:szCs w:val="22"/>
              </w:rPr>
              <w:t xml:space="preserve"> Trenton</w:t>
            </w:r>
          </w:p>
        </w:tc>
      </w:tr>
      <w:tr w:rsidR="00461C73" w:rsidRPr="007A2220" w14:paraId="6AA644D1" w14:textId="77777777" w:rsidTr="00BC5E0D">
        <w:trPr>
          <w:trHeight w:val="143"/>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48A6D04A" w14:textId="7E8AE72A" w:rsidR="00461C73" w:rsidRPr="00BC65D2" w:rsidRDefault="00461C73" w:rsidP="00461C73">
            <w:pPr>
              <w:pStyle w:val="MediumGrid21"/>
              <w:rPr>
                <w:sz w:val="22"/>
                <w:szCs w:val="22"/>
              </w:rPr>
            </w:pPr>
            <w:r w:rsidRPr="00BC65D2">
              <w:rPr>
                <w:sz w:val="22"/>
                <w:szCs w:val="22"/>
              </w:rPr>
              <w:t>Hatboro</w:t>
            </w:r>
          </w:p>
        </w:tc>
        <w:tc>
          <w:tcPr>
            <w:tcW w:w="1274" w:type="dxa"/>
            <w:gridSpan w:val="2"/>
            <w:tcBorders>
              <w:top w:val="nil"/>
              <w:left w:val="nil"/>
              <w:bottom w:val="single" w:sz="4" w:space="0" w:color="auto"/>
              <w:right w:val="single" w:sz="4" w:space="0" w:color="auto"/>
            </w:tcBorders>
            <w:shd w:val="clear" w:color="000000" w:fill="FFFFFF"/>
            <w:noWrap/>
            <w:vAlign w:val="center"/>
          </w:tcPr>
          <w:p w14:paraId="429175DC" w14:textId="31D340A7" w:rsidR="00461C73" w:rsidRPr="00E76601" w:rsidRDefault="00461C73" w:rsidP="00461C73">
            <w:pPr>
              <w:pStyle w:val="MediumGrid21"/>
              <w:jc w:val="right"/>
              <w:rPr>
                <w:sz w:val="22"/>
                <w:szCs w:val="22"/>
              </w:rPr>
            </w:pPr>
            <w:r w:rsidRPr="002B685B">
              <w:rPr>
                <w:sz w:val="22"/>
                <w:szCs w:val="22"/>
              </w:rPr>
              <w:t>500</w:t>
            </w:r>
          </w:p>
        </w:tc>
        <w:tc>
          <w:tcPr>
            <w:tcW w:w="1350" w:type="dxa"/>
            <w:tcBorders>
              <w:top w:val="nil"/>
              <w:left w:val="nil"/>
              <w:bottom w:val="single" w:sz="4" w:space="0" w:color="auto"/>
              <w:right w:val="single" w:sz="4" w:space="0" w:color="auto"/>
            </w:tcBorders>
            <w:shd w:val="clear" w:color="000000" w:fill="FFFFFF"/>
            <w:noWrap/>
            <w:vAlign w:val="center"/>
          </w:tcPr>
          <w:p w14:paraId="61634C04" w14:textId="10640D07" w:rsidR="00461C73" w:rsidRPr="00D72210" w:rsidRDefault="00461C73" w:rsidP="00461C73">
            <w:pPr>
              <w:pStyle w:val="MediumGrid21"/>
              <w:jc w:val="right"/>
              <w:rPr>
                <w:sz w:val="22"/>
                <w:szCs w:val="22"/>
              </w:rPr>
            </w:pPr>
            <w:r w:rsidRPr="002B685B">
              <w:rPr>
                <w:sz w:val="22"/>
                <w:szCs w:val="22"/>
              </w:rPr>
              <w:t>530</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39682027" w14:textId="69548E85" w:rsidR="00461C73" w:rsidRDefault="00461C73" w:rsidP="00461C73">
            <w:pPr>
              <w:pStyle w:val="MediumGrid21"/>
              <w:rPr>
                <w:color w:val="000000"/>
                <w:sz w:val="22"/>
                <w:szCs w:val="22"/>
              </w:rPr>
            </w:pPr>
            <w:r w:rsidRPr="00BC65D2">
              <w:rPr>
                <w:color w:val="000000"/>
                <w:sz w:val="22"/>
                <w:szCs w:val="22"/>
              </w:rPr>
              <w:t>Warminster</w:t>
            </w:r>
          </w:p>
        </w:tc>
      </w:tr>
      <w:tr w:rsidR="00461C73" w:rsidRPr="007A2220" w14:paraId="6C1707B5" w14:textId="77777777" w:rsidTr="00BC5E0D">
        <w:trPr>
          <w:trHeight w:val="62"/>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4A8A3988" w14:textId="1810EB9E" w:rsidR="00461C73" w:rsidRPr="00BC65D2" w:rsidRDefault="00461C73" w:rsidP="00461C73">
            <w:pPr>
              <w:pStyle w:val="MediumGrid21"/>
              <w:rPr>
                <w:sz w:val="22"/>
                <w:szCs w:val="22"/>
              </w:rPr>
            </w:pPr>
            <w:r w:rsidRPr="00BC65D2">
              <w:rPr>
                <w:sz w:val="22"/>
                <w:szCs w:val="22"/>
              </w:rPr>
              <w:t>Colmar</w:t>
            </w:r>
          </w:p>
        </w:tc>
        <w:tc>
          <w:tcPr>
            <w:tcW w:w="1274" w:type="dxa"/>
            <w:gridSpan w:val="2"/>
            <w:tcBorders>
              <w:top w:val="nil"/>
              <w:left w:val="nil"/>
              <w:bottom w:val="single" w:sz="4" w:space="0" w:color="auto"/>
              <w:right w:val="single" w:sz="4" w:space="0" w:color="auto"/>
            </w:tcBorders>
            <w:shd w:val="clear" w:color="000000" w:fill="FFFFFF"/>
            <w:noWrap/>
            <w:vAlign w:val="center"/>
          </w:tcPr>
          <w:p w14:paraId="33CDFD22" w14:textId="5C2BD7B3" w:rsidR="00461C73" w:rsidRPr="002B685B" w:rsidRDefault="00461C73" w:rsidP="00461C73">
            <w:pPr>
              <w:pStyle w:val="MediumGrid21"/>
              <w:jc w:val="right"/>
              <w:rPr>
                <w:sz w:val="22"/>
                <w:szCs w:val="22"/>
              </w:rPr>
            </w:pPr>
            <w:r w:rsidRPr="00AF65C0">
              <w:rPr>
                <w:sz w:val="22"/>
                <w:szCs w:val="22"/>
              </w:rPr>
              <w:t>494</w:t>
            </w:r>
          </w:p>
        </w:tc>
        <w:tc>
          <w:tcPr>
            <w:tcW w:w="1350" w:type="dxa"/>
            <w:tcBorders>
              <w:top w:val="nil"/>
              <w:left w:val="nil"/>
              <w:bottom w:val="single" w:sz="4" w:space="0" w:color="auto"/>
              <w:right w:val="single" w:sz="4" w:space="0" w:color="auto"/>
            </w:tcBorders>
            <w:shd w:val="clear" w:color="000000" w:fill="FFFFFF"/>
            <w:noWrap/>
            <w:vAlign w:val="center"/>
          </w:tcPr>
          <w:p w14:paraId="0074DC52" w14:textId="18FEDCED" w:rsidR="00461C73" w:rsidRPr="002B685B" w:rsidRDefault="00461C73" w:rsidP="00461C73">
            <w:pPr>
              <w:pStyle w:val="MediumGrid21"/>
              <w:jc w:val="right"/>
              <w:rPr>
                <w:sz w:val="22"/>
                <w:szCs w:val="22"/>
              </w:rPr>
            </w:pPr>
            <w:r w:rsidRPr="000342FC">
              <w:rPr>
                <w:sz w:val="22"/>
                <w:szCs w:val="22"/>
              </w:rPr>
              <w:t>328</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1E34D689" w14:textId="046E1CFC" w:rsidR="00461C73" w:rsidRPr="00BC65D2" w:rsidRDefault="00461C73" w:rsidP="00461C73">
            <w:pPr>
              <w:pStyle w:val="MediumGrid21"/>
              <w:rPr>
                <w:color w:val="000000"/>
                <w:sz w:val="22"/>
                <w:szCs w:val="22"/>
              </w:rPr>
            </w:pPr>
            <w:r>
              <w:rPr>
                <w:color w:val="000000"/>
                <w:sz w:val="22"/>
                <w:szCs w:val="22"/>
              </w:rPr>
              <w:t>Lansdale/</w:t>
            </w:r>
            <w:r w:rsidRPr="00BC65D2">
              <w:rPr>
                <w:color w:val="000000"/>
                <w:sz w:val="22"/>
                <w:szCs w:val="22"/>
              </w:rPr>
              <w:t>Doylestown</w:t>
            </w:r>
          </w:p>
        </w:tc>
      </w:tr>
      <w:tr w:rsidR="00461C73" w:rsidRPr="007A2220" w14:paraId="4278AA19"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0D63F185" w14:textId="2246F446" w:rsidR="00461C73" w:rsidRPr="00BC65D2" w:rsidRDefault="00461C73" w:rsidP="00461C73">
            <w:pPr>
              <w:pStyle w:val="MediumGrid21"/>
              <w:rPr>
                <w:sz w:val="22"/>
                <w:szCs w:val="22"/>
              </w:rPr>
            </w:pPr>
            <w:r w:rsidRPr="00BC65D2">
              <w:rPr>
                <w:sz w:val="22"/>
                <w:szCs w:val="22"/>
              </w:rPr>
              <w:t>Croydon</w:t>
            </w:r>
          </w:p>
        </w:tc>
        <w:tc>
          <w:tcPr>
            <w:tcW w:w="1274" w:type="dxa"/>
            <w:gridSpan w:val="2"/>
            <w:tcBorders>
              <w:top w:val="nil"/>
              <w:left w:val="nil"/>
              <w:bottom w:val="single" w:sz="4" w:space="0" w:color="auto"/>
              <w:right w:val="single" w:sz="4" w:space="0" w:color="auto"/>
            </w:tcBorders>
            <w:shd w:val="clear" w:color="000000" w:fill="FFFFFF"/>
            <w:noWrap/>
            <w:vAlign w:val="center"/>
          </w:tcPr>
          <w:p w14:paraId="4E352799" w14:textId="1715F667" w:rsidR="00461C73" w:rsidRPr="002B685B" w:rsidRDefault="00461C73" w:rsidP="00461C73">
            <w:pPr>
              <w:pStyle w:val="MediumGrid21"/>
              <w:jc w:val="right"/>
              <w:rPr>
                <w:sz w:val="22"/>
                <w:szCs w:val="22"/>
              </w:rPr>
            </w:pPr>
            <w:r w:rsidRPr="007A29D4">
              <w:rPr>
                <w:sz w:val="22"/>
                <w:szCs w:val="22"/>
              </w:rPr>
              <w:t>486</w:t>
            </w:r>
          </w:p>
        </w:tc>
        <w:tc>
          <w:tcPr>
            <w:tcW w:w="1350" w:type="dxa"/>
            <w:tcBorders>
              <w:top w:val="nil"/>
              <w:left w:val="nil"/>
              <w:bottom w:val="single" w:sz="4" w:space="0" w:color="auto"/>
              <w:right w:val="single" w:sz="4" w:space="0" w:color="auto"/>
            </w:tcBorders>
            <w:shd w:val="clear" w:color="000000" w:fill="FFFFFF"/>
            <w:noWrap/>
            <w:vAlign w:val="center"/>
          </w:tcPr>
          <w:p w14:paraId="683CFFD5" w14:textId="409A8025" w:rsidR="00461C73" w:rsidRPr="002B685B" w:rsidRDefault="00461C73" w:rsidP="00461C73">
            <w:pPr>
              <w:pStyle w:val="MediumGrid21"/>
              <w:jc w:val="right"/>
              <w:rPr>
                <w:sz w:val="22"/>
                <w:szCs w:val="22"/>
              </w:rPr>
            </w:pPr>
            <w:r w:rsidRPr="007A29D4">
              <w:rPr>
                <w:sz w:val="22"/>
                <w:szCs w:val="22"/>
              </w:rPr>
              <w:t>248</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072F73C3" w14:textId="0232E429" w:rsidR="00461C73" w:rsidRPr="00BC65D2" w:rsidRDefault="00461C73" w:rsidP="00461C73">
            <w:pPr>
              <w:pStyle w:val="MediumGrid21"/>
              <w:rPr>
                <w:color w:val="000000"/>
                <w:sz w:val="22"/>
                <w:szCs w:val="22"/>
              </w:rPr>
            </w:pPr>
            <w:r w:rsidRPr="00BC65D2">
              <w:rPr>
                <w:color w:val="000000"/>
                <w:sz w:val="22"/>
                <w:szCs w:val="22"/>
              </w:rPr>
              <w:t>Trenton</w:t>
            </w:r>
          </w:p>
        </w:tc>
      </w:tr>
      <w:tr w:rsidR="00461C73" w:rsidRPr="007A2220" w14:paraId="39791594" w14:textId="77777777" w:rsidTr="00BC5E0D">
        <w:trPr>
          <w:trHeight w:val="48"/>
        </w:trPr>
        <w:tc>
          <w:tcPr>
            <w:tcW w:w="3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4633D" w14:textId="77777777" w:rsidR="00461C73" w:rsidRPr="00BC65D2" w:rsidRDefault="00461C73" w:rsidP="00461C73">
            <w:pPr>
              <w:pStyle w:val="MediumGrid21"/>
              <w:rPr>
                <w:sz w:val="22"/>
                <w:szCs w:val="22"/>
              </w:rPr>
            </w:pPr>
            <w:proofErr w:type="spellStart"/>
            <w:r w:rsidRPr="00BC65D2">
              <w:rPr>
                <w:sz w:val="22"/>
                <w:szCs w:val="22"/>
              </w:rPr>
              <w:t>Holmesburg</w:t>
            </w:r>
            <w:proofErr w:type="spellEnd"/>
            <w:r w:rsidRPr="00BC65D2">
              <w:rPr>
                <w:sz w:val="22"/>
                <w:szCs w:val="22"/>
              </w:rPr>
              <w:t xml:space="preserve"> Junction</w:t>
            </w:r>
          </w:p>
        </w:tc>
        <w:tc>
          <w:tcPr>
            <w:tcW w:w="127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77FE98A" w14:textId="1F09794F" w:rsidR="00461C73" w:rsidRPr="00D72210" w:rsidRDefault="00461C73" w:rsidP="00461C73">
            <w:pPr>
              <w:pStyle w:val="MediumGrid21"/>
              <w:jc w:val="right"/>
              <w:rPr>
                <w:sz w:val="22"/>
                <w:szCs w:val="22"/>
              </w:rPr>
            </w:pPr>
            <w:r w:rsidRPr="00D72210">
              <w:rPr>
                <w:sz w:val="22"/>
                <w:szCs w:val="22"/>
              </w:rPr>
              <w:t>471</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14:paraId="212F0676" w14:textId="73F5D039" w:rsidR="00461C73" w:rsidRPr="00282EEA" w:rsidRDefault="00461C73" w:rsidP="00461C73">
            <w:pPr>
              <w:pStyle w:val="MediumGrid21"/>
              <w:jc w:val="right"/>
              <w:rPr>
                <w:sz w:val="22"/>
                <w:szCs w:val="22"/>
              </w:rPr>
            </w:pPr>
            <w:r w:rsidRPr="00282EEA">
              <w:rPr>
                <w:sz w:val="22"/>
                <w:szCs w:val="22"/>
              </w:rPr>
              <w:t>441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7A09B" w14:textId="77777777" w:rsidR="00461C73" w:rsidRPr="00BC65D2" w:rsidRDefault="00461C73" w:rsidP="00461C73">
            <w:pPr>
              <w:pStyle w:val="MediumGrid21"/>
              <w:rPr>
                <w:color w:val="000000"/>
                <w:sz w:val="22"/>
                <w:szCs w:val="22"/>
              </w:rPr>
            </w:pPr>
            <w:r w:rsidRPr="00BC65D2">
              <w:rPr>
                <w:color w:val="000000"/>
                <w:sz w:val="22"/>
                <w:szCs w:val="22"/>
              </w:rPr>
              <w:t>Trenton</w:t>
            </w:r>
          </w:p>
        </w:tc>
      </w:tr>
      <w:tr w:rsidR="00461C73" w:rsidRPr="007A2220" w14:paraId="47365895"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57D60101" w14:textId="1A8FA2D4" w:rsidR="00461C73" w:rsidRPr="00BC65D2" w:rsidRDefault="00461C73" w:rsidP="00461C73">
            <w:pPr>
              <w:pStyle w:val="MediumGrid21"/>
              <w:rPr>
                <w:sz w:val="22"/>
                <w:szCs w:val="22"/>
              </w:rPr>
            </w:pPr>
            <w:r w:rsidRPr="00BC65D2">
              <w:rPr>
                <w:sz w:val="22"/>
                <w:szCs w:val="22"/>
              </w:rPr>
              <w:t>Villanova</w:t>
            </w:r>
          </w:p>
        </w:tc>
        <w:tc>
          <w:tcPr>
            <w:tcW w:w="1274" w:type="dxa"/>
            <w:gridSpan w:val="2"/>
            <w:tcBorders>
              <w:top w:val="nil"/>
              <w:left w:val="nil"/>
              <w:bottom w:val="single" w:sz="4" w:space="0" w:color="auto"/>
              <w:right w:val="single" w:sz="4" w:space="0" w:color="auto"/>
            </w:tcBorders>
            <w:shd w:val="clear" w:color="000000" w:fill="FFFFFF"/>
            <w:noWrap/>
            <w:vAlign w:val="center"/>
          </w:tcPr>
          <w:p w14:paraId="47F1672B" w14:textId="13666E5E" w:rsidR="00461C73" w:rsidRPr="00D72210" w:rsidRDefault="00461C73" w:rsidP="00461C73">
            <w:pPr>
              <w:pStyle w:val="MediumGrid21"/>
              <w:jc w:val="right"/>
              <w:rPr>
                <w:sz w:val="22"/>
                <w:szCs w:val="22"/>
              </w:rPr>
            </w:pPr>
            <w:r w:rsidRPr="00150BE4">
              <w:rPr>
                <w:sz w:val="22"/>
                <w:szCs w:val="22"/>
              </w:rPr>
              <w:t>466</w:t>
            </w:r>
          </w:p>
        </w:tc>
        <w:tc>
          <w:tcPr>
            <w:tcW w:w="1350" w:type="dxa"/>
            <w:tcBorders>
              <w:top w:val="nil"/>
              <w:left w:val="nil"/>
              <w:bottom w:val="single" w:sz="4" w:space="0" w:color="auto"/>
              <w:right w:val="single" w:sz="4" w:space="0" w:color="auto"/>
            </w:tcBorders>
            <w:shd w:val="clear" w:color="000000" w:fill="FFFFFF"/>
            <w:noWrap/>
            <w:vAlign w:val="center"/>
          </w:tcPr>
          <w:p w14:paraId="130FB45D" w14:textId="5BA4CD56" w:rsidR="00461C73" w:rsidRPr="00282EEA" w:rsidRDefault="00461C73" w:rsidP="00461C73">
            <w:pPr>
              <w:pStyle w:val="MediumGrid21"/>
              <w:jc w:val="right"/>
              <w:rPr>
                <w:sz w:val="22"/>
                <w:szCs w:val="22"/>
              </w:rPr>
            </w:pPr>
            <w:r w:rsidRPr="00150BE4">
              <w:rPr>
                <w:sz w:val="22"/>
                <w:szCs w:val="22"/>
              </w:rPr>
              <w:t>447</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5C872229" w14:textId="5C663721" w:rsidR="00461C73" w:rsidRPr="00BC65D2" w:rsidRDefault="00461C73" w:rsidP="00461C73">
            <w:pPr>
              <w:pStyle w:val="MediumGrid21"/>
              <w:rPr>
                <w:color w:val="000000"/>
                <w:sz w:val="22"/>
                <w:szCs w:val="22"/>
              </w:rPr>
            </w:pPr>
            <w:r>
              <w:rPr>
                <w:color w:val="000000"/>
                <w:sz w:val="22"/>
                <w:szCs w:val="22"/>
              </w:rPr>
              <w:t>Paoli/</w:t>
            </w:r>
            <w:r w:rsidRPr="00BC65D2">
              <w:rPr>
                <w:color w:val="000000"/>
                <w:sz w:val="22"/>
                <w:szCs w:val="22"/>
              </w:rPr>
              <w:t>Thorndale</w:t>
            </w:r>
          </w:p>
        </w:tc>
      </w:tr>
      <w:tr w:rsidR="00461C73" w:rsidRPr="007A2220" w14:paraId="21C4653E"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1C7B063D" w14:textId="3DDD7FCA" w:rsidR="00461C73" w:rsidRPr="00BC65D2" w:rsidRDefault="00461C73" w:rsidP="00461C73">
            <w:pPr>
              <w:pStyle w:val="MediumGrid21"/>
              <w:rPr>
                <w:sz w:val="22"/>
                <w:szCs w:val="22"/>
              </w:rPr>
            </w:pPr>
            <w:r w:rsidRPr="00BC65D2">
              <w:rPr>
                <w:sz w:val="22"/>
                <w:szCs w:val="22"/>
              </w:rPr>
              <w:t>Devon</w:t>
            </w:r>
          </w:p>
        </w:tc>
        <w:tc>
          <w:tcPr>
            <w:tcW w:w="1274" w:type="dxa"/>
            <w:gridSpan w:val="2"/>
            <w:tcBorders>
              <w:top w:val="nil"/>
              <w:left w:val="nil"/>
              <w:bottom w:val="single" w:sz="4" w:space="0" w:color="auto"/>
              <w:right w:val="single" w:sz="4" w:space="0" w:color="auto"/>
            </w:tcBorders>
            <w:shd w:val="clear" w:color="000000" w:fill="FFFFFF"/>
            <w:noWrap/>
            <w:vAlign w:val="center"/>
          </w:tcPr>
          <w:p w14:paraId="36AB01BE" w14:textId="757C4FA2" w:rsidR="00461C73" w:rsidRPr="00415B17" w:rsidRDefault="00461C73" w:rsidP="00461C73">
            <w:pPr>
              <w:pStyle w:val="MediumGrid21"/>
              <w:jc w:val="right"/>
              <w:rPr>
                <w:sz w:val="22"/>
                <w:szCs w:val="22"/>
              </w:rPr>
            </w:pPr>
            <w:r w:rsidRPr="00887DC4">
              <w:rPr>
                <w:sz w:val="22"/>
                <w:szCs w:val="22"/>
              </w:rPr>
              <w:t>455</w:t>
            </w:r>
          </w:p>
        </w:tc>
        <w:tc>
          <w:tcPr>
            <w:tcW w:w="1350" w:type="dxa"/>
            <w:tcBorders>
              <w:top w:val="nil"/>
              <w:left w:val="nil"/>
              <w:bottom w:val="single" w:sz="4" w:space="0" w:color="auto"/>
              <w:right w:val="single" w:sz="4" w:space="0" w:color="auto"/>
            </w:tcBorders>
            <w:shd w:val="clear" w:color="000000" w:fill="FFFFFF"/>
            <w:noWrap/>
            <w:vAlign w:val="center"/>
          </w:tcPr>
          <w:p w14:paraId="596E969C" w14:textId="3D07DF3B" w:rsidR="00461C73" w:rsidRPr="00623085" w:rsidRDefault="00461C73" w:rsidP="00461C73">
            <w:pPr>
              <w:pStyle w:val="MediumGrid21"/>
              <w:jc w:val="right"/>
              <w:rPr>
                <w:sz w:val="22"/>
                <w:szCs w:val="22"/>
              </w:rPr>
            </w:pPr>
            <w:r w:rsidRPr="00887DC4">
              <w:rPr>
                <w:sz w:val="22"/>
                <w:szCs w:val="22"/>
              </w:rPr>
              <w:t>364</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0294CE8B" w14:textId="720BAB21" w:rsidR="00461C73" w:rsidRDefault="00461C73" w:rsidP="00461C73">
            <w:pPr>
              <w:pStyle w:val="MediumGrid21"/>
              <w:rPr>
                <w:color w:val="000000"/>
                <w:sz w:val="22"/>
                <w:szCs w:val="22"/>
              </w:rPr>
            </w:pPr>
            <w:r>
              <w:rPr>
                <w:color w:val="000000"/>
                <w:sz w:val="22"/>
                <w:szCs w:val="22"/>
              </w:rPr>
              <w:t>Paoli/</w:t>
            </w:r>
            <w:r w:rsidRPr="00BC65D2">
              <w:rPr>
                <w:color w:val="000000"/>
                <w:sz w:val="22"/>
                <w:szCs w:val="22"/>
              </w:rPr>
              <w:t>Thorndale</w:t>
            </w:r>
          </w:p>
        </w:tc>
      </w:tr>
      <w:tr w:rsidR="00461C73" w:rsidRPr="007A2220" w14:paraId="64F24384" w14:textId="77777777" w:rsidTr="00BC5E0D">
        <w:trPr>
          <w:trHeight w:val="48"/>
        </w:trPr>
        <w:tc>
          <w:tcPr>
            <w:tcW w:w="3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FCBF8E" w14:textId="75D8C625" w:rsidR="00461C73" w:rsidRPr="00BC65D2" w:rsidRDefault="00461C73" w:rsidP="00461C73">
            <w:pPr>
              <w:pStyle w:val="MediumGrid21"/>
              <w:rPr>
                <w:sz w:val="22"/>
                <w:szCs w:val="22"/>
              </w:rPr>
            </w:pPr>
            <w:proofErr w:type="spellStart"/>
            <w:r w:rsidRPr="00BC65D2">
              <w:rPr>
                <w:sz w:val="22"/>
                <w:szCs w:val="22"/>
              </w:rPr>
              <w:t>Miquon</w:t>
            </w:r>
            <w:proofErr w:type="spellEnd"/>
          </w:p>
        </w:tc>
        <w:tc>
          <w:tcPr>
            <w:tcW w:w="1274" w:type="dxa"/>
            <w:gridSpan w:val="2"/>
            <w:tcBorders>
              <w:top w:val="single" w:sz="4" w:space="0" w:color="auto"/>
              <w:left w:val="nil"/>
              <w:bottom w:val="single" w:sz="4" w:space="0" w:color="auto"/>
              <w:right w:val="single" w:sz="4" w:space="0" w:color="auto"/>
            </w:tcBorders>
            <w:shd w:val="clear" w:color="000000" w:fill="FFFFFF"/>
            <w:noWrap/>
            <w:vAlign w:val="center"/>
          </w:tcPr>
          <w:p w14:paraId="504D99C7" w14:textId="18367959" w:rsidR="00461C73" w:rsidRPr="00887DC4" w:rsidRDefault="00461C73" w:rsidP="00461C73">
            <w:pPr>
              <w:pStyle w:val="MediumGrid21"/>
              <w:jc w:val="right"/>
              <w:rPr>
                <w:sz w:val="22"/>
                <w:szCs w:val="22"/>
              </w:rPr>
            </w:pPr>
            <w:r w:rsidRPr="00CA0790">
              <w:rPr>
                <w:sz w:val="22"/>
                <w:szCs w:val="22"/>
              </w:rPr>
              <w:t>444</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4C115669" w14:textId="7CDA0134" w:rsidR="00461C73" w:rsidRPr="00887DC4" w:rsidRDefault="00461C73" w:rsidP="00461C73">
            <w:pPr>
              <w:pStyle w:val="MediumGrid21"/>
              <w:jc w:val="right"/>
              <w:rPr>
                <w:sz w:val="22"/>
                <w:szCs w:val="22"/>
              </w:rPr>
            </w:pPr>
            <w:r w:rsidRPr="00CA0790">
              <w:rPr>
                <w:sz w:val="22"/>
                <w:szCs w:val="22"/>
              </w:rPr>
              <w:t>442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CE24B" w14:textId="526D18BB" w:rsidR="00461C73" w:rsidRDefault="00461C73" w:rsidP="00461C73">
            <w:pPr>
              <w:pStyle w:val="MediumGrid21"/>
              <w:rPr>
                <w:color w:val="000000"/>
                <w:sz w:val="22"/>
                <w:szCs w:val="22"/>
              </w:rPr>
            </w:pPr>
            <w:proofErr w:type="spellStart"/>
            <w:r>
              <w:rPr>
                <w:color w:val="000000"/>
                <w:sz w:val="22"/>
                <w:szCs w:val="22"/>
              </w:rPr>
              <w:t>Manayunk</w:t>
            </w:r>
            <w:proofErr w:type="spellEnd"/>
            <w:r>
              <w:rPr>
                <w:color w:val="000000"/>
                <w:sz w:val="22"/>
                <w:szCs w:val="22"/>
              </w:rPr>
              <w:t>/</w:t>
            </w:r>
            <w:r w:rsidRPr="00BC65D2">
              <w:rPr>
                <w:color w:val="000000"/>
                <w:sz w:val="22"/>
                <w:szCs w:val="22"/>
              </w:rPr>
              <w:t>Norristown</w:t>
            </w:r>
          </w:p>
        </w:tc>
      </w:tr>
      <w:tr w:rsidR="00461C73" w:rsidRPr="007A2220" w14:paraId="2773B369"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32D3F52C" w14:textId="389BCA5F" w:rsidR="00461C73" w:rsidRPr="00BC65D2" w:rsidRDefault="00461C73" w:rsidP="00461C73">
            <w:pPr>
              <w:pStyle w:val="MediumGrid21"/>
              <w:rPr>
                <w:sz w:val="22"/>
                <w:szCs w:val="22"/>
              </w:rPr>
            </w:pPr>
            <w:r w:rsidRPr="00BC65D2">
              <w:rPr>
                <w:sz w:val="22"/>
                <w:szCs w:val="22"/>
              </w:rPr>
              <w:t>Queen Lane</w:t>
            </w:r>
          </w:p>
        </w:tc>
        <w:tc>
          <w:tcPr>
            <w:tcW w:w="1274" w:type="dxa"/>
            <w:gridSpan w:val="2"/>
            <w:tcBorders>
              <w:top w:val="nil"/>
              <w:left w:val="nil"/>
              <w:bottom w:val="single" w:sz="4" w:space="0" w:color="auto"/>
              <w:right w:val="single" w:sz="4" w:space="0" w:color="auto"/>
            </w:tcBorders>
            <w:shd w:val="clear" w:color="000000" w:fill="FFFFFF"/>
            <w:noWrap/>
            <w:vAlign w:val="center"/>
          </w:tcPr>
          <w:p w14:paraId="0871572E" w14:textId="4BAF75F4" w:rsidR="00461C73" w:rsidRPr="00887DC4" w:rsidRDefault="00461C73" w:rsidP="00461C73">
            <w:pPr>
              <w:pStyle w:val="MediumGrid21"/>
              <w:jc w:val="right"/>
              <w:rPr>
                <w:sz w:val="22"/>
                <w:szCs w:val="22"/>
              </w:rPr>
            </w:pPr>
            <w:r w:rsidRPr="004C764D">
              <w:rPr>
                <w:sz w:val="22"/>
                <w:szCs w:val="22"/>
              </w:rPr>
              <w:t>427</w:t>
            </w:r>
          </w:p>
        </w:tc>
        <w:tc>
          <w:tcPr>
            <w:tcW w:w="1350" w:type="dxa"/>
            <w:tcBorders>
              <w:top w:val="nil"/>
              <w:left w:val="nil"/>
              <w:bottom w:val="single" w:sz="4" w:space="0" w:color="auto"/>
              <w:right w:val="single" w:sz="4" w:space="0" w:color="auto"/>
            </w:tcBorders>
            <w:shd w:val="clear" w:color="000000" w:fill="FFFFFF"/>
            <w:noWrap/>
            <w:vAlign w:val="center"/>
          </w:tcPr>
          <w:p w14:paraId="7F2A410B" w14:textId="254CEA82" w:rsidR="00461C73" w:rsidRPr="00887DC4" w:rsidRDefault="00461C73" w:rsidP="00461C73">
            <w:pPr>
              <w:pStyle w:val="MediumGrid21"/>
              <w:jc w:val="right"/>
              <w:rPr>
                <w:sz w:val="22"/>
                <w:szCs w:val="22"/>
              </w:rPr>
            </w:pPr>
            <w:r w:rsidRPr="004C764D">
              <w:rPr>
                <w:sz w:val="22"/>
                <w:szCs w:val="22"/>
              </w:rPr>
              <w:t>352</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130E5230" w14:textId="12CD410A" w:rsidR="00461C73" w:rsidRDefault="00461C73" w:rsidP="00461C73">
            <w:pPr>
              <w:pStyle w:val="MediumGrid21"/>
              <w:rPr>
                <w:color w:val="000000"/>
                <w:sz w:val="22"/>
                <w:szCs w:val="22"/>
              </w:rPr>
            </w:pPr>
            <w:r>
              <w:rPr>
                <w:color w:val="000000"/>
                <w:sz w:val="22"/>
                <w:szCs w:val="22"/>
              </w:rPr>
              <w:t>Chestnut Hill West</w:t>
            </w:r>
          </w:p>
        </w:tc>
      </w:tr>
      <w:tr w:rsidR="00461C73" w:rsidRPr="007A2220" w14:paraId="3C4EF1DE" w14:textId="77777777" w:rsidTr="00BC5E0D">
        <w:trPr>
          <w:trHeight w:val="197"/>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4FE5266B" w14:textId="6744DEDE" w:rsidR="00461C73" w:rsidRPr="00BC65D2" w:rsidRDefault="00461C73" w:rsidP="00461C73">
            <w:pPr>
              <w:pStyle w:val="MediumGrid21"/>
              <w:rPr>
                <w:sz w:val="22"/>
                <w:szCs w:val="22"/>
              </w:rPr>
            </w:pPr>
            <w:r w:rsidRPr="00BC65D2">
              <w:rPr>
                <w:sz w:val="22"/>
                <w:szCs w:val="22"/>
              </w:rPr>
              <w:t>Thorndale</w:t>
            </w:r>
          </w:p>
        </w:tc>
        <w:tc>
          <w:tcPr>
            <w:tcW w:w="1274" w:type="dxa"/>
            <w:gridSpan w:val="2"/>
            <w:tcBorders>
              <w:top w:val="nil"/>
              <w:left w:val="nil"/>
              <w:bottom w:val="single" w:sz="4" w:space="0" w:color="auto"/>
              <w:right w:val="single" w:sz="4" w:space="0" w:color="auto"/>
            </w:tcBorders>
            <w:shd w:val="clear" w:color="000000" w:fill="FFFFFF"/>
            <w:noWrap/>
            <w:vAlign w:val="center"/>
          </w:tcPr>
          <w:p w14:paraId="24FFC95D" w14:textId="5826DA5E" w:rsidR="00461C73" w:rsidRPr="00887DC4" w:rsidRDefault="00461C73" w:rsidP="00461C73">
            <w:pPr>
              <w:pStyle w:val="MediumGrid21"/>
              <w:jc w:val="right"/>
              <w:rPr>
                <w:sz w:val="22"/>
                <w:szCs w:val="22"/>
              </w:rPr>
            </w:pPr>
            <w:r w:rsidRPr="00E26FD7">
              <w:rPr>
                <w:sz w:val="22"/>
                <w:szCs w:val="22"/>
              </w:rPr>
              <w:t>427</w:t>
            </w:r>
          </w:p>
        </w:tc>
        <w:tc>
          <w:tcPr>
            <w:tcW w:w="1350" w:type="dxa"/>
            <w:tcBorders>
              <w:top w:val="nil"/>
              <w:left w:val="nil"/>
              <w:bottom w:val="single" w:sz="4" w:space="0" w:color="auto"/>
              <w:right w:val="single" w:sz="4" w:space="0" w:color="auto"/>
            </w:tcBorders>
            <w:shd w:val="clear" w:color="000000" w:fill="FFFFFF"/>
            <w:noWrap/>
            <w:vAlign w:val="center"/>
          </w:tcPr>
          <w:p w14:paraId="03DCBD3F" w14:textId="65941B51" w:rsidR="00461C73" w:rsidRPr="00887DC4" w:rsidRDefault="00461C73" w:rsidP="00461C73">
            <w:pPr>
              <w:pStyle w:val="MediumGrid21"/>
              <w:jc w:val="right"/>
              <w:rPr>
                <w:sz w:val="22"/>
                <w:szCs w:val="22"/>
              </w:rPr>
            </w:pPr>
            <w:r w:rsidRPr="00E349B8">
              <w:rPr>
                <w:sz w:val="22"/>
                <w:szCs w:val="22"/>
              </w:rPr>
              <w:t>374</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4654BFCD" w14:textId="7DE8E417" w:rsidR="00461C73" w:rsidRDefault="00461C73" w:rsidP="00461C73">
            <w:pPr>
              <w:pStyle w:val="MediumGrid21"/>
              <w:rPr>
                <w:color w:val="000000"/>
                <w:sz w:val="22"/>
                <w:szCs w:val="22"/>
              </w:rPr>
            </w:pPr>
            <w:r>
              <w:rPr>
                <w:color w:val="000000"/>
                <w:sz w:val="22"/>
                <w:szCs w:val="22"/>
              </w:rPr>
              <w:t>Paoli/</w:t>
            </w:r>
            <w:r w:rsidRPr="00BC65D2">
              <w:rPr>
                <w:color w:val="000000"/>
                <w:sz w:val="22"/>
                <w:szCs w:val="22"/>
              </w:rPr>
              <w:t>Thorndale</w:t>
            </w:r>
          </w:p>
        </w:tc>
      </w:tr>
      <w:tr w:rsidR="00461C73" w:rsidRPr="007A2220" w14:paraId="3C13D8B4"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1794CFAC" w14:textId="166EDAC5" w:rsidR="00461C73" w:rsidRPr="00BC65D2" w:rsidRDefault="00461C73" w:rsidP="00461C73">
            <w:pPr>
              <w:pStyle w:val="MediumGrid21"/>
              <w:rPr>
                <w:sz w:val="22"/>
                <w:szCs w:val="22"/>
              </w:rPr>
            </w:pPr>
            <w:r w:rsidRPr="00BC65D2">
              <w:rPr>
                <w:sz w:val="22"/>
                <w:szCs w:val="22"/>
              </w:rPr>
              <w:t>Airport Terminal B</w:t>
            </w:r>
          </w:p>
        </w:tc>
        <w:tc>
          <w:tcPr>
            <w:tcW w:w="1274" w:type="dxa"/>
            <w:gridSpan w:val="2"/>
            <w:tcBorders>
              <w:top w:val="nil"/>
              <w:left w:val="nil"/>
              <w:bottom w:val="single" w:sz="4" w:space="0" w:color="auto"/>
              <w:right w:val="single" w:sz="4" w:space="0" w:color="auto"/>
            </w:tcBorders>
            <w:shd w:val="clear" w:color="000000" w:fill="FFFFFF"/>
            <w:noWrap/>
            <w:vAlign w:val="center"/>
          </w:tcPr>
          <w:p w14:paraId="42EFAB89" w14:textId="35CB795B" w:rsidR="00461C73" w:rsidRPr="00E26FD7" w:rsidRDefault="00461C73" w:rsidP="00461C73">
            <w:pPr>
              <w:pStyle w:val="MediumGrid21"/>
              <w:jc w:val="right"/>
              <w:rPr>
                <w:sz w:val="22"/>
                <w:szCs w:val="22"/>
              </w:rPr>
            </w:pPr>
            <w:r w:rsidRPr="00B25F49">
              <w:rPr>
                <w:sz w:val="22"/>
                <w:szCs w:val="22"/>
              </w:rPr>
              <w:t>425</w:t>
            </w:r>
          </w:p>
        </w:tc>
        <w:tc>
          <w:tcPr>
            <w:tcW w:w="1350" w:type="dxa"/>
            <w:tcBorders>
              <w:top w:val="nil"/>
              <w:left w:val="nil"/>
              <w:bottom w:val="single" w:sz="4" w:space="0" w:color="auto"/>
              <w:right w:val="single" w:sz="4" w:space="0" w:color="auto"/>
            </w:tcBorders>
            <w:shd w:val="clear" w:color="000000" w:fill="FFFFFF"/>
            <w:noWrap/>
            <w:vAlign w:val="center"/>
          </w:tcPr>
          <w:p w14:paraId="7F948D7E" w14:textId="59FB5DF7" w:rsidR="00461C73" w:rsidRPr="00E349B8" w:rsidRDefault="00461C73" w:rsidP="00461C73">
            <w:pPr>
              <w:pStyle w:val="MediumGrid21"/>
              <w:jc w:val="right"/>
              <w:rPr>
                <w:sz w:val="22"/>
                <w:szCs w:val="22"/>
              </w:rPr>
            </w:pPr>
            <w:r>
              <w:rPr>
                <w:sz w:val="22"/>
                <w:szCs w:val="22"/>
              </w:rPr>
              <w:t>387</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01051C1B" w14:textId="1B50B8A1" w:rsidR="00461C73" w:rsidRDefault="00461C73" w:rsidP="00461C73">
            <w:pPr>
              <w:pStyle w:val="MediumGrid21"/>
              <w:rPr>
                <w:color w:val="000000"/>
                <w:sz w:val="22"/>
                <w:szCs w:val="22"/>
              </w:rPr>
            </w:pPr>
            <w:r w:rsidRPr="00BC65D2">
              <w:rPr>
                <w:color w:val="000000"/>
                <w:sz w:val="22"/>
                <w:szCs w:val="22"/>
              </w:rPr>
              <w:t>Airport</w:t>
            </w:r>
          </w:p>
        </w:tc>
      </w:tr>
      <w:tr w:rsidR="00461C73" w:rsidRPr="007A2220" w14:paraId="2512F1DC"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4AEFE870" w14:textId="2C7336B0" w:rsidR="00461C73" w:rsidRPr="00BC65D2" w:rsidRDefault="00461C73" w:rsidP="00461C73">
            <w:pPr>
              <w:pStyle w:val="MediumGrid21"/>
              <w:rPr>
                <w:sz w:val="22"/>
                <w:szCs w:val="22"/>
              </w:rPr>
            </w:pPr>
            <w:proofErr w:type="spellStart"/>
            <w:r w:rsidRPr="00BC65D2">
              <w:rPr>
                <w:sz w:val="22"/>
                <w:szCs w:val="22"/>
              </w:rPr>
              <w:t>Elwyn</w:t>
            </w:r>
            <w:proofErr w:type="spellEnd"/>
          </w:p>
        </w:tc>
        <w:tc>
          <w:tcPr>
            <w:tcW w:w="1274" w:type="dxa"/>
            <w:gridSpan w:val="2"/>
            <w:tcBorders>
              <w:top w:val="nil"/>
              <w:left w:val="nil"/>
              <w:bottom w:val="single" w:sz="4" w:space="0" w:color="auto"/>
              <w:right w:val="single" w:sz="4" w:space="0" w:color="auto"/>
            </w:tcBorders>
            <w:shd w:val="clear" w:color="000000" w:fill="FFFFFF"/>
            <w:noWrap/>
            <w:vAlign w:val="center"/>
          </w:tcPr>
          <w:p w14:paraId="70B4F40A" w14:textId="5B05DA9F" w:rsidR="00461C73" w:rsidRPr="00B25F49" w:rsidRDefault="00461C73" w:rsidP="00461C73">
            <w:pPr>
              <w:pStyle w:val="MediumGrid21"/>
              <w:jc w:val="right"/>
              <w:rPr>
                <w:sz w:val="22"/>
                <w:szCs w:val="22"/>
              </w:rPr>
            </w:pPr>
            <w:r w:rsidRPr="005F50D6">
              <w:rPr>
                <w:sz w:val="22"/>
                <w:szCs w:val="22"/>
              </w:rPr>
              <w:t>425</w:t>
            </w:r>
          </w:p>
        </w:tc>
        <w:tc>
          <w:tcPr>
            <w:tcW w:w="1350" w:type="dxa"/>
            <w:tcBorders>
              <w:top w:val="nil"/>
              <w:left w:val="nil"/>
              <w:bottom w:val="single" w:sz="4" w:space="0" w:color="auto"/>
              <w:right w:val="single" w:sz="4" w:space="0" w:color="auto"/>
            </w:tcBorders>
            <w:shd w:val="clear" w:color="000000" w:fill="FFFFFF"/>
            <w:noWrap/>
            <w:vAlign w:val="center"/>
          </w:tcPr>
          <w:p w14:paraId="69031E4A" w14:textId="0AA0FA0E" w:rsidR="00461C73" w:rsidRDefault="00461C73" w:rsidP="00461C73">
            <w:pPr>
              <w:pStyle w:val="MediumGrid21"/>
              <w:jc w:val="right"/>
              <w:rPr>
                <w:sz w:val="22"/>
                <w:szCs w:val="22"/>
              </w:rPr>
            </w:pPr>
            <w:r w:rsidRPr="005F50D6">
              <w:rPr>
                <w:sz w:val="22"/>
                <w:szCs w:val="22"/>
              </w:rPr>
              <w:t>369</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37ADE40F" w14:textId="5CA59AF7" w:rsidR="00461C73" w:rsidRPr="00BC65D2" w:rsidRDefault="00461C73" w:rsidP="00461C73">
            <w:pPr>
              <w:pStyle w:val="MediumGrid21"/>
              <w:rPr>
                <w:color w:val="000000"/>
                <w:sz w:val="22"/>
                <w:szCs w:val="22"/>
              </w:rPr>
            </w:pPr>
            <w:r>
              <w:rPr>
                <w:color w:val="000000"/>
                <w:sz w:val="22"/>
                <w:szCs w:val="22"/>
              </w:rPr>
              <w:t>Media/</w:t>
            </w:r>
            <w:proofErr w:type="spellStart"/>
            <w:r w:rsidRPr="00BC65D2">
              <w:rPr>
                <w:color w:val="000000"/>
                <w:sz w:val="22"/>
                <w:szCs w:val="22"/>
              </w:rPr>
              <w:t>Elwyn</w:t>
            </w:r>
            <w:proofErr w:type="spellEnd"/>
          </w:p>
        </w:tc>
      </w:tr>
      <w:tr w:rsidR="00461C73" w:rsidRPr="007A2220" w14:paraId="2DC80B83" w14:textId="77777777" w:rsidTr="00BC5E0D">
        <w:trPr>
          <w:trHeight w:val="48"/>
        </w:trPr>
        <w:tc>
          <w:tcPr>
            <w:tcW w:w="3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36B3EC" w14:textId="654515CD" w:rsidR="00461C73" w:rsidRPr="00BC65D2" w:rsidRDefault="00461C73" w:rsidP="00461C73">
            <w:pPr>
              <w:pStyle w:val="MediumGrid21"/>
              <w:rPr>
                <w:sz w:val="22"/>
                <w:szCs w:val="22"/>
              </w:rPr>
            </w:pPr>
            <w:r w:rsidRPr="00BC65D2">
              <w:rPr>
                <w:sz w:val="22"/>
                <w:szCs w:val="22"/>
              </w:rPr>
              <w:t>Airport Terminal C &amp; D</w:t>
            </w:r>
          </w:p>
        </w:tc>
        <w:tc>
          <w:tcPr>
            <w:tcW w:w="1274" w:type="dxa"/>
            <w:gridSpan w:val="2"/>
            <w:tcBorders>
              <w:top w:val="single" w:sz="4" w:space="0" w:color="auto"/>
              <w:left w:val="nil"/>
              <w:bottom w:val="single" w:sz="4" w:space="0" w:color="auto"/>
              <w:right w:val="single" w:sz="4" w:space="0" w:color="auto"/>
            </w:tcBorders>
            <w:shd w:val="clear" w:color="000000" w:fill="FFFFFF"/>
            <w:noWrap/>
            <w:vAlign w:val="center"/>
          </w:tcPr>
          <w:p w14:paraId="1EA10EEC" w14:textId="26623629" w:rsidR="00461C73" w:rsidRPr="00415B17" w:rsidRDefault="00461C73" w:rsidP="00461C73">
            <w:pPr>
              <w:pStyle w:val="MediumGrid21"/>
              <w:jc w:val="right"/>
              <w:rPr>
                <w:sz w:val="22"/>
                <w:szCs w:val="22"/>
              </w:rPr>
            </w:pPr>
            <w:r w:rsidRPr="004846A7">
              <w:rPr>
                <w:sz w:val="22"/>
                <w:szCs w:val="22"/>
              </w:rPr>
              <w:t>418</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23C63154" w14:textId="20C490D2" w:rsidR="00461C73" w:rsidRPr="00623085" w:rsidRDefault="00461C73" w:rsidP="00461C73">
            <w:pPr>
              <w:pStyle w:val="MediumGrid21"/>
              <w:jc w:val="right"/>
              <w:rPr>
                <w:sz w:val="22"/>
                <w:szCs w:val="22"/>
              </w:rPr>
            </w:pPr>
            <w:r w:rsidRPr="004846A7">
              <w:rPr>
                <w:sz w:val="22"/>
                <w:szCs w:val="22"/>
              </w:rPr>
              <w:t>359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F22D5" w14:textId="2FF49E88" w:rsidR="00461C73" w:rsidRDefault="00461C73" w:rsidP="00461C73">
            <w:pPr>
              <w:pStyle w:val="MediumGrid21"/>
              <w:rPr>
                <w:color w:val="000000"/>
                <w:sz w:val="22"/>
                <w:szCs w:val="22"/>
              </w:rPr>
            </w:pPr>
            <w:r w:rsidRPr="00BC65D2">
              <w:rPr>
                <w:color w:val="000000"/>
                <w:sz w:val="22"/>
                <w:szCs w:val="22"/>
              </w:rPr>
              <w:t>Airport</w:t>
            </w:r>
          </w:p>
        </w:tc>
      </w:tr>
      <w:tr w:rsidR="00461C73" w:rsidRPr="007A2220" w14:paraId="28C59D8E"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00916328" w14:textId="08A9E44A" w:rsidR="00461C73" w:rsidRPr="00BC65D2" w:rsidRDefault="00461C73" w:rsidP="00461C73">
            <w:pPr>
              <w:pStyle w:val="MediumGrid21"/>
              <w:rPr>
                <w:sz w:val="22"/>
                <w:szCs w:val="22"/>
              </w:rPr>
            </w:pPr>
            <w:proofErr w:type="spellStart"/>
            <w:r w:rsidRPr="00BC65D2">
              <w:rPr>
                <w:sz w:val="22"/>
                <w:szCs w:val="22"/>
              </w:rPr>
              <w:t>Trevose</w:t>
            </w:r>
            <w:proofErr w:type="spellEnd"/>
          </w:p>
        </w:tc>
        <w:tc>
          <w:tcPr>
            <w:tcW w:w="1274" w:type="dxa"/>
            <w:gridSpan w:val="2"/>
            <w:tcBorders>
              <w:top w:val="nil"/>
              <w:left w:val="nil"/>
              <w:bottom w:val="single" w:sz="4" w:space="0" w:color="auto"/>
              <w:right w:val="single" w:sz="4" w:space="0" w:color="auto"/>
            </w:tcBorders>
            <w:shd w:val="clear" w:color="000000" w:fill="FFFFFF"/>
            <w:noWrap/>
            <w:vAlign w:val="center"/>
          </w:tcPr>
          <w:p w14:paraId="6495A64F" w14:textId="78A7AEFD" w:rsidR="00461C73" w:rsidRPr="004846A7" w:rsidRDefault="00461C73" w:rsidP="00461C73">
            <w:pPr>
              <w:pStyle w:val="MediumGrid21"/>
              <w:jc w:val="right"/>
              <w:rPr>
                <w:sz w:val="22"/>
                <w:szCs w:val="22"/>
              </w:rPr>
            </w:pPr>
            <w:r w:rsidRPr="002E4B81">
              <w:rPr>
                <w:sz w:val="22"/>
                <w:szCs w:val="22"/>
              </w:rPr>
              <w:t>412</w:t>
            </w:r>
          </w:p>
        </w:tc>
        <w:tc>
          <w:tcPr>
            <w:tcW w:w="1350" w:type="dxa"/>
            <w:tcBorders>
              <w:top w:val="nil"/>
              <w:left w:val="nil"/>
              <w:bottom w:val="single" w:sz="4" w:space="0" w:color="auto"/>
              <w:right w:val="single" w:sz="4" w:space="0" w:color="auto"/>
            </w:tcBorders>
            <w:shd w:val="clear" w:color="000000" w:fill="FFFFFF"/>
            <w:noWrap/>
            <w:vAlign w:val="center"/>
          </w:tcPr>
          <w:p w14:paraId="5C1A080E" w14:textId="53F12462" w:rsidR="00461C73" w:rsidRPr="004846A7" w:rsidRDefault="00461C73" w:rsidP="00461C73">
            <w:pPr>
              <w:pStyle w:val="MediumGrid21"/>
              <w:jc w:val="right"/>
              <w:rPr>
                <w:sz w:val="22"/>
                <w:szCs w:val="22"/>
              </w:rPr>
            </w:pPr>
            <w:r w:rsidRPr="00BA1375">
              <w:rPr>
                <w:sz w:val="22"/>
                <w:szCs w:val="22"/>
              </w:rPr>
              <w:t>377</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6DB3E0D8" w14:textId="650DA2D5" w:rsidR="00461C73" w:rsidRPr="00BC65D2" w:rsidRDefault="00461C73" w:rsidP="00461C73">
            <w:pPr>
              <w:pStyle w:val="MediumGrid21"/>
              <w:rPr>
                <w:color w:val="000000"/>
                <w:sz w:val="22"/>
                <w:szCs w:val="22"/>
              </w:rPr>
            </w:pPr>
            <w:r w:rsidRPr="00BC65D2">
              <w:rPr>
                <w:color w:val="000000"/>
                <w:sz w:val="22"/>
                <w:szCs w:val="22"/>
              </w:rPr>
              <w:t>West Trenton</w:t>
            </w:r>
          </w:p>
        </w:tc>
      </w:tr>
      <w:tr w:rsidR="00461C73" w:rsidRPr="007A2220" w14:paraId="2A9A4F3B"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123F4764" w14:textId="7E4240D9" w:rsidR="00461C73" w:rsidRPr="00BC65D2" w:rsidRDefault="00461C73" w:rsidP="00461C73">
            <w:pPr>
              <w:pStyle w:val="MediumGrid21"/>
              <w:rPr>
                <w:sz w:val="22"/>
                <w:szCs w:val="22"/>
              </w:rPr>
            </w:pPr>
            <w:proofErr w:type="spellStart"/>
            <w:r w:rsidRPr="00BC65D2">
              <w:rPr>
                <w:sz w:val="22"/>
                <w:szCs w:val="22"/>
              </w:rPr>
              <w:t>Whitford</w:t>
            </w:r>
            <w:proofErr w:type="spellEnd"/>
          </w:p>
        </w:tc>
        <w:tc>
          <w:tcPr>
            <w:tcW w:w="1274" w:type="dxa"/>
            <w:gridSpan w:val="2"/>
            <w:tcBorders>
              <w:top w:val="nil"/>
              <w:left w:val="nil"/>
              <w:bottom w:val="single" w:sz="4" w:space="0" w:color="auto"/>
              <w:right w:val="single" w:sz="4" w:space="0" w:color="auto"/>
            </w:tcBorders>
            <w:shd w:val="clear" w:color="000000" w:fill="FFFFFF"/>
            <w:noWrap/>
            <w:vAlign w:val="center"/>
          </w:tcPr>
          <w:p w14:paraId="20A285BF" w14:textId="4EBEC8C8" w:rsidR="00461C73" w:rsidRPr="004846A7" w:rsidRDefault="00461C73" w:rsidP="00461C73">
            <w:pPr>
              <w:pStyle w:val="MediumGrid21"/>
              <w:jc w:val="right"/>
              <w:rPr>
                <w:sz w:val="22"/>
                <w:szCs w:val="22"/>
              </w:rPr>
            </w:pPr>
            <w:r w:rsidRPr="00455DA3">
              <w:rPr>
                <w:sz w:val="22"/>
                <w:szCs w:val="22"/>
              </w:rPr>
              <w:t>408</w:t>
            </w:r>
          </w:p>
        </w:tc>
        <w:tc>
          <w:tcPr>
            <w:tcW w:w="1350" w:type="dxa"/>
            <w:tcBorders>
              <w:top w:val="nil"/>
              <w:left w:val="nil"/>
              <w:bottom w:val="single" w:sz="4" w:space="0" w:color="auto"/>
              <w:right w:val="single" w:sz="4" w:space="0" w:color="auto"/>
            </w:tcBorders>
            <w:shd w:val="clear" w:color="000000" w:fill="FFFFFF"/>
            <w:noWrap/>
            <w:vAlign w:val="center"/>
          </w:tcPr>
          <w:p w14:paraId="15F1AFA1" w14:textId="0829758E" w:rsidR="00461C73" w:rsidRPr="004846A7" w:rsidRDefault="00461C73" w:rsidP="00461C73">
            <w:pPr>
              <w:pStyle w:val="MediumGrid21"/>
              <w:jc w:val="right"/>
              <w:rPr>
                <w:sz w:val="22"/>
                <w:szCs w:val="22"/>
              </w:rPr>
            </w:pPr>
            <w:r w:rsidRPr="00455DA3">
              <w:rPr>
                <w:sz w:val="22"/>
                <w:szCs w:val="22"/>
              </w:rPr>
              <w:t>420</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73EB72A6" w14:textId="398F7458" w:rsidR="00461C73" w:rsidRPr="00BC65D2" w:rsidRDefault="00461C73" w:rsidP="00461C73">
            <w:pPr>
              <w:pStyle w:val="MediumGrid21"/>
              <w:rPr>
                <w:color w:val="000000"/>
                <w:sz w:val="22"/>
                <w:szCs w:val="22"/>
              </w:rPr>
            </w:pPr>
            <w:r>
              <w:rPr>
                <w:color w:val="000000"/>
                <w:sz w:val="22"/>
                <w:szCs w:val="22"/>
              </w:rPr>
              <w:t>Paoli/</w:t>
            </w:r>
            <w:r w:rsidRPr="00BC65D2">
              <w:rPr>
                <w:color w:val="000000"/>
                <w:sz w:val="22"/>
                <w:szCs w:val="22"/>
              </w:rPr>
              <w:t>Thorndale</w:t>
            </w:r>
          </w:p>
        </w:tc>
      </w:tr>
      <w:tr w:rsidR="00461C73" w:rsidRPr="007A2220" w14:paraId="376D9280" w14:textId="77777777" w:rsidTr="00BC5E0D">
        <w:trPr>
          <w:trHeight w:val="48"/>
        </w:trPr>
        <w:tc>
          <w:tcPr>
            <w:tcW w:w="3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1C133D" w14:textId="5672A3DE" w:rsidR="00461C73" w:rsidRPr="00BC65D2" w:rsidRDefault="00461C73" w:rsidP="00461C73">
            <w:pPr>
              <w:pStyle w:val="MediumGrid21"/>
              <w:rPr>
                <w:sz w:val="22"/>
                <w:szCs w:val="22"/>
              </w:rPr>
            </w:pPr>
            <w:r w:rsidRPr="00BC65D2">
              <w:rPr>
                <w:sz w:val="22"/>
                <w:szCs w:val="22"/>
              </w:rPr>
              <w:t>Langhorne</w:t>
            </w:r>
          </w:p>
        </w:tc>
        <w:tc>
          <w:tcPr>
            <w:tcW w:w="1274" w:type="dxa"/>
            <w:gridSpan w:val="2"/>
            <w:tcBorders>
              <w:top w:val="single" w:sz="4" w:space="0" w:color="auto"/>
              <w:left w:val="nil"/>
              <w:bottom w:val="single" w:sz="4" w:space="0" w:color="auto"/>
              <w:right w:val="single" w:sz="4" w:space="0" w:color="auto"/>
            </w:tcBorders>
            <w:shd w:val="clear" w:color="000000" w:fill="FFFFFF"/>
            <w:noWrap/>
            <w:vAlign w:val="center"/>
          </w:tcPr>
          <w:p w14:paraId="2A1ACC93" w14:textId="07055B09" w:rsidR="00461C73" w:rsidRPr="00415B17" w:rsidRDefault="00461C73" w:rsidP="00461C73">
            <w:pPr>
              <w:pStyle w:val="MediumGrid21"/>
              <w:jc w:val="right"/>
              <w:rPr>
                <w:sz w:val="22"/>
                <w:szCs w:val="22"/>
              </w:rPr>
            </w:pPr>
            <w:r w:rsidRPr="0016337A">
              <w:rPr>
                <w:sz w:val="22"/>
                <w:szCs w:val="22"/>
              </w:rPr>
              <w:t>404</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6126ECD5" w14:textId="73822482" w:rsidR="00461C73" w:rsidRPr="00623085" w:rsidRDefault="00461C73" w:rsidP="00461C73">
            <w:pPr>
              <w:pStyle w:val="MediumGrid21"/>
              <w:jc w:val="right"/>
              <w:rPr>
                <w:sz w:val="22"/>
                <w:szCs w:val="22"/>
              </w:rPr>
            </w:pPr>
            <w:r w:rsidRPr="0016337A">
              <w:rPr>
                <w:sz w:val="22"/>
                <w:szCs w:val="22"/>
              </w:rPr>
              <w:t>426</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88185" w14:textId="62BF90ED" w:rsidR="00461C73" w:rsidRDefault="00461C73" w:rsidP="00461C73">
            <w:pPr>
              <w:pStyle w:val="MediumGrid21"/>
              <w:rPr>
                <w:color w:val="000000"/>
                <w:sz w:val="22"/>
                <w:szCs w:val="22"/>
              </w:rPr>
            </w:pPr>
            <w:r w:rsidRPr="00BC65D2">
              <w:rPr>
                <w:color w:val="000000"/>
                <w:sz w:val="22"/>
                <w:szCs w:val="22"/>
              </w:rPr>
              <w:t>West Trenton</w:t>
            </w:r>
          </w:p>
        </w:tc>
      </w:tr>
      <w:tr w:rsidR="00461C73" w:rsidRPr="007A2220" w14:paraId="1782F1AC" w14:textId="77777777" w:rsidTr="00BC5E0D">
        <w:trPr>
          <w:trHeight w:val="48"/>
        </w:trPr>
        <w:tc>
          <w:tcPr>
            <w:tcW w:w="34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A20791" w14:textId="0F3094C8" w:rsidR="00461C73" w:rsidRPr="00BC65D2" w:rsidRDefault="00461C73" w:rsidP="00461C73">
            <w:pPr>
              <w:pStyle w:val="MediumGrid21"/>
              <w:rPr>
                <w:sz w:val="22"/>
                <w:szCs w:val="22"/>
              </w:rPr>
            </w:pPr>
            <w:r w:rsidRPr="00BC65D2">
              <w:rPr>
                <w:sz w:val="22"/>
                <w:szCs w:val="22"/>
              </w:rPr>
              <w:t>Haverford</w:t>
            </w:r>
          </w:p>
        </w:tc>
        <w:tc>
          <w:tcPr>
            <w:tcW w:w="1274" w:type="dxa"/>
            <w:gridSpan w:val="2"/>
            <w:tcBorders>
              <w:top w:val="single" w:sz="4" w:space="0" w:color="auto"/>
              <w:left w:val="nil"/>
              <w:bottom w:val="single" w:sz="4" w:space="0" w:color="auto"/>
              <w:right w:val="single" w:sz="4" w:space="0" w:color="auto"/>
            </w:tcBorders>
            <w:shd w:val="clear" w:color="000000" w:fill="FFFFFF"/>
            <w:noWrap/>
            <w:vAlign w:val="center"/>
          </w:tcPr>
          <w:p w14:paraId="1F0924E9" w14:textId="55C87766" w:rsidR="00461C73" w:rsidRPr="0016337A" w:rsidRDefault="00461C73" w:rsidP="00461C73">
            <w:pPr>
              <w:pStyle w:val="MediumGrid21"/>
              <w:jc w:val="right"/>
              <w:rPr>
                <w:sz w:val="22"/>
                <w:szCs w:val="22"/>
              </w:rPr>
            </w:pPr>
            <w:r w:rsidRPr="00887DC4">
              <w:rPr>
                <w:sz w:val="22"/>
                <w:szCs w:val="22"/>
              </w:rPr>
              <w:t>404</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3CD9D364" w14:textId="06996D7C" w:rsidR="00461C73" w:rsidRPr="0016337A" w:rsidRDefault="00461C73" w:rsidP="00461C73">
            <w:pPr>
              <w:pStyle w:val="MediumGrid21"/>
              <w:jc w:val="right"/>
              <w:rPr>
                <w:sz w:val="22"/>
                <w:szCs w:val="22"/>
              </w:rPr>
            </w:pPr>
            <w:r w:rsidRPr="00887DC4">
              <w:rPr>
                <w:sz w:val="22"/>
                <w:szCs w:val="22"/>
              </w:rPr>
              <w:t>328</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F6784" w14:textId="4709D0F7" w:rsidR="00461C73" w:rsidRPr="00BC65D2" w:rsidRDefault="00461C73" w:rsidP="00461C73">
            <w:pPr>
              <w:pStyle w:val="MediumGrid21"/>
              <w:rPr>
                <w:color w:val="000000"/>
                <w:sz w:val="22"/>
                <w:szCs w:val="22"/>
              </w:rPr>
            </w:pPr>
            <w:r>
              <w:rPr>
                <w:color w:val="000000"/>
                <w:sz w:val="22"/>
                <w:szCs w:val="22"/>
              </w:rPr>
              <w:t>Paoli/</w:t>
            </w:r>
            <w:r w:rsidRPr="00BC65D2">
              <w:rPr>
                <w:color w:val="000000"/>
                <w:sz w:val="22"/>
                <w:szCs w:val="22"/>
              </w:rPr>
              <w:t>Thorndale</w:t>
            </w:r>
          </w:p>
        </w:tc>
      </w:tr>
      <w:tr w:rsidR="00461C73" w:rsidRPr="007A2220" w14:paraId="446457D0"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5DF0083F" w14:textId="5EA25FEE" w:rsidR="00461C73" w:rsidRPr="00BC65D2" w:rsidRDefault="00461C73" w:rsidP="00461C73">
            <w:pPr>
              <w:pStyle w:val="MediumGrid21"/>
              <w:rPr>
                <w:sz w:val="22"/>
                <w:szCs w:val="22"/>
              </w:rPr>
            </w:pPr>
            <w:r w:rsidRPr="00BC65D2">
              <w:rPr>
                <w:sz w:val="22"/>
                <w:szCs w:val="22"/>
              </w:rPr>
              <w:t>Airport Terminal A</w:t>
            </w:r>
          </w:p>
        </w:tc>
        <w:tc>
          <w:tcPr>
            <w:tcW w:w="1274" w:type="dxa"/>
            <w:gridSpan w:val="2"/>
            <w:tcBorders>
              <w:top w:val="nil"/>
              <w:left w:val="nil"/>
              <w:bottom w:val="single" w:sz="4" w:space="0" w:color="auto"/>
              <w:right w:val="single" w:sz="4" w:space="0" w:color="auto"/>
            </w:tcBorders>
            <w:shd w:val="clear" w:color="000000" w:fill="FFFFFF"/>
            <w:noWrap/>
            <w:vAlign w:val="center"/>
          </w:tcPr>
          <w:p w14:paraId="5C793233" w14:textId="16472340" w:rsidR="00461C73" w:rsidRPr="0016337A" w:rsidRDefault="00461C73" w:rsidP="00461C73">
            <w:pPr>
              <w:pStyle w:val="MediumGrid21"/>
              <w:jc w:val="right"/>
              <w:rPr>
                <w:sz w:val="22"/>
                <w:szCs w:val="22"/>
              </w:rPr>
            </w:pPr>
            <w:r w:rsidRPr="00E349B8">
              <w:rPr>
                <w:sz w:val="22"/>
                <w:szCs w:val="22"/>
              </w:rPr>
              <w:t>400</w:t>
            </w:r>
          </w:p>
        </w:tc>
        <w:tc>
          <w:tcPr>
            <w:tcW w:w="1350" w:type="dxa"/>
            <w:tcBorders>
              <w:top w:val="nil"/>
              <w:left w:val="nil"/>
              <w:bottom w:val="single" w:sz="4" w:space="0" w:color="auto"/>
              <w:right w:val="single" w:sz="4" w:space="0" w:color="auto"/>
            </w:tcBorders>
            <w:shd w:val="clear" w:color="000000" w:fill="FFFFFF"/>
            <w:noWrap/>
            <w:vAlign w:val="center"/>
          </w:tcPr>
          <w:p w14:paraId="3087BC26" w14:textId="42201668" w:rsidR="00461C73" w:rsidRPr="0016337A" w:rsidRDefault="00461C73" w:rsidP="00461C73">
            <w:pPr>
              <w:pStyle w:val="MediumGrid21"/>
              <w:jc w:val="right"/>
              <w:rPr>
                <w:sz w:val="22"/>
                <w:szCs w:val="22"/>
              </w:rPr>
            </w:pPr>
            <w:r w:rsidRPr="00E31F80">
              <w:rPr>
                <w:sz w:val="22"/>
                <w:szCs w:val="22"/>
              </w:rPr>
              <w:t>486</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6249CDAD" w14:textId="64086A8C" w:rsidR="00461C73" w:rsidRPr="00BC65D2" w:rsidRDefault="00461C73" w:rsidP="00461C73">
            <w:pPr>
              <w:pStyle w:val="MediumGrid21"/>
              <w:rPr>
                <w:color w:val="000000"/>
                <w:sz w:val="22"/>
                <w:szCs w:val="22"/>
              </w:rPr>
            </w:pPr>
            <w:r w:rsidRPr="00BC65D2">
              <w:rPr>
                <w:color w:val="000000"/>
                <w:sz w:val="22"/>
                <w:szCs w:val="22"/>
              </w:rPr>
              <w:t>Airport</w:t>
            </w:r>
          </w:p>
        </w:tc>
      </w:tr>
      <w:tr w:rsidR="00461C73" w:rsidRPr="007A2220" w14:paraId="7A197BBD"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7AE37357" w14:textId="31EC63BD" w:rsidR="00461C73" w:rsidRPr="00BC65D2" w:rsidRDefault="00461C73" w:rsidP="00461C73">
            <w:pPr>
              <w:pStyle w:val="MediumGrid21"/>
              <w:rPr>
                <w:sz w:val="22"/>
                <w:szCs w:val="22"/>
              </w:rPr>
            </w:pPr>
            <w:r w:rsidRPr="00BC65D2">
              <w:rPr>
                <w:sz w:val="22"/>
                <w:szCs w:val="22"/>
              </w:rPr>
              <w:t>Willow Grove</w:t>
            </w:r>
          </w:p>
        </w:tc>
        <w:tc>
          <w:tcPr>
            <w:tcW w:w="1274" w:type="dxa"/>
            <w:gridSpan w:val="2"/>
            <w:tcBorders>
              <w:top w:val="nil"/>
              <w:left w:val="nil"/>
              <w:bottom w:val="single" w:sz="4" w:space="0" w:color="auto"/>
              <w:right w:val="single" w:sz="4" w:space="0" w:color="auto"/>
            </w:tcBorders>
            <w:shd w:val="clear" w:color="000000" w:fill="FFFFFF"/>
            <w:noWrap/>
            <w:vAlign w:val="center"/>
          </w:tcPr>
          <w:p w14:paraId="02CCBE01" w14:textId="54BB0C32" w:rsidR="00461C73" w:rsidRPr="0016337A" w:rsidRDefault="00461C73" w:rsidP="00461C73">
            <w:pPr>
              <w:pStyle w:val="MediumGrid21"/>
              <w:jc w:val="right"/>
              <w:rPr>
                <w:sz w:val="22"/>
                <w:szCs w:val="22"/>
              </w:rPr>
            </w:pPr>
            <w:r w:rsidRPr="00B25F49">
              <w:rPr>
                <w:sz w:val="22"/>
                <w:szCs w:val="22"/>
              </w:rPr>
              <w:t>388</w:t>
            </w:r>
          </w:p>
        </w:tc>
        <w:tc>
          <w:tcPr>
            <w:tcW w:w="1350" w:type="dxa"/>
            <w:tcBorders>
              <w:top w:val="nil"/>
              <w:left w:val="nil"/>
              <w:bottom w:val="single" w:sz="4" w:space="0" w:color="auto"/>
              <w:right w:val="single" w:sz="4" w:space="0" w:color="auto"/>
            </w:tcBorders>
            <w:shd w:val="clear" w:color="000000" w:fill="FFFFFF"/>
            <w:noWrap/>
            <w:vAlign w:val="center"/>
          </w:tcPr>
          <w:p w14:paraId="03A1E756" w14:textId="26CFBF65" w:rsidR="00461C73" w:rsidRPr="0016337A" w:rsidRDefault="00461C73" w:rsidP="00461C73">
            <w:pPr>
              <w:pStyle w:val="MediumGrid21"/>
              <w:jc w:val="right"/>
              <w:rPr>
                <w:sz w:val="22"/>
                <w:szCs w:val="22"/>
              </w:rPr>
            </w:pPr>
            <w:r>
              <w:rPr>
                <w:sz w:val="22"/>
                <w:szCs w:val="22"/>
              </w:rPr>
              <w:t>34</w:t>
            </w:r>
            <w:r w:rsidRPr="00AF65C0">
              <w:rPr>
                <w:sz w:val="22"/>
                <w:szCs w:val="22"/>
              </w:rPr>
              <w:t>9</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75347FD8" w14:textId="0AEE4862" w:rsidR="00461C73" w:rsidRPr="00BC65D2" w:rsidRDefault="00461C73" w:rsidP="00461C73">
            <w:pPr>
              <w:pStyle w:val="MediumGrid21"/>
              <w:rPr>
                <w:color w:val="000000"/>
                <w:sz w:val="22"/>
                <w:szCs w:val="22"/>
              </w:rPr>
            </w:pPr>
            <w:r w:rsidRPr="00BC65D2">
              <w:rPr>
                <w:color w:val="000000"/>
                <w:sz w:val="22"/>
                <w:szCs w:val="22"/>
              </w:rPr>
              <w:t>Warminster</w:t>
            </w:r>
          </w:p>
        </w:tc>
      </w:tr>
      <w:tr w:rsidR="00461C73" w:rsidRPr="007A2220" w14:paraId="5B80A2F4"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68EDE8F6" w14:textId="725B7E09" w:rsidR="00461C73" w:rsidRPr="00BC65D2" w:rsidRDefault="00461C73" w:rsidP="00461C73">
            <w:pPr>
              <w:pStyle w:val="MediumGrid21"/>
              <w:rPr>
                <w:sz w:val="22"/>
                <w:szCs w:val="22"/>
              </w:rPr>
            </w:pPr>
            <w:r w:rsidRPr="00BC65D2">
              <w:rPr>
                <w:sz w:val="22"/>
                <w:szCs w:val="22"/>
              </w:rPr>
              <w:t>Airport Terminal E &amp; F</w:t>
            </w:r>
          </w:p>
        </w:tc>
        <w:tc>
          <w:tcPr>
            <w:tcW w:w="1274" w:type="dxa"/>
            <w:gridSpan w:val="2"/>
            <w:tcBorders>
              <w:top w:val="nil"/>
              <w:left w:val="nil"/>
              <w:bottom w:val="single" w:sz="4" w:space="0" w:color="auto"/>
              <w:right w:val="single" w:sz="4" w:space="0" w:color="auto"/>
            </w:tcBorders>
            <w:shd w:val="clear" w:color="000000" w:fill="FFFFFF"/>
            <w:noWrap/>
            <w:vAlign w:val="center"/>
          </w:tcPr>
          <w:p w14:paraId="0A0F1816" w14:textId="3AFF2671" w:rsidR="00461C73" w:rsidRPr="0016337A" w:rsidRDefault="00461C73" w:rsidP="00461C73">
            <w:pPr>
              <w:pStyle w:val="MediumGrid21"/>
              <w:jc w:val="right"/>
              <w:rPr>
                <w:sz w:val="22"/>
                <w:szCs w:val="22"/>
              </w:rPr>
            </w:pPr>
            <w:r w:rsidRPr="000342FC">
              <w:rPr>
                <w:sz w:val="22"/>
                <w:szCs w:val="22"/>
              </w:rPr>
              <w:t>388</w:t>
            </w:r>
          </w:p>
        </w:tc>
        <w:tc>
          <w:tcPr>
            <w:tcW w:w="1350" w:type="dxa"/>
            <w:tcBorders>
              <w:top w:val="nil"/>
              <w:left w:val="nil"/>
              <w:bottom w:val="single" w:sz="4" w:space="0" w:color="auto"/>
              <w:right w:val="single" w:sz="4" w:space="0" w:color="auto"/>
            </w:tcBorders>
            <w:shd w:val="clear" w:color="000000" w:fill="FFFFFF"/>
            <w:noWrap/>
            <w:vAlign w:val="center"/>
          </w:tcPr>
          <w:p w14:paraId="001BBAFE" w14:textId="69728A99" w:rsidR="00461C73" w:rsidRPr="0016337A" w:rsidRDefault="00461C73" w:rsidP="00461C73">
            <w:pPr>
              <w:pStyle w:val="MediumGrid21"/>
              <w:jc w:val="right"/>
              <w:rPr>
                <w:sz w:val="22"/>
                <w:szCs w:val="22"/>
              </w:rPr>
            </w:pPr>
            <w:r w:rsidRPr="000342FC">
              <w:rPr>
                <w:sz w:val="22"/>
                <w:szCs w:val="22"/>
              </w:rPr>
              <w:t>289</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42E16230" w14:textId="6A3C0FB5" w:rsidR="00461C73" w:rsidRPr="00BC65D2" w:rsidRDefault="00461C73" w:rsidP="00461C73">
            <w:pPr>
              <w:pStyle w:val="MediumGrid21"/>
              <w:rPr>
                <w:color w:val="000000"/>
                <w:sz w:val="22"/>
                <w:szCs w:val="22"/>
              </w:rPr>
            </w:pPr>
            <w:r w:rsidRPr="00BC65D2">
              <w:rPr>
                <w:color w:val="000000"/>
                <w:sz w:val="22"/>
                <w:szCs w:val="22"/>
              </w:rPr>
              <w:t>Airport</w:t>
            </w:r>
          </w:p>
        </w:tc>
      </w:tr>
      <w:tr w:rsidR="00461C73" w:rsidRPr="007A2220" w14:paraId="60AAC58A"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79E8BB90" w14:textId="1D3383D3" w:rsidR="00461C73" w:rsidRPr="00BC65D2" w:rsidRDefault="00461C73" w:rsidP="00461C73">
            <w:pPr>
              <w:pStyle w:val="MediumGrid21"/>
              <w:rPr>
                <w:sz w:val="22"/>
                <w:szCs w:val="22"/>
              </w:rPr>
            </w:pPr>
            <w:proofErr w:type="spellStart"/>
            <w:r w:rsidRPr="00BC65D2">
              <w:rPr>
                <w:sz w:val="22"/>
                <w:szCs w:val="22"/>
              </w:rPr>
              <w:t>Stenton</w:t>
            </w:r>
            <w:proofErr w:type="spellEnd"/>
          </w:p>
        </w:tc>
        <w:tc>
          <w:tcPr>
            <w:tcW w:w="1274" w:type="dxa"/>
            <w:gridSpan w:val="2"/>
            <w:tcBorders>
              <w:top w:val="nil"/>
              <w:left w:val="nil"/>
              <w:bottom w:val="single" w:sz="4" w:space="0" w:color="auto"/>
              <w:right w:val="single" w:sz="4" w:space="0" w:color="auto"/>
            </w:tcBorders>
            <w:shd w:val="clear" w:color="000000" w:fill="FFFFFF"/>
            <w:noWrap/>
            <w:vAlign w:val="center"/>
          </w:tcPr>
          <w:p w14:paraId="707088E8" w14:textId="5C54ECCC" w:rsidR="00461C73" w:rsidRPr="0016337A" w:rsidRDefault="00461C73" w:rsidP="00461C73">
            <w:pPr>
              <w:pStyle w:val="MediumGrid21"/>
              <w:jc w:val="right"/>
              <w:rPr>
                <w:sz w:val="22"/>
                <w:szCs w:val="22"/>
              </w:rPr>
            </w:pPr>
            <w:r>
              <w:rPr>
                <w:sz w:val="22"/>
                <w:szCs w:val="22"/>
              </w:rPr>
              <w:t>382</w:t>
            </w:r>
          </w:p>
        </w:tc>
        <w:tc>
          <w:tcPr>
            <w:tcW w:w="1350" w:type="dxa"/>
            <w:tcBorders>
              <w:top w:val="nil"/>
              <w:left w:val="nil"/>
              <w:bottom w:val="single" w:sz="4" w:space="0" w:color="auto"/>
              <w:right w:val="single" w:sz="4" w:space="0" w:color="auto"/>
            </w:tcBorders>
            <w:shd w:val="clear" w:color="000000" w:fill="FFFFFF"/>
            <w:noWrap/>
            <w:vAlign w:val="center"/>
          </w:tcPr>
          <w:p w14:paraId="28412764" w14:textId="410D4253" w:rsidR="00461C73" w:rsidRPr="0016337A" w:rsidRDefault="00461C73" w:rsidP="00461C73">
            <w:pPr>
              <w:pStyle w:val="MediumGrid21"/>
              <w:jc w:val="right"/>
              <w:rPr>
                <w:sz w:val="22"/>
                <w:szCs w:val="22"/>
              </w:rPr>
            </w:pPr>
            <w:r>
              <w:rPr>
                <w:sz w:val="22"/>
                <w:szCs w:val="22"/>
              </w:rPr>
              <w:t>393</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6690EB96" w14:textId="34B6396D" w:rsidR="00461C73" w:rsidRPr="00BC65D2" w:rsidRDefault="00461C73" w:rsidP="00461C73">
            <w:pPr>
              <w:pStyle w:val="MediumGrid21"/>
              <w:rPr>
                <w:color w:val="000000"/>
                <w:sz w:val="22"/>
                <w:szCs w:val="22"/>
              </w:rPr>
            </w:pPr>
            <w:r>
              <w:rPr>
                <w:color w:val="000000"/>
                <w:sz w:val="22"/>
                <w:szCs w:val="22"/>
              </w:rPr>
              <w:t>Chestnut Hill East</w:t>
            </w:r>
          </w:p>
        </w:tc>
      </w:tr>
      <w:tr w:rsidR="00461C73" w:rsidRPr="007A2220" w14:paraId="1BDDF7C7" w14:textId="77777777" w:rsidTr="00BC5E0D">
        <w:trPr>
          <w:trHeight w:val="48"/>
        </w:trPr>
        <w:tc>
          <w:tcPr>
            <w:tcW w:w="3496" w:type="dxa"/>
            <w:tcBorders>
              <w:top w:val="nil"/>
              <w:left w:val="single" w:sz="4" w:space="0" w:color="auto"/>
              <w:bottom w:val="single" w:sz="4" w:space="0" w:color="auto"/>
              <w:right w:val="single" w:sz="4" w:space="0" w:color="auto"/>
            </w:tcBorders>
            <w:shd w:val="clear" w:color="000000" w:fill="FFFFFF"/>
            <w:noWrap/>
            <w:vAlign w:val="center"/>
          </w:tcPr>
          <w:p w14:paraId="3B7344CF" w14:textId="4DC5EB2E" w:rsidR="00461C73" w:rsidRPr="00BC65D2" w:rsidRDefault="00461C73" w:rsidP="00461C73">
            <w:pPr>
              <w:pStyle w:val="MediumGrid21"/>
              <w:rPr>
                <w:sz w:val="22"/>
                <w:szCs w:val="22"/>
              </w:rPr>
            </w:pPr>
            <w:r w:rsidRPr="00BC65D2">
              <w:rPr>
                <w:sz w:val="22"/>
                <w:szCs w:val="22"/>
              </w:rPr>
              <w:t>Bristol</w:t>
            </w:r>
          </w:p>
        </w:tc>
        <w:tc>
          <w:tcPr>
            <w:tcW w:w="1274" w:type="dxa"/>
            <w:gridSpan w:val="2"/>
            <w:tcBorders>
              <w:top w:val="nil"/>
              <w:left w:val="nil"/>
              <w:bottom w:val="single" w:sz="4" w:space="0" w:color="auto"/>
              <w:right w:val="single" w:sz="4" w:space="0" w:color="auto"/>
            </w:tcBorders>
            <w:shd w:val="clear" w:color="000000" w:fill="FFFFFF"/>
            <w:noWrap/>
            <w:vAlign w:val="center"/>
          </w:tcPr>
          <w:p w14:paraId="50238028" w14:textId="3CDC22B8" w:rsidR="00461C73" w:rsidRPr="0016337A" w:rsidRDefault="00461C73" w:rsidP="00461C73">
            <w:pPr>
              <w:pStyle w:val="MediumGrid21"/>
              <w:jc w:val="right"/>
              <w:rPr>
                <w:sz w:val="22"/>
                <w:szCs w:val="22"/>
              </w:rPr>
            </w:pPr>
            <w:r w:rsidRPr="004C2EA9">
              <w:rPr>
                <w:sz w:val="22"/>
                <w:szCs w:val="22"/>
              </w:rPr>
              <w:t>375</w:t>
            </w:r>
          </w:p>
        </w:tc>
        <w:tc>
          <w:tcPr>
            <w:tcW w:w="1350" w:type="dxa"/>
            <w:tcBorders>
              <w:top w:val="nil"/>
              <w:left w:val="nil"/>
              <w:bottom w:val="single" w:sz="4" w:space="0" w:color="auto"/>
              <w:right w:val="single" w:sz="4" w:space="0" w:color="auto"/>
            </w:tcBorders>
            <w:shd w:val="clear" w:color="000000" w:fill="FFFFFF"/>
            <w:noWrap/>
            <w:vAlign w:val="center"/>
          </w:tcPr>
          <w:p w14:paraId="7CF858E4" w14:textId="642CD2F8" w:rsidR="00461C73" w:rsidRPr="0016337A" w:rsidRDefault="00461C73" w:rsidP="00461C73">
            <w:pPr>
              <w:pStyle w:val="MediumGrid21"/>
              <w:jc w:val="right"/>
              <w:rPr>
                <w:sz w:val="22"/>
                <w:szCs w:val="22"/>
              </w:rPr>
            </w:pPr>
            <w:r w:rsidRPr="004C2EA9">
              <w:rPr>
                <w:sz w:val="22"/>
                <w:szCs w:val="22"/>
              </w:rPr>
              <w:t>384</w:t>
            </w:r>
          </w:p>
        </w:tc>
        <w:tc>
          <w:tcPr>
            <w:tcW w:w="3870" w:type="dxa"/>
            <w:tcBorders>
              <w:top w:val="nil"/>
              <w:left w:val="single" w:sz="4" w:space="0" w:color="auto"/>
              <w:bottom w:val="single" w:sz="4" w:space="0" w:color="auto"/>
              <w:right w:val="single" w:sz="4" w:space="0" w:color="auto"/>
            </w:tcBorders>
            <w:shd w:val="clear" w:color="auto" w:fill="auto"/>
            <w:noWrap/>
            <w:vAlign w:val="center"/>
          </w:tcPr>
          <w:p w14:paraId="5E772547" w14:textId="26A6640A" w:rsidR="00461C73" w:rsidRPr="00BC65D2" w:rsidRDefault="00461C73" w:rsidP="00461C73">
            <w:pPr>
              <w:pStyle w:val="MediumGrid21"/>
              <w:rPr>
                <w:color w:val="000000"/>
                <w:sz w:val="22"/>
                <w:szCs w:val="22"/>
              </w:rPr>
            </w:pPr>
            <w:r w:rsidRPr="00BC65D2">
              <w:rPr>
                <w:color w:val="000000"/>
                <w:sz w:val="22"/>
                <w:szCs w:val="22"/>
              </w:rPr>
              <w:t>Trenton</w:t>
            </w:r>
          </w:p>
        </w:tc>
      </w:tr>
      <w:tr w:rsidR="00461C73" w:rsidRPr="00BC65D2" w14:paraId="2165EAA0" w14:textId="77777777" w:rsidTr="00BC5E0D">
        <w:trPr>
          <w:trHeight w:val="580"/>
        </w:trPr>
        <w:tc>
          <w:tcPr>
            <w:tcW w:w="35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BD6B8AA" w14:textId="5DE6AFAD" w:rsidR="00461C73" w:rsidRPr="00BC65D2" w:rsidRDefault="00461C73" w:rsidP="00461C73">
            <w:pPr>
              <w:pStyle w:val="MediumGrid21"/>
              <w:rPr>
                <w:sz w:val="22"/>
                <w:szCs w:val="22"/>
              </w:rPr>
            </w:pPr>
            <w:r w:rsidRPr="00BC65D2">
              <w:rPr>
                <w:sz w:val="22"/>
                <w:szCs w:val="22"/>
              </w:rPr>
              <w:t>Wayne Junction</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57774226" w14:textId="75EE587C" w:rsidR="00461C73" w:rsidRPr="007A29D4" w:rsidRDefault="00461C73" w:rsidP="00461C73">
            <w:pPr>
              <w:pStyle w:val="MediumGrid21"/>
              <w:jc w:val="right"/>
              <w:rPr>
                <w:sz w:val="22"/>
                <w:szCs w:val="22"/>
              </w:rPr>
            </w:pPr>
            <w:r w:rsidRPr="007A29D4">
              <w:rPr>
                <w:sz w:val="22"/>
                <w:szCs w:val="22"/>
              </w:rPr>
              <w:t>375</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15319754" w14:textId="53C588AD" w:rsidR="00461C73" w:rsidRPr="007A29D4" w:rsidRDefault="00461C73" w:rsidP="00461C73">
            <w:pPr>
              <w:pStyle w:val="MediumGrid21"/>
              <w:jc w:val="right"/>
              <w:rPr>
                <w:sz w:val="22"/>
                <w:szCs w:val="22"/>
              </w:rPr>
            </w:pPr>
            <w:r w:rsidRPr="007A29D4">
              <w:rPr>
                <w:sz w:val="22"/>
                <w:szCs w:val="22"/>
              </w:rPr>
              <w:t>291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C1949F6" w14:textId="77777777" w:rsidR="00461C73" w:rsidRDefault="00461C73" w:rsidP="00461C73">
            <w:pPr>
              <w:pStyle w:val="MediumGrid21"/>
              <w:rPr>
                <w:color w:val="000000"/>
                <w:sz w:val="22"/>
                <w:szCs w:val="22"/>
              </w:rPr>
            </w:pPr>
            <w:r>
              <w:rPr>
                <w:color w:val="000000"/>
                <w:sz w:val="22"/>
                <w:szCs w:val="22"/>
              </w:rPr>
              <w:t xml:space="preserve">Lansdale/Doylestown, Warminster, West </w:t>
            </w:r>
            <w:r w:rsidRPr="00BC65D2">
              <w:rPr>
                <w:color w:val="000000"/>
                <w:sz w:val="22"/>
                <w:szCs w:val="22"/>
              </w:rPr>
              <w:t>Trenton, Fox Chase,</w:t>
            </w:r>
          </w:p>
          <w:p w14:paraId="2A873E18" w14:textId="51373889" w:rsidR="00461C73" w:rsidRDefault="00461C73" w:rsidP="00461C73">
            <w:pPr>
              <w:pStyle w:val="MediumGrid21"/>
              <w:rPr>
                <w:color w:val="000000"/>
                <w:sz w:val="22"/>
                <w:szCs w:val="22"/>
              </w:rPr>
            </w:pPr>
            <w:r w:rsidRPr="00BC65D2">
              <w:rPr>
                <w:color w:val="000000"/>
                <w:sz w:val="22"/>
                <w:szCs w:val="22"/>
              </w:rPr>
              <w:t>Chestnut Hill E</w:t>
            </w:r>
            <w:r>
              <w:rPr>
                <w:color w:val="000000"/>
                <w:sz w:val="22"/>
                <w:szCs w:val="22"/>
              </w:rPr>
              <w:t>ast</w:t>
            </w:r>
          </w:p>
        </w:tc>
      </w:tr>
      <w:tr w:rsidR="00461C73" w:rsidRPr="00BC65D2" w14:paraId="58905323" w14:textId="77777777" w:rsidTr="00BC5E0D">
        <w:trPr>
          <w:trHeight w:val="62"/>
        </w:trPr>
        <w:tc>
          <w:tcPr>
            <w:tcW w:w="35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977CB18" w14:textId="15ACE8B7" w:rsidR="00461C73" w:rsidRPr="00BC65D2" w:rsidRDefault="00461C73" w:rsidP="00461C73">
            <w:pPr>
              <w:pStyle w:val="MediumGrid21"/>
              <w:rPr>
                <w:sz w:val="22"/>
                <w:szCs w:val="22"/>
              </w:rPr>
            </w:pPr>
            <w:r w:rsidRPr="00BC65D2">
              <w:rPr>
                <w:sz w:val="22"/>
                <w:szCs w:val="22"/>
              </w:rPr>
              <w:t>Forest Hills</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13B72892" w14:textId="2568840E" w:rsidR="00461C73" w:rsidRPr="007A29D4" w:rsidRDefault="00461C73" w:rsidP="00461C73">
            <w:pPr>
              <w:pStyle w:val="MediumGrid21"/>
              <w:jc w:val="right"/>
              <w:rPr>
                <w:sz w:val="22"/>
                <w:szCs w:val="22"/>
              </w:rPr>
            </w:pPr>
            <w:r w:rsidRPr="007A29D4">
              <w:rPr>
                <w:sz w:val="22"/>
                <w:szCs w:val="22"/>
              </w:rPr>
              <w:t>367</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749C1C23" w14:textId="359EE32E" w:rsidR="00461C73" w:rsidRPr="007A29D4" w:rsidRDefault="00461C73" w:rsidP="00461C73">
            <w:pPr>
              <w:pStyle w:val="MediumGrid21"/>
              <w:jc w:val="right"/>
              <w:rPr>
                <w:sz w:val="22"/>
                <w:szCs w:val="22"/>
              </w:rPr>
            </w:pPr>
            <w:r w:rsidRPr="007A29D4">
              <w:rPr>
                <w:sz w:val="22"/>
                <w:szCs w:val="22"/>
              </w:rPr>
              <w:t>378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3F06646" w14:textId="2B7E2A3D" w:rsidR="00461C73" w:rsidRDefault="00461C73" w:rsidP="00461C73">
            <w:pPr>
              <w:pStyle w:val="MediumGrid21"/>
              <w:rPr>
                <w:color w:val="000000"/>
                <w:sz w:val="22"/>
                <w:szCs w:val="22"/>
              </w:rPr>
            </w:pPr>
            <w:r w:rsidRPr="00BC65D2">
              <w:rPr>
                <w:color w:val="000000"/>
                <w:sz w:val="22"/>
                <w:szCs w:val="22"/>
              </w:rPr>
              <w:t>West Trenton</w:t>
            </w:r>
          </w:p>
        </w:tc>
      </w:tr>
      <w:tr w:rsidR="00461C73" w:rsidRPr="00BC65D2" w14:paraId="74514BAF" w14:textId="77777777" w:rsidTr="00BC5E0D">
        <w:trPr>
          <w:trHeight w:val="48"/>
        </w:trPr>
        <w:tc>
          <w:tcPr>
            <w:tcW w:w="3510" w:type="dxa"/>
            <w:gridSpan w:val="2"/>
            <w:tcBorders>
              <w:top w:val="nil"/>
              <w:left w:val="single" w:sz="4" w:space="0" w:color="auto"/>
              <w:bottom w:val="single" w:sz="4" w:space="0" w:color="auto"/>
              <w:right w:val="single" w:sz="4" w:space="0" w:color="auto"/>
            </w:tcBorders>
            <w:shd w:val="clear" w:color="000000" w:fill="FFFFFF"/>
            <w:noWrap/>
            <w:vAlign w:val="center"/>
          </w:tcPr>
          <w:p w14:paraId="4EA32299" w14:textId="2227276D" w:rsidR="00461C73" w:rsidRPr="00BC65D2" w:rsidRDefault="00461C73" w:rsidP="00461C73">
            <w:pPr>
              <w:pStyle w:val="MediumGrid21"/>
              <w:rPr>
                <w:sz w:val="22"/>
                <w:szCs w:val="22"/>
              </w:rPr>
            </w:pPr>
            <w:r w:rsidRPr="00BC65D2">
              <w:rPr>
                <w:sz w:val="22"/>
                <w:szCs w:val="22"/>
              </w:rPr>
              <w:t>Berwyn</w:t>
            </w:r>
          </w:p>
        </w:tc>
        <w:tc>
          <w:tcPr>
            <w:tcW w:w="1260" w:type="dxa"/>
            <w:tcBorders>
              <w:top w:val="nil"/>
              <w:left w:val="nil"/>
              <w:bottom w:val="single" w:sz="4" w:space="0" w:color="auto"/>
              <w:right w:val="single" w:sz="4" w:space="0" w:color="auto"/>
            </w:tcBorders>
            <w:shd w:val="clear" w:color="000000" w:fill="FFFFFF"/>
            <w:noWrap/>
            <w:vAlign w:val="center"/>
          </w:tcPr>
          <w:p w14:paraId="63733679" w14:textId="53203C17" w:rsidR="00461C73" w:rsidRPr="007A29D4" w:rsidRDefault="00461C73" w:rsidP="00461C73">
            <w:pPr>
              <w:pStyle w:val="MediumGrid21"/>
              <w:jc w:val="right"/>
              <w:rPr>
                <w:sz w:val="22"/>
                <w:szCs w:val="22"/>
              </w:rPr>
            </w:pPr>
            <w:r w:rsidRPr="00811493">
              <w:rPr>
                <w:sz w:val="22"/>
                <w:szCs w:val="22"/>
              </w:rPr>
              <w:t>363</w:t>
            </w:r>
          </w:p>
        </w:tc>
        <w:tc>
          <w:tcPr>
            <w:tcW w:w="1350" w:type="dxa"/>
            <w:tcBorders>
              <w:top w:val="nil"/>
              <w:left w:val="nil"/>
              <w:bottom w:val="single" w:sz="4" w:space="0" w:color="auto"/>
              <w:right w:val="single" w:sz="4" w:space="0" w:color="auto"/>
            </w:tcBorders>
            <w:shd w:val="clear" w:color="000000" w:fill="FFFFFF"/>
            <w:noWrap/>
            <w:vAlign w:val="center"/>
          </w:tcPr>
          <w:p w14:paraId="55FDB991" w14:textId="16AE20BD" w:rsidR="00461C73" w:rsidRPr="007A29D4" w:rsidRDefault="00461C73" w:rsidP="00461C73">
            <w:pPr>
              <w:pStyle w:val="MediumGrid21"/>
              <w:jc w:val="right"/>
              <w:rPr>
                <w:sz w:val="22"/>
                <w:szCs w:val="22"/>
              </w:rPr>
            </w:pPr>
            <w:r w:rsidRPr="004C2EA9">
              <w:rPr>
                <w:sz w:val="22"/>
                <w:szCs w:val="22"/>
              </w:rPr>
              <w:t>329</w:t>
            </w:r>
          </w:p>
        </w:tc>
        <w:tc>
          <w:tcPr>
            <w:tcW w:w="3870" w:type="dxa"/>
            <w:tcBorders>
              <w:top w:val="nil"/>
              <w:left w:val="single" w:sz="4" w:space="0" w:color="auto"/>
              <w:bottom w:val="single" w:sz="4" w:space="0" w:color="auto"/>
              <w:right w:val="single" w:sz="4" w:space="0" w:color="auto"/>
            </w:tcBorders>
            <w:shd w:val="clear" w:color="auto" w:fill="auto"/>
            <w:vAlign w:val="center"/>
          </w:tcPr>
          <w:p w14:paraId="01C4C1F3" w14:textId="312AB918" w:rsidR="00461C73" w:rsidRDefault="00461C73" w:rsidP="00461C73">
            <w:pPr>
              <w:pStyle w:val="MediumGrid21"/>
              <w:rPr>
                <w:color w:val="000000"/>
                <w:sz w:val="22"/>
                <w:szCs w:val="22"/>
              </w:rPr>
            </w:pPr>
            <w:r>
              <w:rPr>
                <w:color w:val="000000"/>
                <w:sz w:val="22"/>
                <w:szCs w:val="22"/>
              </w:rPr>
              <w:t>Paoli/</w:t>
            </w:r>
            <w:r w:rsidRPr="00BC65D2">
              <w:rPr>
                <w:color w:val="000000"/>
                <w:sz w:val="22"/>
                <w:szCs w:val="22"/>
              </w:rPr>
              <w:t>Thorndale</w:t>
            </w:r>
          </w:p>
        </w:tc>
      </w:tr>
      <w:tr w:rsidR="00461C73" w:rsidRPr="00BC65D2" w14:paraId="4F07A54B" w14:textId="77777777" w:rsidTr="00BC5E0D">
        <w:trPr>
          <w:trHeight w:val="48"/>
        </w:trPr>
        <w:tc>
          <w:tcPr>
            <w:tcW w:w="3510" w:type="dxa"/>
            <w:gridSpan w:val="2"/>
            <w:tcBorders>
              <w:top w:val="nil"/>
              <w:left w:val="single" w:sz="4" w:space="0" w:color="auto"/>
              <w:bottom w:val="single" w:sz="4" w:space="0" w:color="auto"/>
              <w:right w:val="single" w:sz="4" w:space="0" w:color="auto"/>
            </w:tcBorders>
            <w:shd w:val="clear" w:color="000000" w:fill="FFFFFF"/>
            <w:noWrap/>
            <w:vAlign w:val="center"/>
          </w:tcPr>
          <w:p w14:paraId="60543970" w14:textId="4F0B9DAB" w:rsidR="00461C73" w:rsidRPr="00BC65D2" w:rsidRDefault="00461C73" w:rsidP="00461C73">
            <w:pPr>
              <w:pStyle w:val="MediumGrid21"/>
              <w:rPr>
                <w:sz w:val="22"/>
                <w:szCs w:val="22"/>
              </w:rPr>
            </w:pPr>
            <w:proofErr w:type="spellStart"/>
            <w:r w:rsidRPr="00BC65D2">
              <w:rPr>
                <w:sz w:val="22"/>
                <w:szCs w:val="22"/>
              </w:rPr>
              <w:t>Chelten</w:t>
            </w:r>
            <w:proofErr w:type="spellEnd"/>
            <w:r w:rsidRPr="00BC65D2">
              <w:rPr>
                <w:sz w:val="22"/>
                <w:szCs w:val="22"/>
              </w:rPr>
              <w:t xml:space="preserve"> Avenue</w:t>
            </w:r>
          </w:p>
        </w:tc>
        <w:tc>
          <w:tcPr>
            <w:tcW w:w="1260" w:type="dxa"/>
            <w:tcBorders>
              <w:top w:val="nil"/>
              <w:left w:val="nil"/>
              <w:bottom w:val="single" w:sz="4" w:space="0" w:color="auto"/>
              <w:right w:val="single" w:sz="4" w:space="0" w:color="auto"/>
            </w:tcBorders>
            <w:shd w:val="clear" w:color="000000" w:fill="FFFFFF"/>
            <w:noWrap/>
            <w:vAlign w:val="center"/>
          </w:tcPr>
          <w:p w14:paraId="1A2C798C" w14:textId="0BAC7BB2" w:rsidR="00461C73" w:rsidRPr="007A29D4" w:rsidRDefault="00461C73" w:rsidP="00461C73">
            <w:pPr>
              <w:pStyle w:val="MediumGrid21"/>
              <w:jc w:val="right"/>
              <w:rPr>
                <w:sz w:val="22"/>
                <w:szCs w:val="22"/>
              </w:rPr>
            </w:pPr>
            <w:r w:rsidRPr="00EC6AE7">
              <w:rPr>
                <w:sz w:val="22"/>
                <w:szCs w:val="22"/>
              </w:rPr>
              <w:t>359</w:t>
            </w:r>
          </w:p>
        </w:tc>
        <w:tc>
          <w:tcPr>
            <w:tcW w:w="1350" w:type="dxa"/>
            <w:tcBorders>
              <w:top w:val="nil"/>
              <w:left w:val="nil"/>
              <w:bottom w:val="single" w:sz="4" w:space="0" w:color="auto"/>
              <w:right w:val="single" w:sz="4" w:space="0" w:color="auto"/>
            </w:tcBorders>
            <w:shd w:val="clear" w:color="000000" w:fill="FFFFFF"/>
            <w:noWrap/>
            <w:vAlign w:val="center"/>
          </w:tcPr>
          <w:p w14:paraId="373FAD00" w14:textId="73121595" w:rsidR="00461C73" w:rsidRPr="007A29D4" w:rsidRDefault="00461C73" w:rsidP="00461C73">
            <w:pPr>
              <w:pStyle w:val="MediumGrid21"/>
              <w:jc w:val="right"/>
              <w:rPr>
                <w:sz w:val="22"/>
                <w:szCs w:val="22"/>
              </w:rPr>
            </w:pPr>
            <w:r w:rsidRPr="00EC6AE7">
              <w:rPr>
                <w:sz w:val="22"/>
                <w:szCs w:val="22"/>
              </w:rPr>
              <w:t>307</w:t>
            </w:r>
          </w:p>
        </w:tc>
        <w:tc>
          <w:tcPr>
            <w:tcW w:w="3870" w:type="dxa"/>
            <w:tcBorders>
              <w:top w:val="nil"/>
              <w:left w:val="single" w:sz="4" w:space="0" w:color="auto"/>
              <w:bottom w:val="single" w:sz="4" w:space="0" w:color="auto"/>
              <w:right w:val="single" w:sz="4" w:space="0" w:color="auto"/>
            </w:tcBorders>
            <w:shd w:val="clear" w:color="auto" w:fill="auto"/>
            <w:vAlign w:val="center"/>
          </w:tcPr>
          <w:p w14:paraId="20DCBB3C" w14:textId="17D2DEA1" w:rsidR="00461C73" w:rsidRDefault="00461C73" w:rsidP="00461C73">
            <w:pPr>
              <w:pStyle w:val="MediumGrid21"/>
              <w:rPr>
                <w:color w:val="000000"/>
                <w:sz w:val="22"/>
                <w:szCs w:val="22"/>
              </w:rPr>
            </w:pPr>
            <w:r w:rsidRPr="00BC65D2">
              <w:rPr>
                <w:color w:val="000000"/>
                <w:sz w:val="22"/>
                <w:szCs w:val="22"/>
              </w:rPr>
              <w:t>Chestnut Hill W</w:t>
            </w:r>
            <w:r>
              <w:rPr>
                <w:color w:val="000000"/>
                <w:sz w:val="22"/>
                <w:szCs w:val="22"/>
              </w:rPr>
              <w:t>est</w:t>
            </w:r>
          </w:p>
        </w:tc>
      </w:tr>
      <w:tr w:rsidR="00461C73" w:rsidRPr="00BC65D2" w14:paraId="5C09AAB5" w14:textId="77777777" w:rsidTr="00BC5E0D">
        <w:trPr>
          <w:trHeight w:val="48"/>
        </w:trPr>
        <w:tc>
          <w:tcPr>
            <w:tcW w:w="3510" w:type="dxa"/>
            <w:gridSpan w:val="2"/>
            <w:tcBorders>
              <w:top w:val="nil"/>
              <w:left w:val="single" w:sz="4" w:space="0" w:color="auto"/>
              <w:bottom w:val="single" w:sz="4" w:space="0" w:color="auto"/>
              <w:right w:val="single" w:sz="4" w:space="0" w:color="auto"/>
            </w:tcBorders>
            <w:shd w:val="clear" w:color="000000" w:fill="FFFFFF"/>
            <w:noWrap/>
            <w:vAlign w:val="center"/>
          </w:tcPr>
          <w:p w14:paraId="4976408A" w14:textId="0FB396BD" w:rsidR="00461C73" w:rsidRPr="00BC65D2" w:rsidRDefault="00461C73" w:rsidP="00461C73">
            <w:pPr>
              <w:pStyle w:val="MediumGrid21"/>
              <w:rPr>
                <w:sz w:val="22"/>
                <w:szCs w:val="22"/>
              </w:rPr>
            </w:pPr>
            <w:proofErr w:type="spellStart"/>
            <w:r w:rsidRPr="00BC65D2">
              <w:rPr>
                <w:sz w:val="22"/>
                <w:szCs w:val="22"/>
              </w:rPr>
              <w:t>Ryers</w:t>
            </w:r>
            <w:proofErr w:type="spellEnd"/>
          </w:p>
        </w:tc>
        <w:tc>
          <w:tcPr>
            <w:tcW w:w="1260" w:type="dxa"/>
            <w:tcBorders>
              <w:top w:val="nil"/>
              <w:left w:val="nil"/>
              <w:bottom w:val="single" w:sz="4" w:space="0" w:color="auto"/>
              <w:right w:val="single" w:sz="4" w:space="0" w:color="auto"/>
            </w:tcBorders>
            <w:shd w:val="clear" w:color="000000" w:fill="FFFFFF"/>
            <w:noWrap/>
            <w:vAlign w:val="center"/>
          </w:tcPr>
          <w:p w14:paraId="5896D96E" w14:textId="77AA98BD" w:rsidR="00461C73" w:rsidRPr="007A29D4" w:rsidRDefault="00461C73" w:rsidP="00461C73">
            <w:pPr>
              <w:pStyle w:val="MediumGrid21"/>
              <w:jc w:val="right"/>
              <w:rPr>
                <w:sz w:val="22"/>
                <w:szCs w:val="22"/>
              </w:rPr>
            </w:pPr>
            <w:r w:rsidRPr="00EC6AE7">
              <w:rPr>
                <w:sz w:val="22"/>
                <w:szCs w:val="22"/>
              </w:rPr>
              <w:t>357</w:t>
            </w:r>
          </w:p>
        </w:tc>
        <w:tc>
          <w:tcPr>
            <w:tcW w:w="1350" w:type="dxa"/>
            <w:tcBorders>
              <w:top w:val="nil"/>
              <w:left w:val="nil"/>
              <w:bottom w:val="single" w:sz="4" w:space="0" w:color="auto"/>
              <w:right w:val="single" w:sz="4" w:space="0" w:color="auto"/>
            </w:tcBorders>
            <w:shd w:val="clear" w:color="000000" w:fill="FFFFFF"/>
            <w:noWrap/>
            <w:vAlign w:val="center"/>
          </w:tcPr>
          <w:p w14:paraId="2E202EFF" w14:textId="66B280D2" w:rsidR="00461C73" w:rsidRPr="007A29D4" w:rsidRDefault="00461C73" w:rsidP="00461C73">
            <w:pPr>
              <w:pStyle w:val="MediumGrid21"/>
              <w:jc w:val="right"/>
              <w:rPr>
                <w:sz w:val="22"/>
                <w:szCs w:val="22"/>
              </w:rPr>
            </w:pPr>
            <w:r w:rsidRPr="00EC6AE7">
              <w:rPr>
                <w:sz w:val="22"/>
                <w:szCs w:val="22"/>
              </w:rPr>
              <w:t>330</w:t>
            </w:r>
          </w:p>
        </w:tc>
        <w:tc>
          <w:tcPr>
            <w:tcW w:w="3870" w:type="dxa"/>
            <w:tcBorders>
              <w:top w:val="nil"/>
              <w:left w:val="single" w:sz="4" w:space="0" w:color="auto"/>
              <w:bottom w:val="single" w:sz="4" w:space="0" w:color="auto"/>
              <w:right w:val="single" w:sz="4" w:space="0" w:color="auto"/>
            </w:tcBorders>
            <w:shd w:val="clear" w:color="auto" w:fill="auto"/>
            <w:vAlign w:val="center"/>
          </w:tcPr>
          <w:p w14:paraId="23B7C4E8" w14:textId="6904E35C" w:rsidR="00461C73" w:rsidRDefault="00461C73" w:rsidP="00461C73">
            <w:pPr>
              <w:pStyle w:val="MediumGrid21"/>
              <w:rPr>
                <w:color w:val="000000"/>
                <w:sz w:val="22"/>
                <w:szCs w:val="22"/>
              </w:rPr>
            </w:pPr>
            <w:r w:rsidRPr="00BC65D2">
              <w:rPr>
                <w:color w:val="000000"/>
                <w:sz w:val="22"/>
                <w:szCs w:val="22"/>
              </w:rPr>
              <w:t>Fox Chase</w:t>
            </w:r>
          </w:p>
        </w:tc>
      </w:tr>
      <w:tr w:rsidR="00461C73" w:rsidRPr="00BC65D2" w14:paraId="4AB6EB84" w14:textId="77777777" w:rsidTr="00BC5E0D">
        <w:trPr>
          <w:trHeight w:val="48"/>
        </w:trPr>
        <w:tc>
          <w:tcPr>
            <w:tcW w:w="3510" w:type="dxa"/>
            <w:gridSpan w:val="2"/>
            <w:tcBorders>
              <w:top w:val="nil"/>
              <w:left w:val="single" w:sz="4" w:space="0" w:color="auto"/>
              <w:bottom w:val="single" w:sz="4" w:space="0" w:color="auto"/>
              <w:right w:val="single" w:sz="4" w:space="0" w:color="auto"/>
            </w:tcBorders>
            <w:shd w:val="clear" w:color="000000" w:fill="FFFFFF"/>
            <w:noWrap/>
            <w:vAlign w:val="center"/>
          </w:tcPr>
          <w:p w14:paraId="52E93849" w14:textId="7B932FE9" w:rsidR="00461C73" w:rsidRPr="00BC65D2" w:rsidRDefault="00461C73" w:rsidP="00461C73">
            <w:pPr>
              <w:pStyle w:val="MediumGrid21"/>
              <w:rPr>
                <w:sz w:val="22"/>
                <w:szCs w:val="22"/>
              </w:rPr>
            </w:pPr>
            <w:proofErr w:type="spellStart"/>
            <w:r w:rsidRPr="00BC65D2">
              <w:rPr>
                <w:sz w:val="22"/>
                <w:szCs w:val="22"/>
              </w:rPr>
              <w:t>Upsal</w:t>
            </w:r>
            <w:proofErr w:type="spellEnd"/>
          </w:p>
        </w:tc>
        <w:tc>
          <w:tcPr>
            <w:tcW w:w="1260" w:type="dxa"/>
            <w:tcBorders>
              <w:top w:val="nil"/>
              <w:left w:val="nil"/>
              <w:bottom w:val="single" w:sz="4" w:space="0" w:color="auto"/>
              <w:right w:val="single" w:sz="4" w:space="0" w:color="auto"/>
            </w:tcBorders>
            <w:shd w:val="clear" w:color="000000" w:fill="FFFFFF"/>
            <w:noWrap/>
            <w:vAlign w:val="center"/>
          </w:tcPr>
          <w:p w14:paraId="58211F4A" w14:textId="58A208A3" w:rsidR="00461C73" w:rsidRPr="007A29D4" w:rsidRDefault="00461C73" w:rsidP="00461C73">
            <w:pPr>
              <w:pStyle w:val="MediumGrid21"/>
              <w:jc w:val="right"/>
              <w:rPr>
                <w:sz w:val="22"/>
                <w:szCs w:val="22"/>
              </w:rPr>
            </w:pPr>
            <w:r w:rsidRPr="000342FC">
              <w:rPr>
                <w:sz w:val="22"/>
                <w:szCs w:val="22"/>
              </w:rPr>
              <w:t>356</w:t>
            </w:r>
          </w:p>
        </w:tc>
        <w:tc>
          <w:tcPr>
            <w:tcW w:w="1350" w:type="dxa"/>
            <w:tcBorders>
              <w:top w:val="nil"/>
              <w:left w:val="nil"/>
              <w:bottom w:val="single" w:sz="4" w:space="0" w:color="auto"/>
              <w:right w:val="single" w:sz="4" w:space="0" w:color="auto"/>
            </w:tcBorders>
            <w:shd w:val="clear" w:color="000000" w:fill="FFFFFF"/>
            <w:noWrap/>
            <w:vAlign w:val="center"/>
          </w:tcPr>
          <w:p w14:paraId="09BA3167" w14:textId="5B322CF4" w:rsidR="00461C73" w:rsidRPr="007A29D4" w:rsidRDefault="00461C73" w:rsidP="00461C73">
            <w:pPr>
              <w:pStyle w:val="MediumGrid21"/>
              <w:jc w:val="right"/>
              <w:rPr>
                <w:sz w:val="22"/>
                <w:szCs w:val="22"/>
              </w:rPr>
            </w:pPr>
            <w:r w:rsidRPr="005F50D6">
              <w:rPr>
                <w:sz w:val="22"/>
                <w:szCs w:val="22"/>
              </w:rPr>
              <w:t>305</w:t>
            </w:r>
          </w:p>
        </w:tc>
        <w:tc>
          <w:tcPr>
            <w:tcW w:w="3870" w:type="dxa"/>
            <w:tcBorders>
              <w:top w:val="nil"/>
              <w:left w:val="single" w:sz="4" w:space="0" w:color="auto"/>
              <w:bottom w:val="single" w:sz="4" w:space="0" w:color="auto"/>
              <w:right w:val="single" w:sz="4" w:space="0" w:color="auto"/>
            </w:tcBorders>
            <w:shd w:val="clear" w:color="auto" w:fill="auto"/>
            <w:vAlign w:val="center"/>
          </w:tcPr>
          <w:p w14:paraId="4705F5E3" w14:textId="2EF38161" w:rsidR="00461C73" w:rsidRDefault="00461C73" w:rsidP="00461C73">
            <w:pPr>
              <w:pStyle w:val="MediumGrid21"/>
              <w:rPr>
                <w:color w:val="000000"/>
                <w:sz w:val="22"/>
                <w:szCs w:val="22"/>
              </w:rPr>
            </w:pPr>
            <w:r>
              <w:rPr>
                <w:color w:val="000000"/>
                <w:sz w:val="22"/>
                <w:szCs w:val="22"/>
              </w:rPr>
              <w:t>Chestnut Hill West</w:t>
            </w:r>
          </w:p>
        </w:tc>
      </w:tr>
      <w:tr w:rsidR="00461C73" w:rsidRPr="00BC65D2" w14:paraId="40E84403" w14:textId="77777777" w:rsidTr="00BC5E0D">
        <w:trPr>
          <w:trHeight w:val="48"/>
        </w:trPr>
        <w:tc>
          <w:tcPr>
            <w:tcW w:w="3510" w:type="dxa"/>
            <w:gridSpan w:val="2"/>
            <w:tcBorders>
              <w:top w:val="nil"/>
              <w:left w:val="single" w:sz="4" w:space="0" w:color="auto"/>
              <w:bottom w:val="single" w:sz="4" w:space="0" w:color="auto"/>
              <w:right w:val="single" w:sz="4" w:space="0" w:color="auto"/>
            </w:tcBorders>
            <w:shd w:val="clear" w:color="000000" w:fill="FFFFFF"/>
            <w:noWrap/>
            <w:vAlign w:val="center"/>
          </w:tcPr>
          <w:p w14:paraId="5A579A75" w14:textId="4EB73FED" w:rsidR="00461C73" w:rsidRPr="00BC65D2" w:rsidRDefault="00461C73" w:rsidP="00461C73">
            <w:pPr>
              <w:pStyle w:val="MediumGrid21"/>
              <w:rPr>
                <w:sz w:val="22"/>
                <w:szCs w:val="22"/>
              </w:rPr>
            </w:pPr>
            <w:r w:rsidRPr="00BC65D2">
              <w:rPr>
                <w:sz w:val="22"/>
                <w:szCs w:val="22"/>
              </w:rPr>
              <w:t>Eastwick</w:t>
            </w:r>
          </w:p>
        </w:tc>
        <w:tc>
          <w:tcPr>
            <w:tcW w:w="1260" w:type="dxa"/>
            <w:tcBorders>
              <w:top w:val="nil"/>
              <w:left w:val="nil"/>
              <w:bottom w:val="single" w:sz="4" w:space="0" w:color="auto"/>
              <w:right w:val="single" w:sz="4" w:space="0" w:color="auto"/>
            </w:tcBorders>
            <w:shd w:val="clear" w:color="000000" w:fill="FFFFFF"/>
            <w:noWrap/>
            <w:vAlign w:val="center"/>
          </w:tcPr>
          <w:p w14:paraId="6DCD613A" w14:textId="671C5132" w:rsidR="00461C73" w:rsidRPr="007A29D4" w:rsidRDefault="00461C73" w:rsidP="00461C73">
            <w:pPr>
              <w:pStyle w:val="MediumGrid21"/>
              <w:jc w:val="right"/>
              <w:rPr>
                <w:sz w:val="22"/>
                <w:szCs w:val="22"/>
              </w:rPr>
            </w:pPr>
            <w:r w:rsidRPr="00455DA3">
              <w:rPr>
                <w:sz w:val="22"/>
                <w:szCs w:val="22"/>
              </w:rPr>
              <w:t>354</w:t>
            </w:r>
          </w:p>
        </w:tc>
        <w:tc>
          <w:tcPr>
            <w:tcW w:w="1350" w:type="dxa"/>
            <w:tcBorders>
              <w:top w:val="nil"/>
              <w:left w:val="nil"/>
              <w:bottom w:val="single" w:sz="4" w:space="0" w:color="auto"/>
              <w:right w:val="single" w:sz="4" w:space="0" w:color="auto"/>
            </w:tcBorders>
            <w:shd w:val="clear" w:color="000000" w:fill="FFFFFF"/>
            <w:noWrap/>
            <w:vAlign w:val="center"/>
          </w:tcPr>
          <w:p w14:paraId="7B17EF65" w14:textId="4463CCCC" w:rsidR="00461C73" w:rsidRPr="007A29D4" w:rsidRDefault="00461C73" w:rsidP="00461C73">
            <w:pPr>
              <w:pStyle w:val="MediumGrid21"/>
              <w:jc w:val="right"/>
              <w:rPr>
                <w:sz w:val="22"/>
                <w:szCs w:val="22"/>
              </w:rPr>
            </w:pPr>
            <w:r w:rsidRPr="00455DA3">
              <w:rPr>
                <w:sz w:val="22"/>
                <w:szCs w:val="22"/>
              </w:rPr>
              <w:t>400</w:t>
            </w:r>
          </w:p>
        </w:tc>
        <w:tc>
          <w:tcPr>
            <w:tcW w:w="3870" w:type="dxa"/>
            <w:tcBorders>
              <w:top w:val="nil"/>
              <w:left w:val="single" w:sz="4" w:space="0" w:color="auto"/>
              <w:bottom w:val="single" w:sz="4" w:space="0" w:color="auto"/>
              <w:right w:val="single" w:sz="4" w:space="0" w:color="auto"/>
            </w:tcBorders>
            <w:shd w:val="clear" w:color="auto" w:fill="auto"/>
            <w:vAlign w:val="center"/>
          </w:tcPr>
          <w:p w14:paraId="6047E34F" w14:textId="43B47B96" w:rsidR="00461C73" w:rsidRDefault="00461C73" w:rsidP="00461C73">
            <w:pPr>
              <w:pStyle w:val="MediumGrid21"/>
              <w:rPr>
                <w:color w:val="000000"/>
                <w:sz w:val="22"/>
                <w:szCs w:val="22"/>
              </w:rPr>
            </w:pPr>
            <w:r w:rsidRPr="00BC65D2">
              <w:rPr>
                <w:color w:val="000000"/>
                <w:sz w:val="22"/>
                <w:szCs w:val="22"/>
              </w:rPr>
              <w:t>Airport</w:t>
            </w:r>
          </w:p>
        </w:tc>
      </w:tr>
      <w:tr w:rsidR="00461C73" w:rsidRPr="00BC65D2" w14:paraId="46B7F3E7" w14:textId="77777777" w:rsidTr="00BC5E0D">
        <w:trPr>
          <w:trHeight w:val="48"/>
        </w:trPr>
        <w:tc>
          <w:tcPr>
            <w:tcW w:w="3510" w:type="dxa"/>
            <w:gridSpan w:val="2"/>
            <w:tcBorders>
              <w:top w:val="nil"/>
              <w:left w:val="single" w:sz="4" w:space="0" w:color="auto"/>
              <w:bottom w:val="single" w:sz="4" w:space="0" w:color="auto"/>
              <w:right w:val="single" w:sz="4" w:space="0" w:color="auto"/>
            </w:tcBorders>
            <w:shd w:val="clear" w:color="000000" w:fill="FFFFFF"/>
            <w:noWrap/>
            <w:vAlign w:val="center"/>
          </w:tcPr>
          <w:p w14:paraId="24FD30CF" w14:textId="7DF5FC49" w:rsidR="00461C73" w:rsidRPr="00BC65D2" w:rsidRDefault="00461C73" w:rsidP="00461C73">
            <w:pPr>
              <w:pStyle w:val="MediumGrid21"/>
              <w:rPr>
                <w:sz w:val="22"/>
                <w:szCs w:val="22"/>
              </w:rPr>
            </w:pPr>
            <w:r w:rsidRPr="00BC65D2">
              <w:rPr>
                <w:sz w:val="22"/>
                <w:szCs w:val="22"/>
              </w:rPr>
              <w:t>Yardley</w:t>
            </w:r>
          </w:p>
        </w:tc>
        <w:tc>
          <w:tcPr>
            <w:tcW w:w="1260" w:type="dxa"/>
            <w:tcBorders>
              <w:top w:val="nil"/>
              <w:left w:val="nil"/>
              <w:bottom w:val="single" w:sz="4" w:space="0" w:color="auto"/>
              <w:right w:val="single" w:sz="4" w:space="0" w:color="auto"/>
            </w:tcBorders>
            <w:shd w:val="clear" w:color="000000" w:fill="FFFFFF"/>
            <w:noWrap/>
            <w:vAlign w:val="center"/>
          </w:tcPr>
          <w:p w14:paraId="20463C3C" w14:textId="60DC71B5" w:rsidR="00461C73" w:rsidRPr="007A29D4" w:rsidRDefault="00461C73" w:rsidP="00461C73">
            <w:pPr>
              <w:pStyle w:val="MediumGrid21"/>
              <w:jc w:val="right"/>
              <w:rPr>
                <w:sz w:val="22"/>
                <w:szCs w:val="22"/>
              </w:rPr>
            </w:pPr>
            <w:r w:rsidRPr="00B25F49">
              <w:rPr>
                <w:sz w:val="22"/>
                <w:szCs w:val="22"/>
              </w:rPr>
              <w:t>349</w:t>
            </w:r>
          </w:p>
        </w:tc>
        <w:tc>
          <w:tcPr>
            <w:tcW w:w="1350" w:type="dxa"/>
            <w:tcBorders>
              <w:top w:val="nil"/>
              <w:left w:val="nil"/>
              <w:bottom w:val="single" w:sz="4" w:space="0" w:color="auto"/>
              <w:right w:val="single" w:sz="4" w:space="0" w:color="auto"/>
            </w:tcBorders>
            <w:shd w:val="clear" w:color="000000" w:fill="FFFFFF"/>
            <w:noWrap/>
            <w:vAlign w:val="center"/>
          </w:tcPr>
          <w:p w14:paraId="418184C4" w14:textId="040309E5" w:rsidR="00461C73" w:rsidRPr="007A29D4" w:rsidRDefault="00461C73" w:rsidP="00461C73">
            <w:pPr>
              <w:pStyle w:val="MediumGrid21"/>
              <w:jc w:val="right"/>
              <w:rPr>
                <w:sz w:val="22"/>
                <w:szCs w:val="22"/>
              </w:rPr>
            </w:pPr>
            <w:r>
              <w:rPr>
                <w:sz w:val="22"/>
                <w:szCs w:val="22"/>
              </w:rPr>
              <w:t>328</w:t>
            </w:r>
          </w:p>
        </w:tc>
        <w:tc>
          <w:tcPr>
            <w:tcW w:w="3870" w:type="dxa"/>
            <w:tcBorders>
              <w:top w:val="nil"/>
              <w:left w:val="single" w:sz="4" w:space="0" w:color="auto"/>
              <w:bottom w:val="single" w:sz="4" w:space="0" w:color="auto"/>
              <w:right w:val="single" w:sz="4" w:space="0" w:color="auto"/>
            </w:tcBorders>
            <w:shd w:val="clear" w:color="auto" w:fill="auto"/>
            <w:vAlign w:val="center"/>
          </w:tcPr>
          <w:p w14:paraId="20CF2B2C" w14:textId="039F4134" w:rsidR="00461C73" w:rsidRDefault="00461C73" w:rsidP="00461C73">
            <w:pPr>
              <w:pStyle w:val="MediumGrid21"/>
              <w:rPr>
                <w:color w:val="000000"/>
                <w:sz w:val="22"/>
                <w:szCs w:val="22"/>
              </w:rPr>
            </w:pPr>
            <w:r w:rsidRPr="00BC65D2">
              <w:rPr>
                <w:color w:val="000000"/>
                <w:sz w:val="22"/>
                <w:szCs w:val="22"/>
              </w:rPr>
              <w:t>Trenton</w:t>
            </w:r>
          </w:p>
        </w:tc>
      </w:tr>
      <w:tr w:rsidR="00461C73" w:rsidRPr="00BC65D2" w14:paraId="1481064B" w14:textId="77777777" w:rsidTr="00BC5E0D">
        <w:trPr>
          <w:trHeight w:val="48"/>
        </w:trPr>
        <w:tc>
          <w:tcPr>
            <w:tcW w:w="35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2C6921F" w14:textId="1E202186" w:rsidR="00461C73" w:rsidRPr="00BC65D2" w:rsidRDefault="00461C73" w:rsidP="00461C73">
            <w:pPr>
              <w:pStyle w:val="MediumGrid21"/>
              <w:rPr>
                <w:sz w:val="22"/>
                <w:szCs w:val="22"/>
              </w:rPr>
            </w:pPr>
            <w:r w:rsidRPr="00BC65D2">
              <w:rPr>
                <w:sz w:val="22"/>
                <w:szCs w:val="22"/>
              </w:rPr>
              <w:t>Carpenter</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16E04FC9" w14:textId="51B2D02B" w:rsidR="00461C73" w:rsidRPr="007A29D4" w:rsidRDefault="00461C73" w:rsidP="00461C73">
            <w:pPr>
              <w:pStyle w:val="MediumGrid21"/>
              <w:jc w:val="right"/>
              <w:rPr>
                <w:sz w:val="22"/>
                <w:szCs w:val="22"/>
              </w:rPr>
            </w:pPr>
            <w:r w:rsidRPr="00EC6AE7">
              <w:rPr>
                <w:sz w:val="22"/>
                <w:szCs w:val="22"/>
              </w:rPr>
              <w:t>342</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36617F0E" w14:textId="53E8EE31" w:rsidR="00461C73" w:rsidRPr="007A29D4" w:rsidRDefault="00461C73" w:rsidP="00461C73">
            <w:pPr>
              <w:pStyle w:val="MediumGrid21"/>
              <w:jc w:val="right"/>
              <w:rPr>
                <w:sz w:val="22"/>
                <w:szCs w:val="22"/>
              </w:rPr>
            </w:pPr>
            <w:r w:rsidRPr="00EC6AE7">
              <w:rPr>
                <w:sz w:val="22"/>
                <w:szCs w:val="22"/>
              </w:rPr>
              <w:t>342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5540CEF" w14:textId="2A06AF36" w:rsidR="00461C73" w:rsidRDefault="00461C73" w:rsidP="00461C73">
            <w:pPr>
              <w:pStyle w:val="MediumGrid21"/>
              <w:rPr>
                <w:color w:val="000000"/>
                <w:sz w:val="22"/>
                <w:szCs w:val="22"/>
              </w:rPr>
            </w:pPr>
            <w:r w:rsidRPr="00BC65D2">
              <w:rPr>
                <w:color w:val="000000"/>
                <w:sz w:val="22"/>
                <w:szCs w:val="22"/>
              </w:rPr>
              <w:t>Chestnut Hill W</w:t>
            </w:r>
            <w:r>
              <w:rPr>
                <w:color w:val="000000"/>
                <w:sz w:val="22"/>
                <w:szCs w:val="22"/>
              </w:rPr>
              <w:t>est</w:t>
            </w:r>
          </w:p>
        </w:tc>
      </w:tr>
      <w:tr w:rsidR="00461C73" w:rsidRPr="00BC65D2" w14:paraId="49D8360B" w14:textId="77777777" w:rsidTr="00BC5E0D">
        <w:trPr>
          <w:trHeight w:val="48"/>
        </w:trPr>
        <w:tc>
          <w:tcPr>
            <w:tcW w:w="3510" w:type="dxa"/>
            <w:gridSpan w:val="2"/>
            <w:tcBorders>
              <w:top w:val="nil"/>
              <w:left w:val="single" w:sz="4" w:space="0" w:color="auto"/>
              <w:bottom w:val="single" w:sz="4" w:space="0" w:color="auto"/>
              <w:right w:val="single" w:sz="4" w:space="0" w:color="auto"/>
            </w:tcBorders>
            <w:shd w:val="clear" w:color="000000" w:fill="FFFFFF"/>
            <w:noWrap/>
            <w:vAlign w:val="center"/>
          </w:tcPr>
          <w:p w14:paraId="6140AA01" w14:textId="5D7C6330" w:rsidR="00461C73" w:rsidRPr="00BC65D2" w:rsidRDefault="00461C73" w:rsidP="00461C73">
            <w:pPr>
              <w:pStyle w:val="MediumGrid21"/>
              <w:rPr>
                <w:sz w:val="22"/>
                <w:szCs w:val="22"/>
              </w:rPr>
            </w:pPr>
            <w:r w:rsidRPr="00BC65D2">
              <w:rPr>
                <w:sz w:val="22"/>
                <w:szCs w:val="22"/>
              </w:rPr>
              <w:t>Rosemont</w:t>
            </w:r>
          </w:p>
        </w:tc>
        <w:tc>
          <w:tcPr>
            <w:tcW w:w="1260" w:type="dxa"/>
            <w:tcBorders>
              <w:top w:val="nil"/>
              <w:left w:val="nil"/>
              <w:bottom w:val="single" w:sz="4" w:space="0" w:color="auto"/>
              <w:right w:val="single" w:sz="4" w:space="0" w:color="auto"/>
            </w:tcBorders>
            <w:shd w:val="clear" w:color="000000" w:fill="FFFFFF"/>
            <w:noWrap/>
            <w:vAlign w:val="center"/>
          </w:tcPr>
          <w:p w14:paraId="08C6CDD2" w14:textId="07F6079A" w:rsidR="00461C73" w:rsidRPr="007A29D4" w:rsidRDefault="00461C73" w:rsidP="00461C73">
            <w:pPr>
              <w:pStyle w:val="MediumGrid21"/>
              <w:jc w:val="right"/>
              <w:rPr>
                <w:sz w:val="22"/>
                <w:szCs w:val="22"/>
              </w:rPr>
            </w:pPr>
            <w:r w:rsidRPr="00BA1375">
              <w:rPr>
                <w:sz w:val="22"/>
                <w:szCs w:val="22"/>
              </w:rPr>
              <w:t>323</w:t>
            </w:r>
          </w:p>
        </w:tc>
        <w:tc>
          <w:tcPr>
            <w:tcW w:w="1350" w:type="dxa"/>
            <w:tcBorders>
              <w:top w:val="nil"/>
              <w:left w:val="nil"/>
              <w:bottom w:val="single" w:sz="4" w:space="0" w:color="auto"/>
              <w:right w:val="single" w:sz="4" w:space="0" w:color="auto"/>
            </w:tcBorders>
            <w:shd w:val="clear" w:color="000000" w:fill="FFFFFF"/>
            <w:noWrap/>
            <w:vAlign w:val="center"/>
          </w:tcPr>
          <w:p w14:paraId="4DD2A284" w14:textId="048E4649" w:rsidR="00461C73" w:rsidRPr="007A29D4" w:rsidRDefault="00461C73" w:rsidP="00461C73">
            <w:pPr>
              <w:pStyle w:val="MediumGrid21"/>
              <w:jc w:val="right"/>
              <w:rPr>
                <w:sz w:val="22"/>
                <w:szCs w:val="22"/>
              </w:rPr>
            </w:pPr>
            <w:r w:rsidRPr="00BA1375">
              <w:rPr>
                <w:sz w:val="22"/>
                <w:szCs w:val="22"/>
              </w:rPr>
              <w:t>321</w:t>
            </w:r>
          </w:p>
        </w:tc>
        <w:tc>
          <w:tcPr>
            <w:tcW w:w="3870" w:type="dxa"/>
            <w:tcBorders>
              <w:top w:val="nil"/>
              <w:left w:val="single" w:sz="4" w:space="0" w:color="auto"/>
              <w:bottom w:val="single" w:sz="4" w:space="0" w:color="auto"/>
              <w:right w:val="single" w:sz="4" w:space="0" w:color="auto"/>
            </w:tcBorders>
            <w:shd w:val="clear" w:color="auto" w:fill="auto"/>
            <w:vAlign w:val="center"/>
          </w:tcPr>
          <w:p w14:paraId="24B188C2" w14:textId="612B1FDB" w:rsidR="00461C73" w:rsidRDefault="00461C73" w:rsidP="00461C73">
            <w:pPr>
              <w:pStyle w:val="MediumGrid21"/>
              <w:rPr>
                <w:color w:val="000000"/>
                <w:sz w:val="22"/>
                <w:szCs w:val="22"/>
              </w:rPr>
            </w:pPr>
            <w:r>
              <w:rPr>
                <w:color w:val="000000"/>
                <w:sz w:val="22"/>
                <w:szCs w:val="22"/>
              </w:rPr>
              <w:t>Paoli/</w:t>
            </w:r>
            <w:r w:rsidRPr="00BC65D2">
              <w:rPr>
                <w:color w:val="000000"/>
                <w:sz w:val="22"/>
                <w:szCs w:val="22"/>
              </w:rPr>
              <w:t>Thorndale</w:t>
            </w:r>
          </w:p>
        </w:tc>
      </w:tr>
    </w:tbl>
    <w:p w14:paraId="3A916B66" w14:textId="77777777" w:rsidR="005F1BB3" w:rsidRPr="00AD61A7" w:rsidRDefault="005F1BB3" w:rsidP="00BC5E0D">
      <w:pPr>
        <w:jc w:val="center"/>
        <w:rPr>
          <w:rFonts w:cs="Arial"/>
          <w:b/>
          <w:szCs w:val="24"/>
        </w:rPr>
      </w:pPr>
      <w:r w:rsidRPr="007A2220">
        <w:rPr>
          <w:rFonts w:cs="Arial"/>
          <w:szCs w:val="24"/>
          <w:highlight w:val="yellow"/>
        </w:rPr>
        <w:br w:type="page"/>
      </w:r>
      <w:r w:rsidRPr="00AD61A7">
        <w:rPr>
          <w:rFonts w:cs="Arial"/>
          <w:b/>
          <w:szCs w:val="24"/>
        </w:rPr>
        <w:t>REGIONAL RAIL DIVISION</w:t>
      </w:r>
    </w:p>
    <w:p w14:paraId="77D1FD3F" w14:textId="2B4B6140" w:rsidR="005F1BB3" w:rsidRPr="00AD61A7" w:rsidRDefault="005F1BB3" w:rsidP="00BC5E0D">
      <w:pPr>
        <w:jc w:val="center"/>
        <w:rPr>
          <w:rFonts w:cs="Arial"/>
          <w:b/>
          <w:szCs w:val="24"/>
          <w:u w:val="single"/>
        </w:rPr>
      </w:pPr>
      <w:r w:rsidRPr="00AD61A7">
        <w:rPr>
          <w:rFonts w:cs="Arial"/>
          <w:b/>
          <w:szCs w:val="24"/>
          <w:u w:val="single"/>
        </w:rPr>
        <w:t>Annual Station Performance Review Based on 201</w:t>
      </w:r>
      <w:r w:rsidR="00AD61A7" w:rsidRPr="00AD61A7">
        <w:rPr>
          <w:rFonts w:cs="Arial"/>
          <w:b/>
          <w:szCs w:val="24"/>
          <w:u w:val="single"/>
        </w:rPr>
        <w:t>7</w:t>
      </w:r>
      <w:r w:rsidRPr="00AD61A7">
        <w:rPr>
          <w:rFonts w:cs="Arial"/>
          <w:b/>
          <w:szCs w:val="24"/>
          <w:u w:val="single"/>
        </w:rPr>
        <w:t xml:space="preserve"> Data</w:t>
      </w:r>
    </w:p>
    <w:p w14:paraId="22EB7575" w14:textId="77777777" w:rsidR="005F1BB3" w:rsidRPr="007A2220" w:rsidRDefault="005F1BB3" w:rsidP="00BC5E0D">
      <w:pPr>
        <w:pStyle w:val="MediumGrid21"/>
        <w:rPr>
          <w:rFonts w:cs="Arial"/>
          <w:szCs w:val="24"/>
          <w:highlight w:val="yellow"/>
          <w:u w:val="single"/>
        </w:rPr>
      </w:pPr>
    </w:p>
    <w:tbl>
      <w:tblPr>
        <w:tblW w:w="9900" w:type="dxa"/>
        <w:tblInd w:w="90" w:type="dxa"/>
        <w:tblLook w:val="04A0" w:firstRow="1" w:lastRow="0" w:firstColumn="1" w:lastColumn="0" w:noHBand="0" w:noVBand="1"/>
      </w:tblPr>
      <w:tblGrid>
        <w:gridCol w:w="3510"/>
        <w:gridCol w:w="1260"/>
        <w:gridCol w:w="1350"/>
        <w:gridCol w:w="3780"/>
      </w:tblGrid>
      <w:tr w:rsidR="005F1BB3" w:rsidRPr="007A2220" w14:paraId="29D1BE09" w14:textId="77777777" w:rsidTr="00B225C1">
        <w:trPr>
          <w:trHeight w:val="290"/>
        </w:trPr>
        <w:tc>
          <w:tcPr>
            <w:tcW w:w="3510" w:type="dxa"/>
            <w:tcBorders>
              <w:top w:val="nil"/>
              <w:left w:val="nil"/>
              <w:bottom w:val="single" w:sz="4" w:space="0" w:color="auto"/>
              <w:right w:val="single" w:sz="4" w:space="0" w:color="auto"/>
            </w:tcBorders>
            <w:shd w:val="clear" w:color="000000" w:fill="FFFFFF"/>
            <w:noWrap/>
            <w:vAlign w:val="center"/>
            <w:hideMark/>
          </w:tcPr>
          <w:p w14:paraId="3E05C080" w14:textId="77777777" w:rsidR="005F1BB3" w:rsidRPr="007A2220" w:rsidRDefault="005F1BB3" w:rsidP="005F1BB3">
            <w:pPr>
              <w:pStyle w:val="MediumGrid21"/>
              <w:rPr>
                <w:sz w:val="22"/>
                <w:szCs w:val="22"/>
                <w:highlight w:val="yellow"/>
              </w:rPr>
            </w:pPr>
            <w:r w:rsidRPr="00AD61A7">
              <w:rPr>
                <w:sz w:val="22"/>
                <w:szCs w:val="22"/>
              </w:rPr>
              <w:t> </w:t>
            </w:r>
          </w:p>
        </w:tc>
        <w:tc>
          <w:tcPr>
            <w:tcW w:w="2610" w:type="dxa"/>
            <w:gridSpan w:val="2"/>
            <w:tcBorders>
              <w:top w:val="single" w:sz="4" w:space="0" w:color="auto"/>
              <w:left w:val="single" w:sz="4" w:space="0" w:color="auto"/>
              <w:bottom w:val="single" w:sz="4" w:space="0" w:color="auto"/>
              <w:right w:val="single" w:sz="4" w:space="0" w:color="auto"/>
            </w:tcBorders>
            <w:shd w:val="pct12" w:color="000000" w:fill="FFFFFF"/>
            <w:noWrap/>
            <w:vAlign w:val="center"/>
            <w:hideMark/>
          </w:tcPr>
          <w:p w14:paraId="7DB6D4C6" w14:textId="77777777" w:rsidR="005F1BB3" w:rsidRPr="00BC65D2" w:rsidRDefault="005F1BB3" w:rsidP="005F1BB3">
            <w:pPr>
              <w:pStyle w:val="MediumGrid21"/>
              <w:jc w:val="center"/>
              <w:rPr>
                <w:b/>
                <w:sz w:val="22"/>
                <w:szCs w:val="22"/>
              </w:rPr>
            </w:pPr>
            <w:r w:rsidRPr="00BC65D2">
              <w:rPr>
                <w:b/>
                <w:sz w:val="22"/>
                <w:szCs w:val="22"/>
              </w:rPr>
              <w:t>TOTAL WEEKDAY</w:t>
            </w:r>
          </w:p>
        </w:tc>
        <w:tc>
          <w:tcPr>
            <w:tcW w:w="3780" w:type="dxa"/>
            <w:tcBorders>
              <w:top w:val="nil"/>
              <w:left w:val="single" w:sz="4" w:space="0" w:color="auto"/>
              <w:bottom w:val="single" w:sz="4" w:space="0" w:color="auto"/>
              <w:right w:val="nil"/>
            </w:tcBorders>
            <w:shd w:val="clear" w:color="auto" w:fill="auto"/>
            <w:noWrap/>
            <w:vAlign w:val="bottom"/>
            <w:hideMark/>
          </w:tcPr>
          <w:p w14:paraId="6A0DADCF" w14:textId="77777777" w:rsidR="005F1BB3" w:rsidRPr="007A2220" w:rsidRDefault="005F1BB3" w:rsidP="005F1BB3">
            <w:pPr>
              <w:pStyle w:val="MediumGrid21"/>
              <w:rPr>
                <w:color w:val="000000"/>
                <w:sz w:val="22"/>
                <w:szCs w:val="22"/>
                <w:highlight w:val="yellow"/>
              </w:rPr>
            </w:pPr>
          </w:p>
        </w:tc>
      </w:tr>
      <w:tr w:rsidR="005F1BB3" w:rsidRPr="007A2220" w14:paraId="46B4E08A" w14:textId="77777777" w:rsidTr="00B225C1">
        <w:trPr>
          <w:trHeight w:val="70"/>
        </w:trPr>
        <w:tc>
          <w:tcPr>
            <w:tcW w:w="3510" w:type="dxa"/>
            <w:tcBorders>
              <w:top w:val="single" w:sz="4" w:space="0" w:color="auto"/>
              <w:left w:val="single" w:sz="4" w:space="0" w:color="auto"/>
              <w:bottom w:val="single" w:sz="4" w:space="0" w:color="auto"/>
              <w:right w:val="single" w:sz="4" w:space="0" w:color="auto"/>
            </w:tcBorders>
            <w:shd w:val="pct12" w:color="000000" w:fill="FFFFFF"/>
            <w:noWrap/>
            <w:vAlign w:val="center"/>
            <w:hideMark/>
          </w:tcPr>
          <w:p w14:paraId="6E741EF5" w14:textId="77777777" w:rsidR="005F1BB3" w:rsidRPr="00B225C1" w:rsidRDefault="005F1BB3" w:rsidP="005F1BB3">
            <w:pPr>
              <w:pStyle w:val="MediumGrid21"/>
              <w:jc w:val="center"/>
              <w:rPr>
                <w:b/>
                <w:sz w:val="20"/>
              </w:rPr>
            </w:pPr>
            <w:r w:rsidRPr="00B225C1">
              <w:rPr>
                <w:b/>
                <w:sz w:val="20"/>
              </w:rPr>
              <w:t>STATION</w:t>
            </w:r>
          </w:p>
        </w:tc>
        <w:tc>
          <w:tcPr>
            <w:tcW w:w="1260" w:type="dxa"/>
            <w:tcBorders>
              <w:top w:val="single" w:sz="4" w:space="0" w:color="auto"/>
              <w:left w:val="nil"/>
              <w:bottom w:val="single" w:sz="4" w:space="0" w:color="auto"/>
              <w:right w:val="single" w:sz="4" w:space="0" w:color="auto"/>
            </w:tcBorders>
            <w:shd w:val="pct12" w:color="000000" w:fill="FFFFFF"/>
            <w:noWrap/>
            <w:vAlign w:val="center"/>
            <w:hideMark/>
          </w:tcPr>
          <w:p w14:paraId="77D485FA" w14:textId="77777777" w:rsidR="005F1BB3" w:rsidRPr="00B225C1" w:rsidRDefault="005F1BB3" w:rsidP="005F1BB3">
            <w:pPr>
              <w:pStyle w:val="MediumGrid21"/>
              <w:jc w:val="center"/>
              <w:rPr>
                <w:b/>
                <w:sz w:val="20"/>
              </w:rPr>
            </w:pPr>
            <w:r w:rsidRPr="00B225C1">
              <w:rPr>
                <w:b/>
                <w:sz w:val="20"/>
              </w:rPr>
              <w:t>BOARDS</w:t>
            </w:r>
          </w:p>
        </w:tc>
        <w:tc>
          <w:tcPr>
            <w:tcW w:w="1350" w:type="dxa"/>
            <w:tcBorders>
              <w:top w:val="single" w:sz="4" w:space="0" w:color="auto"/>
              <w:left w:val="nil"/>
              <w:bottom w:val="single" w:sz="4" w:space="0" w:color="auto"/>
              <w:right w:val="single" w:sz="4" w:space="0" w:color="auto"/>
            </w:tcBorders>
            <w:shd w:val="pct12" w:color="000000" w:fill="FFFFFF"/>
            <w:noWrap/>
            <w:vAlign w:val="center"/>
            <w:hideMark/>
          </w:tcPr>
          <w:p w14:paraId="2F24B418" w14:textId="77777777" w:rsidR="005F1BB3" w:rsidRPr="00B225C1" w:rsidRDefault="005F1BB3" w:rsidP="005F1BB3">
            <w:pPr>
              <w:pStyle w:val="MediumGrid21"/>
              <w:jc w:val="center"/>
              <w:rPr>
                <w:b/>
                <w:sz w:val="20"/>
              </w:rPr>
            </w:pPr>
            <w:r w:rsidRPr="00B225C1">
              <w:rPr>
                <w:b/>
                <w:sz w:val="20"/>
              </w:rPr>
              <w:t>LEAVES</w:t>
            </w:r>
          </w:p>
        </w:tc>
        <w:tc>
          <w:tcPr>
            <w:tcW w:w="3780" w:type="dxa"/>
            <w:tcBorders>
              <w:top w:val="single" w:sz="4" w:space="0" w:color="auto"/>
              <w:left w:val="single" w:sz="4" w:space="0" w:color="auto"/>
              <w:bottom w:val="single" w:sz="4" w:space="0" w:color="auto"/>
              <w:right w:val="single" w:sz="4" w:space="0" w:color="auto"/>
            </w:tcBorders>
            <w:shd w:val="pct12" w:color="000000" w:fill="FFFFFF"/>
            <w:noWrap/>
            <w:vAlign w:val="center"/>
            <w:hideMark/>
          </w:tcPr>
          <w:p w14:paraId="2E1DC254" w14:textId="77777777" w:rsidR="005F1BB3" w:rsidRPr="00B225C1" w:rsidRDefault="005F1BB3" w:rsidP="005F1BB3">
            <w:pPr>
              <w:pStyle w:val="MediumGrid21"/>
              <w:jc w:val="center"/>
              <w:rPr>
                <w:b/>
                <w:color w:val="000000"/>
                <w:sz w:val="20"/>
              </w:rPr>
            </w:pPr>
            <w:r w:rsidRPr="00B225C1">
              <w:rPr>
                <w:b/>
                <w:color w:val="000000"/>
                <w:sz w:val="20"/>
              </w:rPr>
              <w:t>LINE</w:t>
            </w:r>
          </w:p>
        </w:tc>
      </w:tr>
      <w:tr w:rsidR="00461C73" w:rsidRPr="007A2220" w14:paraId="787C973E"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56F2482D" w14:textId="5BEFADC8" w:rsidR="00461C73" w:rsidRPr="009639B9" w:rsidRDefault="00461C73" w:rsidP="00461C73">
            <w:pPr>
              <w:pStyle w:val="MediumGrid21"/>
              <w:rPr>
                <w:b/>
                <w:sz w:val="22"/>
                <w:szCs w:val="22"/>
              </w:rPr>
            </w:pPr>
            <w:r w:rsidRPr="00BC65D2">
              <w:rPr>
                <w:sz w:val="22"/>
                <w:szCs w:val="22"/>
              </w:rPr>
              <w:t>Lansdowne</w:t>
            </w:r>
          </w:p>
        </w:tc>
        <w:tc>
          <w:tcPr>
            <w:tcW w:w="1260" w:type="dxa"/>
            <w:tcBorders>
              <w:top w:val="nil"/>
              <w:left w:val="nil"/>
              <w:bottom w:val="single" w:sz="4" w:space="0" w:color="auto"/>
              <w:right w:val="single" w:sz="4" w:space="0" w:color="auto"/>
            </w:tcBorders>
            <w:shd w:val="clear" w:color="000000" w:fill="FFFFFF"/>
            <w:noWrap/>
            <w:vAlign w:val="center"/>
          </w:tcPr>
          <w:p w14:paraId="27C7B852" w14:textId="14EACA85" w:rsidR="00461C73" w:rsidRPr="009639B9" w:rsidRDefault="00461C73" w:rsidP="00461C73">
            <w:pPr>
              <w:pStyle w:val="MediumGrid21"/>
              <w:jc w:val="right"/>
              <w:rPr>
                <w:b/>
                <w:sz w:val="22"/>
                <w:szCs w:val="22"/>
              </w:rPr>
            </w:pPr>
            <w:r w:rsidRPr="000525D3">
              <w:rPr>
                <w:sz w:val="22"/>
                <w:szCs w:val="22"/>
              </w:rPr>
              <w:t>321</w:t>
            </w:r>
          </w:p>
        </w:tc>
        <w:tc>
          <w:tcPr>
            <w:tcW w:w="1350" w:type="dxa"/>
            <w:tcBorders>
              <w:top w:val="nil"/>
              <w:left w:val="nil"/>
              <w:bottom w:val="single" w:sz="4" w:space="0" w:color="auto"/>
              <w:right w:val="single" w:sz="4" w:space="0" w:color="auto"/>
            </w:tcBorders>
            <w:shd w:val="clear" w:color="000000" w:fill="FFFFFF"/>
            <w:noWrap/>
            <w:vAlign w:val="center"/>
          </w:tcPr>
          <w:p w14:paraId="33F6F0B1" w14:textId="0E680345" w:rsidR="00461C73" w:rsidRPr="009639B9" w:rsidRDefault="00461C73" w:rsidP="00461C73">
            <w:pPr>
              <w:pStyle w:val="MediumGrid21"/>
              <w:jc w:val="right"/>
              <w:rPr>
                <w:b/>
                <w:sz w:val="22"/>
                <w:szCs w:val="22"/>
              </w:rPr>
            </w:pPr>
            <w:r w:rsidRPr="000525D3">
              <w:rPr>
                <w:sz w:val="22"/>
                <w:szCs w:val="22"/>
              </w:rPr>
              <w:t>337</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237C740B" w14:textId="47523553" w:rsidR="00461C73" w:rsidRPr="009639B9" w:rsidRDefault="00461C73" w:rsidP="00461C73">
            <w:pPr>
              <w:pStyle w:val="MediumGrid21"/>
              <w:rPr>
                <w:b/>
                <w:color w:val="000000"/>
                <w:sz w:val="22"/>
                <w:szCs w:val="22"/>
              </w:rPr>
            </w:pPr>
            <w:r>
              <w:rPr>
                <w:color w:val="000000"/>
                <w:sz w:val="22"/>
                <w:szCs w:val="22"/>
              </w:rPr>
              <w:t>Media/</w:t>
            </w:r>
            <w:proofErr w:type="spellStart"/>
            <w:r w:rsidRPr="00BC65D2">
              <w:rPr>
                <w:color w:val="000000"/>
                <w:sz w:val="22"/>
                <w:szCs w:val="22"/>
              </w:rPr>
              <w:t>Elwyn</w:t>
            </w:r>
            <w:proofErr w:type="spellEnd"/>
          </w:p>
        </w:tc>
      </w:tr>
      <w:tr w:rsidR="00461C73" w:rsidRPr="007A2220" w14:paraId="2636F457" w14:textId="77777777" w:rsidTr="00BC5E0D">
        <w:trPr>
          <w:trHeight w:val="70"/>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018DDC" w14:textId="37D48107" w:rsidR="00461C73" w:rsidRPr="009639B9" w:rsidRDefault="00461C73" w:rsidP="00461C73">
            <w:pPr>
              <w:pStyle w:val="MediumGrid21"/>
              <w:rPr>
                <w:b/>
                <w:sz w:val="22"/>
                <w:szCs w:val="22"/>
              </w:rPr>
            </w:pPr>
            <w:proofErr w:type="spellStart"/>
            <w:r w:rsidRPr="00ED386A">
              <w:rPr>
                <w:sz w:val="22"/>
                <w:szCs w:val="22"/>
              </w:rPr>
              <w:t>Churchmans</w:t>
            </w:r>
            <w:proofErr w:type="spellEnd"/>
            <w:r w:rsidRPr="00ED386A">
              <w:rPr>
                <w:sz w:val="22"/>
                <w:szCs w:val="22"/>
              </w:rPr>
              <w:t xml:space="preserve"> Crossing</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24AC08E4" w14:textId="6E66B525" w:rsidR="00461C73" w:rsidRPr="009639B9" w:rsidRDefault="00461C73" w:rsidP="00461C73">
            <w:pPr>
              <w:pStyle w:val="MediumGrid21"/>
              <w:jc w:val="right"/>
              <w:rPr>
                <w:b/>
                <w:sz w:val="22"/>
                <w:szCs w:val="22"/>
              </w:rPr>
            </w:pPr>
            <w:r w:rsidRPr="004940EE">
              <w:rPr>
                <w:sz w:val="22"/>
                <w:szCs w:val="22"/>
              </w:rPr>
              <w:t>321</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76DDCFBE" w14:textId="754030D8" w:rsidR="00461C73" w:rsidRPr="009639B9" w:rsidRDefault="00461C73" w:rsidP="00461C73">
            <w:pPr>
              <w:pStyle w:val="MediumGrid21"/>
              <w:jc w:val="right"/>
              <w:rPr>
                <w:b/>
                <w:sz w:val="22"/>
                <w:szCs w:val="22"/>
              </w:rPr>
            </w:pPr>
            <w:r w:rsidRPr="004940EE">
              <w:rPr>
                <w:sz w:val="22"/>
                <w:szCs w:val="22"/>
              </w:rPr>
              <w:t>330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79FB7" w14:textId="3A9EB798" w:rsidR="00461C73" w:rsidRPr="009639B9" w:rsidRDefault="00461C73" w:rsidP="00461C73">
            <w:pPr>
              <w:pStyle w:val="MediumGrid21"/>
              <w:rPr>
                <w:b/>
                <w:color w:val="000000"/>
                <w:sz w:val="22"/>
                <w:szCs w:val="22"/>
              </w:rPr>
            </w:pPr>
            <w:r w:rsidRPr="00ED386A">
              <w:rPr>
                <w:color w:val="000000"/>
                <w:sz w:val="22"/>
                <w:szCs w:val="22"/>
              </w:rPr>
              <w:t>Wilmington/Newark</w:t>
            </w:r>
          </w:p>
        </w:tc>
      </w:tr>
      <w:tr w:rsidR="00461C73" w:rsidRPr="007A2220" w14:paraId="78C5C3F7" w14:textId="77777777" w:rsidTr="00BC5E0D">
        <w:trPr>
          <w:trHeight w:val="70"/>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0AA031" w14:textId="75F6160F" w:rsidR="00461C73" w:rsidRPr="009639B9" w:rsidRDefault="00461C73" w:rsidP="00461C73">
            <w:pPr>
              <w:pStyle w:val="MediumGrid21"/>
              <w:rPr>
                <w:b/>
                <w:sz w:val="22"/>
                <w:szCs w:val="22"/>
              </w:rPr>
            </w:pPr>
            <w:proofErr w:type="spellStart"/>
            <w:r w:rsidRPr="00ED386A">
              <w:rPr>
                <w:sz w:val="22"/>
                <w:szCs w:val="22"/>
              </w:rPr>
              <w:t>Neshaminy</w:t>
            </w:r>
            <w:proofErr w:type="spellEnd"/>
            <w:r w:rsidRPr="00ED386A">
              <w:rPr>
                <w:sz w:val="22"/>
                <w:szCs w:val="22"/>
              </w:rPr>
              <w:t xml:space="preserve"> Falls</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2FB045E1" w14:textId="7CB94777" w:rsidR="00461C73" w:rsidRPr="009639B9" w:rsidRDefault="00461C73" w:rsidP="00461C73">
            <w:pPr>
              <w:pStyle w:val="MediumGrid21"/>
              <w:jc w:val="right"/>
              <w:rPr>
                <w:b/>
                <w:sz w:val="22"/>
                <w:szCs w:val="22"/>
              </w:rPr>
            </w:pPr>
            <w:r w:rsidRPr="00DC2722">
              <w:rPr>
                <w:sz w:val="22"/>
                <w:szCs w:val="22"/>
              </w:rPr>
              <w:t>319</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1875868F" w14:textId="6AF7908C" w:rsidR="00461C73" w:rsidRPr="009639B9" w:rsidRDefault="00461C73" w:rsidP="00461C73">
            <w:pPr>
              <w:pStyle w:val="MediumGrid21"/>
              <w:jc w:val="right"/>
              <w:rPr>
                <w:b/>
                <w:sz w:val="22"/>
                <w:szCs w:val="22"/>
              </w:rPr>
            </w:pPr>
            <w:r w:rsidRPr="0052502B">
              <w:rPr>
                <w:sz w:val="22"/>
                <w:szCs w:val="22"/>
              </w:rPr>
              <w:t>292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7C9CE" w14:textId="36712F7D" w:rsidR="00461C73" w:rsidRPr="009639B9" w:rsidRDefault="00461C73" w:rsidP="00461C73">
            <w:pPr>
              <w:pStyle w:val="MediumGrid21"/>
              <w:rPr>
                <w:b/>
                <w:color w:val="000000"/>
                <w:sz w:val="22"/>
                <w:szCs w:val="22"/>
              </w:rPr>
            </w:pPr>
            <w:r w:rsidRPr="00ED386A">
              <w:rPr>
                <w:color w:val="000000"/>
                <w:sz w:val="22"/>
                <w:szCs w:val="22"/>
              </w:rPr>
              <w:t>West Trenton</w:t>
            </w:r>
          </w:p>
        </w:tc>
      </w:tr>
      <w:tr w:rsidR="00461C73" w:rsidRPr="007A2220" w14:paraId="240554CE"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07C8B5E2" w14:textId="2F37A627" w:rsidR="00461C73" w:rsidRPr="009639B9" w:rsidRDefault="00461C73" w:rsidP="00461C73">
            <w:pPr>
              <w:pStyle w:val="MediumGrid21"/>
              <w:rPr>
                <w:b/>
                <w:sz w:val="22"/>
                <w:szCs w:val="22"/>
              </w:rPr>
            </w:pPr>
            <w:r w:rsidRPr="00BC65D2">
              <w:rPr>
                <w:sz w:val="22"/>
                <w:szCs w:val="22"/>
              </w:rPr>
              <w:t>Newark</w:t>
            </w:r>
          </w:p>
        </w:tc>
        <w:tc>
          <w:tcPr>
            <w:tcW w:w="1260" w:type="dxa"/>
            <w:tcBorders>
              <w:top w:val="nil"/>
              <w:left w:val="nil"/>
              <w:bottom w:val="single" w:sz="4" w:space="0" w:color="auto"/>
              <w:right w:val="single" w:sz="4" w:space="0" w:color="auto"/>
            </w:tcBorders>
            <w:shd w:val="clear" w:color="000000" w:fill="FFFFFF"/>
            <w:noWrap/>
            <w:vAlign w:val="center"/>
          </w:tcPr>
          <w:p w14:paraId="39F64564" w14:textId="04EDF48C" w:rsidR="00461C73" w:rsidRPr="009639B9" w:rsidRDefault="00461C73" w:rsidP="00461C73">
            <w:pPr>
              <w:pStyle w:val="MediumGrid21"/>
              <w:jc w:val="right"/>
              <w:rPr>
                <w:b/>
                <w:sz w:val="22"/>
                <w:szCs w:val="22"/>
              </w:rPr>
            </w:pPr>
            <w:r w:rsidRPr="006F6089">
              <w:rPr>
                <w:sz w:val="22"/>
                <w:szCs w:val="22"/>
              </w:rPr>
              <w:t>318</w:t>
            </w:r>
          </w:p>
        </w:tc>
        <w:tc>
          <w:tcPr>
            <w:tcW w:w="1350" w:type="dxa"/>
            <w:tcBorders>
              <w:top w:val="nil"/>
              <w:left w:val="nil"/>
              <w:bottom w:val="single" w:sz="4" w:space="0" w:color="auto"/>
              <w:right w:val="single" w:sz="4" w:space="0" w:color="auto"/>
            </w:tcBorders>
            <w:shd w:val="clear" w:color="000000" w:fill="FFFFFF"/>
            <w:noWrap/>
            <w:vAlign w:val="center"/>
          </w:tcPr>
          <w:p w14:paraId="37D0E033" w14:textId="37CB5230" w:rsidR="00461C73" w:rsidRPr="009639B9" w:rsidRDefault="00461C73" w:rsidP="00461C73">
            <w:pPr>
              <w:pStyle w:val="MediumGrid21"/>
              <w:jc w:val="right"/>
              <w:rPr>
                <w:b/>
                <w:sz w:val="22"/>
                <w:szCs w:val="22"/>
              </w:rPr>
            </w:pPr>
            <w:r w:rsidRPr="006F6089">
              <w:rPr>
                <w:sz w:val="22"/>
                <w:szCs w:val="22"/>
              </w:rPr>
              <w:t>238</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6335DA52" w14:textId="0E1CBF2D" w:rsidR="00461C73" w:rsidRPr="009639B9" w:rsidRDefault="00461C73" w:rsidP="00461C73">
            <w:pPr>
              <w:pStyle w:val="MediumGrid21"/>
              <w:rPr>
                <w:b/>
                <w:color w:val="000000"/>
                <w:sz w:val="22"/>
                <w:szCs w:val="22"/>
              </w:rPr>
            </w:pPr>
            <w:r>
              <w:rPr>
                <w:color w:val="000000"/>
                <w:sz w:val="22"/>
                <w:szCs w:val="22"/>
              </w:rPr>
              <w:t>Wilmington/</w:t>
            </w:r>
            <w:r w:rsidRPr="00BC65D2">
              <w:rPr>
                <w:color w:val="000000"/>
                <w:sz w:val="22"/>
                <w:szCs w:val="22"/>
              </w:rPr>
              <w:t>Newark</w:t>
            </w:r>
          </w:p>
        </w:tc>
      </w:tr>
      <w:tr w:rsidR="00461C73" w:rsidRPr="007A2220" w14:paraId="29FE7E1F"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1BFE0958" w14:textId="14229437" w:rsidR="00461C73" w:rsidRPr="009639B9" w:rsidRDefault="00461C73" w:rsidP="00461C73">
            <w:pPr>
              <w:pStyle w:val="MediumGrid21"/>
              <w:rPr>
                <w:b/>
                <w:sz w:val="22"/>
                <w:szCs w:val="22"/>
              </w:rPr>
            </w:pPr>
            <w:r w:rsidRPr="00BC65D2">
              <w:rPr>
                <w:sz w:val="22"/>
                <w:szCs w:val="22"/>
              </w:rPr>
              <w:t>Doylestown</w:t>
            </w:r>
          </w:p>
        </w:tc>
        <w:tc>
          <w:tcPr>
            <w:tcW w:w="1260" w:type="dxa"/>
            <w:tcBorders>
              <w:top w:val="nil"/>
              <w:left w:val="nil"/>
              <w:bottom w:val="single" w:sz="4" w:space="0" w:color="auto"/>
              <w:right w:val="single" w:sz="4" w:space="0" w:color="auto"/>
            </w:tcBorders>
            <w:shd w:val="clear" w:color="000000" w:fill="FFFFFF"/>
            <w:noWrap/>
            <w:vAlign w:val="center"/>
          </w:tcPr>
          <w:p w14:paraId="7BB9376D" w14:textId="0D9CBFCD" w:rsidR="00461C73" w:rsidRPr="009639B9" w:rsidRDefault="00461C73" w:rsidP="00461C73">
            <w:pPr>
              <w:pStyle w:val="MediumGrid21"/>
              <w:jc w:val="right"/>
              <w:rPr>
                <w:b/>
                <w:sz w:val="22"/>
                <w:szCs w:val="22"/>
              </w:rPr>
            </w:pPr>
            <w:r w:rsidRPr="002E4B81">
              <w:rPr>
                <w:sz w:val="22"/>
                <w:szCs w:val="22"/>
              </w:rPr>
              <w:t>317</w:t>
            </w:r>
          </w:p>
        </w:tc>
        <w:tc>
          <w:tcPr>
            <w:tcW w:w="1350" w:type="dxa"/>
            <w:tcBorders>
              <w:top w:val="nil"/>
              <w:left w:val="nil"/>
              <w:bottom w:val="single" w:sz="4" w:space="0" w:color="auto"/>
              <w:right w:val="single" w:sz="4" w:space="0" w:color="auto"/>
            </w:tcBorders>
            <w:shd w:val="clear" w:color="000000" w:fill="FFFFFF"/>
            <w:noWrap/>
            <w:vAlign w:val="center"/>
          </w:tcPr>
          <w:p w14:paraId="0B905539" w14:textId="5176C954" w:rsidR="00461C73" w:rsidRPr="009639B9" w:rsidRDefault="00461C73" w:rsidP="00461C73">
            <w:pPr>
              <w:pStyle w:val="MediumGrid21"/>
              <w:jc w:val="right"/>
              <w:rPr>
                <w:b/>
                <w:sz w:val="22"/>
                <w:szCs w:val="22"/>
              </w:rPr>
            </w:pPr>
            <w:r w:rsidRPr="002E4B81">
              <w:rPr>
                <w:sz w:val="22"/>
                <w:szCs w:val="22"/>
              </w:rPr>
              <w:t>241</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3B2232AA" w14:textId="55167BA6" w:rsidR="00461C73" w:rsidRPr="009639B9" w:rsidRDefault="00461C73" w:rsidP="00461C73">
            <w:pPr>
              <w:pStyle w:val="MediumGrid21"/>
              <w:rPr>
                <w:b/>
                <w:color w:val="000000"/>
                <w:sz w:val="22"/>
                <w:szCs w:val="22"/>
              </w:rPr>
            </w:pPr>
            <w:r>
              <w:rPr>
                <w:color w:val="000000"/>
                <w:sz w:val="22"/>
                <w:szCs w:val="22"/>
              </w:rPr>
              <w:t>Lansdale/</w:t>
            </w:r>
            <w:r w:rsidRPr="00BC65D2">
              <w:rPr>
                <w:color w:val="000000"/>
                <w:sz w:val="22"/>
                <w:szCs w:val="22"/>
              </w:rPr>
              <w:t>Doylestown</w:t>
            </w:r>
          </w:p>
        </w:tc>
      </w:tr>
      <w:tr w:rsidR="00461C73" w:rsidRPr="007A2220" w14:paraId="53C0247A"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582CDCBE" w14:textId="26DB53A9" w:rsidR="00461C73" w:rsidRPr="00BC65D2" w:rsidRDefault="00461C73" w:rsidP="00461C73">
            <w:pPr>
              <w:pStyle w:val="MediumGrid21"/>
              <w:rPr>
                <w:sz w:val="22"/>
                <w:szCs w:val="22"/>
              </w:rPr>
            </w:pPr>
            <w:r w:rsidRPr="00BC65D2">
              <w:rPr>
                <w:sz w:val="22"/>
                <w:szCs w:val="22"/>
              </w:rPr>
              <w:t>Allen Lane</w:t>
            </w:r>
          </w:p>
        </w:tc>
        <w:tc>
          <w:tcPr>
            <w:tcW w:w="1260" w:type="dxa"/>
            <w:tcBorders>
              <w:top w:val="nil"/>
              <w:left w:val="nil"/>
              <w:bottom w:val="single" w:sz="4" w:space="0" w:color="auto"/>
              <w:right w:val="single" w:sz="4" w:space="0" w:color="auto"/>
            </w:tcBorders>
            <w:shd w:val="clear" w:color="000000" w:fill="FFFFFF"/>
            <w:noWrap/>
            <w:vAlign w:val="center"/>
          </w:tcPr>
          <w:p w14:paraId="4C1D58F0" w14:textId="47253D28" w:rsidR="00461C73" w:rsidRPr="002E4B81" w:rsidRDefault="00461C73" w:rsidP="00461C73">
            <w:pPr>
              <w:pStyle w:val="MediumGrid21"/>
              <w:jc w:val="right"/>
              <w:rPr>
                <w:sz w:val="22"/>
                <w:szCs w:val="22"/>
              </w:rPr>
            </w:pPr>
            <w:r w:rsidRPr="004C2EA9">
              <w:rPr>
                <w:sz w:val="22"/>
                <w:szCs w:val="22"/>
              </w:rPr>
              <w:t>310</w:t>
            </w:r>
          </w:p>
        </w:tc>
        <w:tc>
          <w:tcPr>
            <w:tcW w:w="1350" w:type="dxa"/>
            <w:tcBorders>
              <w:top w:val="nil"/>
              <w:left w:val="nil"/>
              <w:bottom w:val="single" w:sz="4" w:space="0" w:color="auto"/>
              <w:right w:val="single" w:sz="4" w:space="0" w:color="auto"/>
            </w:tcBorders>
            <w:shd w:val="clear" w:color="000000" w:fill="FFFFFF"/>
            <w:noWrap/>
            <w:vAlign w:val="center"/>
          </w:tcPr>
          <w:p w14:paraId="1CE9C8F4" w14:textId="7AA7FB4C" w:rsidR="00461C73" w:rsidRPr="002E4B81" w:rsidRDefault="00461C73" w:rsidP="00461C73">
            <w:pPr>
              <w:pStyle w:val="MediumGrid21"/>
              <w:jc w:val="right"/>
              <w:rPr>
                <w:sz w:val="22"/>
                <w:szCs w:val="22"/>
              </w:rPr>
            </w:pPr>
            <w:r w:rsidRPr="004C2EA9">
              <w:rPr>
                <w:sz w:val="22"/>
                <w:szCs w:val="22"/>
              </w:rPr>
              <w:t>307</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4FCF0358" w14:textId="196095A9" w:rsidR="00461C73" w:rsidRDefault="00461C73" w:rsidP="00461C73">
            <w:pPr>
              <w:pStyle w:val="MediumGrid21"/>
              <w:rPr>
                <w:color w:val="000000"/>
                <w:sz w:val="22"/>
                <w:szCs w:val="22"/>
              </w:rPr>
            </w:pPr>
            <w:r>
              <w:rPr>
                <w:color w:val="000000"/>
                <w:sz w:val="22"/>
                <w:szCs w:val="22"/>
              </w:rPr>
              <w:t>Chestnut Hill West</w:t>
            </w:r>
          </w:p>
        </w:tc>
      </w:tr>
      <w:tr w:rsidR="00461C73" w:rsidRPr="007A2220" w14:paraId="47A32A99" w14:textId="77777777" w:rsidTr="00BC5E0D">
        <w:trPr>
          <w:trHeight w:val="70"/>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18E61B" w14:textId="510793E0" w:rsidR="00461C73" w:rsidRPr="00BC65D2" w:rsidRDefault="00461C73" w:rsidP="00461C73">
            <w:pPr>
              <w:pStyle w:val="MediumGrid21"/>
              <w:rPr>
                <w:sz w:val="22"/>
                <w:szCs w:val="22"/>
              </w:rPr>
            </w:pPr>
            <w:r w:rsidRPr="00BC65D2">
              <w:rPr>
                <w:sz w:val="22"/>
                <w:szCs w:val="22"/>
              </w:rPr>
              <w:t>Chestnut Hill West</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27405AC6" w14:textId="2AC0DA28" w:rsidR="00461C73" w:rsidRPr="007A29D4" w:rsidRDefault="00461C73" w:rsidP="00461C73">
            <w:pPr>
              <w:pStyle w:val="MediumGrid21"/>
              <w:jc w:val="right"/>
              <w:rPr>
                <w:sz w:val="22"/>
                <w:szCs w:val="22"/>
              </w:rPr>
            </w:pPr>
            <w:r w:rsidRPr="00AF65C0">
              <w:rPr>
                <w:sz w:val="22"/>
                <w:szCs w:val="22"/>
              </w:rPr>
              <w:t>308</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6AE723E9" w14:textId="437E0BF2" w:rsidR="00461C73" w:rsidRPr="007A29D4" w:rsidRDefault="00461C73" w:rsidP="00461C73">
            <w:pPr>
              <w:pStyle w:val="MediumGrid21"/>
              <w:jc w:val="right"/>
              <w:rPr>
                <w:sz w:val="22"/>
                <w:szCs w:val="22"/>
              </w:rPr>
            </w:pPr>
            <w:r w:rsidRPr="00AF65C0">
              <w:rPr>
                <w:sz w:val="22"/>
                <w:szCs w:val="22"/>
              </w:rPr>
              <w:t>370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99483" w14:textId="559D0D77" w:rsidR="00461C73" w:rsidRPr="00BC65D2" w:rsidRDefault="00461C73" w:rsidP="00461C73">
            <w:pPr>
              <w:pStyle w:val="MediumGrid21"/>
              <w:rPr>
                <w:color w:val="000000"/>
                <w:sz w:val="22"/>
                <w:szCs w:val="22"/>
              </w:rPr>
            </w:pPr>
            <w:r w:rsidRPr="00BC65D2">
              <w:rPr>
                <w:color w:val="000000"/>
                <w:sz w:val="22"/>
                <w:szCs w:val="22"/>
              </w:rPr>
              <w:t>Chestnut Hill W</w:t>
            </w:r>
            <w:r>
              <w:rPr>
                <w:color w:val="000000"/>
                <w:sz w:val="22"/>
                <w:szCs w:val="22"/>
              </w:rPr>
              <w:t>est</w:t>
            </w:r>
          </w:p>
        </w:tc>
      </w:tr>
      <w:tr w:rsidR="00461C73" w:rsidRPr="007A2220" w14:paraId="0EC74551" w14:textId="77777777" w:rsidTr="00BC5E0D">
        <w:trPr>
          <w:trHeight w:val="310"/>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2E2F68" w14:textId="78513D5B" w:rsidR="00461C73" w:rsidRPr="00BC65D2" w:rsidRDefault="00461C73" w:rsidP="00461C73">
            <w:pPr>
              <w:pStyle w:val="MediumGrid21"/>
              <w:rPr>
                <w:sz w:val="22"/>
                <w:szCs w:val="22"/>
              </w:rPr>
            </w:pPr>
            <w:r w:rsidRPr="00BC65D2">
              <w:rPr>
                <w:sz w:val="22"/>
                <w:szCs w:val="22"/>
              </w:rPr>
              <w:t>Elkins Park</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72DD846A" w14:textId="5FABC31E" w:rsidR="00461C73" w:rsidRPr="00AF65C0" w:rsidRDefault="00461C73" w:rsidP="00461C73">
            <w:pPr>
              <w:pStyle w:val="MediumGrid21"/>
              <w:jc w:val="right"/>
              <w:rPr>
                <w:sz w:val="22"/>
                <w:szCs w:val="22"/>
              </w:rPr>
            </w:pPr>
            <w:r w:rsidRPr="00415B17">
              <w:rPr>
                <w:sz w:val="22"/>
                <w:szCs w:val="22"/>
              </w:rPr>
              <w:t>302</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372DDC55" w14:textId="5B6947DD" w:rsidR="00461C73" w:rsidRPr="00AF65C0" w:rsidRDefault="00461C73" w:rsidP="00461C73">
            <w:pPr>
              <w:pStyle w:val="MediumGrid21"/>
              <w:jc w:val="right"/>
              <w:rPr>
                <w:sz w:val="22"/>
                <w:szCs w:val="22"/>
              </w:rPr>
            </w:pPr>
            <w:r w:rsidRPr="00623085">
              <w:rPr>
                <w:sz w:val="22"/>
                <w:szCs w:val="22"/>
              </w:rPr>
              <w:t>406</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A6C3D" w14:textId="70F6CDB0" w:rsidR="00461C73" w:rsidRPr="00BC65D2" w:rsidRDefault="00461C73" w:rsidP="00461C73">
            <w:pPr>
              <w:pStyle w:val="MediumGrid21"/>
              <w:rPr>
                <w:color w:val="000000"/>
                <w:sz w:val="22"/>
                <w:szCs w:val="22"/>
              </w:rPr>
            </w:pPr>
            <w:r>
              <w:rPr>
                <w:color w:val="000000"/>
                <w:sz w:val="22"/>
                <w:szCs w:val="22"/>
              </w:rPr>
              <w:t>Lansdale/</w:t>
            </w:r>
            <w:r w:rsidRPr="00BC65D2">
              <w:rPr>
                <w:color w:val="000000"/>
                <w:sz w:val="22"/>
                <w:szCs w:val="22"/>
              </w:rPr>
              <w:t>Doylestown, Warminster, W</w:t>
            </w:r>
            <w:r>
              <w:rPr>
                <w:color w:val="000000"/>
                <w:sz w:val="22"/>
                <w:szCs w:val="22"/>
              </w:rPr>
              <w:t>est</w:t>
            </w:r>
            <w:r w:rsidRPr="00BC65D2">
              <w:rPr>
                <w:color w:val="000000"/>
                <w:sz w:val="22"/>
                <w:szCs w:val="22"/>
              </w:rPr>
              <w:t xml:space="preserve"> Trenton</w:t>
            </w:r>
          </w:p>
        </w:tc>
      </w:tr>
      <w:tr w:rsidR="00461C73" w:rsidRPr="007A2220" w14:paraId="435219C1"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2B19A890" w14:textId="48DDF880" w:rsidR="00461C73" w:rsidRPr="00BC65D2" w:rsidRDefault="00461C73" w:rsidP="00461C73">
            <w:pPr>
              <w:pStyle w:val="MediumGrid21"/>
              <w:rPr>
                <w:sz w:val="22"/>
                <w:szCs w:val="22"/>
              </w:rPr>
            </w:pPr>
            <w:r w:rsidRPr="00BC65D2">
              <w:rPr>
                <w:sz w:val="22"/>
                <w:szCs w:val="22"/>
              </w:rPr>
              <w:t>Elm Street</w:t>
            </w:r>
          </w:p>
        </w:tc>
        <w:tc>
          <w:tcPr>
            <w:tcW w:w="1260" w:type="dxa"/>
            <w:tcBorders>
              <w:top w:val="nil"/>
              <w:left w:val="nil"/>
              <w:bottom w:val="single" w:sz="4" w:space="0" w:color="auto"/>
              <w:right w:val="single" w:sz="4" w:space="0" w:color="auto"/>
            </w:tcBorders>
            <w:shd w:val="clear" w:color="000000" w:fill="FFFFFF"/>
            <w:noWrap/>
            <w:vAlign w:val="center"/>
          </w:tcPr>
          <w:p w14:paraId="12645569" w14:textId="06933386" w:rsidR="00461C73" w:rsidRPr="00415B17" w:rsidRDefault="00461C73" w:rsidP="00461C73">
            <w:pPr>
              <w:pStyle w:val="MediumGrid21"/>
              <w:jc w:val="right"/>
              <w:rPr>
                <w:sz w:val="22"/>
                <w:szCs w:val="22"/>
              </w:rPr>
            </w:pPr>
            <w:r w:rsidRPr="00BA1375">
              <w:rPr>
                <w:sz w:val="22"/>
                <w:szCs w:val="22"/>
              </w:rPr>
              <w:t>300</w:t>
            </w:r>
          </w:p>
        </w:tc>
        <w:tc>
          <w:tcPr>
            <w:tcW w:w="1350" w:type="dxa"/>
            <w:tcBorders>
              <w:top w:val="nil"/>
              <w:left w:val="nil"/>
              <w:bottom w:val="single" w:sz="4" w:space="0" w:color="auto"/>
              <w:right w:val="single" w:sz="4" w:space="0" w:color="auto"/>
            </w:tcBorders>
            <w:shd w:val="clear" w:color="000000" w:fill="FFFFFF"/>
            <w:noWrap/>
            <w:vAlign w:val="center"/>
          </w:tcPr>
          <w:p w14:paraId="2E2D605B" w14:textId="582C5A2B" w:rsidR="00461C73" w:rsidRPr="00623085" w:rsidRDefault="00461C73" w:rsidP="00461C73">
            <w:pPr>
              <w:pStyle w:val="MediumGrid21"/>
              <w:jc w:val="right"/>
              <w:rPr>
                <w:sz w:val="22"/>
                <w:szCs w:val="22"/>
              </w:rPr>
            </w:pPr>
            <w:r w:rsidRPr="00811493">
              <w:rPr>
                <w:sz w:val="22"/>
                <w:szCs w:val="22"/>
              </w:rPr>
              <w:t>254</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1DD65A47" w14:textId="388C1031" w:rsidR="00461C73" w:rsidRDefault="00461C73" w:rsidP="00461C73">
            <w:pPr>
              <w:pStyle w:val="MediumGrid21"/>
              <w:rPr>
                <w:color w:val="000000"/>
                <w:sz w:val="22"/>
                <w:szCs w:val="22"/>
              </w:rPr>
            </w:pPr>
            <w:proofErr w:type="spellStart"/>
            <w:r>
              <w:rPr>
                <w:color w:val="000000"/>
                <w:sz w:val="22"/>
                <w:szCs w:val="22"/>
              </w:rPr>
              <w:t>Manayunk</w:t>
            </w:r>
            <w:proofErr w:type="spellEnd"/>
            <w:r>
              <w:rPr>
                <w:color w:val="000000"/>
                <w:sz w:val="22"/>
                <w:szCs w:val="22"/>
              </w:rPr>
              <w:t>/</w:t>
            </w:r>
            <w:r w:rsidRPr="00BC65D2">
              <w:rPr>
                <w:color w:val="000000"/>
                <w:sz w:val="22"/>
                <w:szCs w:val="22"/>
              </w:rPr>
              <w:t>Norristown</w:t>
            </w:r>
          </w:p>
        </w:tc>
      </w:tr>
      <w:tr w:rsidR="00461C73" w:rsidRPr="007A2220" w14:paraId="3ADBCB56"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57407A99" w14:textId="2D280FFE" w:rsidR="00461C73" w:rsidRPr="00BC65D2" w:rsidRDefault="00461C73" w:rsidP="00461C73">
            <w:pPr>
              <w:pStyle w:val="MediumGrid21"/>
              <w:rPr>
                <w:sz w:val="22"/>
                <w:szCs w:val="22"/>
              </w:rPr>
            </w:pPr>
            <w:r w:rsidRPr="00BC65D2">
              <w:rPr>
                <w:sz w:val="22"/>
                <w:szCs w:val="22"/>
              </w:rPr>
              <w:t>Cheltenham</w:t>
            </w:r>
          </w:p>
        </w:tc>
        <w:tc>
          <w:tcPr>
            <w:tcW w:w="1260" w:type="dxa"/>
            <w:tcBorders>
              <w:top w:val="nil"/>
              <w:left w:val="nil"/>
              <w:bottom w:val="single" w:sz="4" w:space="0" w:color="auto"/>
              <w:right w:val="single" w:sz="4" w:space="0" w:color="auto"/>
            </w:tcBorders>
            <w:shd w:val="clear" w:color="000000" w:fill="FFFFFF"/>
            <w:noWrap/>
            <w:vAlign w:val="center"/>
          </w:tcPr>
          <w:p w14:paraId="5FAC1F90" w14:textId="74FA5551" w:rsidR="00461C73" w:rsidRPr="00BA1375" w:rsidRDefault="00461C73" w:rsidP="00461C73">
            <w:pPr>
              <w:pStyle w:val="MediumGrid21"/>
              <w:jc w:val="right"/>
              <w:rPr>
                <w:sz w:val="22"/>
                <w:szCs w:val="22"/>
              </w:rPr>
            </w:pPr>
            <w:r w:rsidRPr="004C2EA9">
              <w:rPr>
                <w:sz w:val="22"/>
                <w:szCs w:val="22"/>
              </w:rPr>
              <w:t>293</w:t>
            </w:r>
          </w:p>
        </w:tc>
        <w:tc>
          <w:tcPr>
            <w:tcW w:w="1350" w:type="dxa"/>
            <w:tcBorders>
              <w:top w:val="nil"/>
              <w:left w:val="nil"/>
              <w:bottom w:val="single" w:sz="4" w:space="0" w:color="auto"/>
              <w:right w:val="single" w:sz="4" w:space="0" w:color="auto"/>
            </w:tcBorders>
            <w:shd w:val="clear" w:color="000000" w:fill="FFFFFF"/>
            <w:noWrap/>
            <w:vAlign w:val="center"/>
          </w:tcPr>
          <w:p w14:paraId="6943CB4D" w14:textId="42A800A8" w:rsidR="00461C73" w:rsidRPr="00811493" w:rsidRDefault="00461C73" w:rsidP="00461C73">
            <w:pPr>
              <w:pStyle w:val="MediumGrid21"/>
              <w:jc w:val="right"/>
              <w:rPr>
                <w:sz w:val="22"/>
                <w:szCs w:val="22"/>
              </w:rPr>
            </w:pPr>
            <w:r w:rsidRPr="004C2EA9">
              <w:rPr>
                <w:sz w:val="22"/>
                <w:szCs w:val="22"/>
              </w:rPr>
              <w:t>251</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68DB29B4" w14:textId="422E0D2A" w:rsidR="00461C73" w:rsidRDefault="00461C73" w:rsidP="00461C73">
            <w:pPr>
              <w:pStyle w:val="MediumGrid21"/>
              <w:rPr>
                <w:color w:val="000000"/>
                <w:sz w:val="22"/>
                <w:szCs w:val="22"/>
              </w:rPr>
            </w:pPr>
            <w:r w:rsidRPr="00BC65D2">
              <w:rPr>
                <w:color w:val="000000"/>
                <w:sz w:val="22"/>
                <w:szCs w:val="22"/>
              </w:rPr>
              <w:t>Fox Chase</w:t>
            </w:r>
          </w:p>
        </w:tc>
      </w:tr>
      <w:tr w:rsidR="00461C73" w:rsidRPr="007A2220" w14:paraId="641E82CE" w14:textId="77777777" w:rsidTr="00BC5E0D">
        <w:trPr>
          <w:trHeight w:val="70"/>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7172B6" w14:textId="58287354" w:rsidR="00461C73" w:rsidRPr="00BC65D2" w:rsidRDefault="00461C73" w:rsidP="00461C73">
            <w:pPr>
              <w:pStyle w:val="MediumGrid21"/>
              <w:rPr>
                <w:sz w:val="22"/>
                <w:szCs w:val="22"/>
              </w:rPr>
            </w:pPr>
            <w:r w:rsidRPr="00BC65D2">
              <w:rPr>
                <w:sz w:val="22"/>
                <w:szCs w:val="22"/>
              </w:rPr>
              <w:t>Downingtown</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594A9ABD" w14:textId="22DD4D3C" w:rsidR="00461C73" w:rsidRPr="00BA1375" w:rsidRDefault="00461C73" w:rsidP="00461C73">
            <w:pPr>
              <w:pStyle w:val="MediumGrid21"/>
              <w:jc w:val="right"/>
              <w:rPr>
                <w:sz w:val="22"/>
                <w:szCs w:val="22"/>
              </w:rPr>
            </w:pPr>
            <w:r w:rsidRPr="00455DA3">
              <w:rPr>
                <w:sz w:val="22"/>
                <w:szCs w:val="22"/>
              </w:rPr>
              <w:t>291</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1E1F30B6" w14:textId="1EE8C9F8" w:rsidR="00461C73" w:rsidRPr="00811493" w:rsidRDefault="00461C73" w:rsidP="00461C73">
            <w:pPr>
              <w:pStyle w:val="MediumGrid21"/>
              <w:jc w:val="right"/>
              <w:rPr>
                <w:sz w:val="22"/>
                <w:szCs w:val="22"/>
              </w:rPr>
            </w:pPr>
            <w:r w:rsidRPr="00455DA3">
              <w:rPr>
                <w:sz w:val="22"/>
                <w:szCs w:val="22"/>
              </w:rPr>
              <w:t>312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C66BF" w14:textId="6398FA65" w:rsidR="00461C73" w:rsidRDefault="00461C73" w:rsidP="00461C73">
            <w:pPr>
              <w:pStyle w:val="MediumGrid21"/>
              <w:rPr>
                <w:color w:val="000000"/>
                <w:sz w:val="22"/>
                <w:szCs w:val="22"/>
              </w:rPr>
            </w:pPr>
            <w:r>
              <w:rPr>
                <w:color w:val="000000"/>
                <w:sz w:val="22"/>
                <w:szCs w:val="22"/>
              </w:rPr>
              <w:t>Paoli/</w:t>
            </w:r>
            <w:r w:rsidRPr="00BC65D2">
              <w:rPr>
                <w:color w:val="000000"/>
                <w:sz w:val="22"/>
                <w:szCs w:val="22"/>
              </w:rPr>
              <w:t>Thorndale</w:t>
            </w:r>
          </w:p>
        </w:tc>
      </w:tr>
      <w:tr w:rsidR="00461C73" w:rsidRPr="007A2220" w14:paraId="741B328E"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696D535B" w14:textId="0165E258" w:rsidR="00461C73" w:rsidRPr="00BC65D2" w:rsidRDefault="00461C73" w:rsidP="00461C73">
            <w:pPr>
              <w:pStyle w:val="MediumGrid21"/>
              <w:rPr>
                <w:sz w:val="22"/>
                <w:szCs w:val="22"/>
              </w:rPr>
            </w:pPr>
            <w:r w:rsidRPr="00BC65D2">
              <w:rPr>
                <w:sz w:val="22"/>
                <w:szCs w:val="22"/>
              </w:rPr>
              <w:t>Roslyn</w:t>
            </w:r>
          </w:p>
        </w:tc>
        <w:tc>
          <w:tcPr>
            <w:tcW w:w="1260" w:type="dxa"/>
            <w:tcBorders>
              <w:top w:val="nil"/>
              <w:left w:val="nil"/>
              <w:bottom w:val="single" w:sz="4" w:space="0" w:color="auto"/>
              <w:right w:val="single" w:sz="4" w:space="0" w:color="auto"/>
            </w:tcBorders>
            <w:shd w:val="clear" w:color="000000" w:fill="FFFFFF"/>
            <w:noWrap/>
            <w:vAlign w:val="center"/>
          </w:tcPr>
          <w:p w14:paraId="2223AB18" w14:textId="3CA90B62" w:rsidR="00461C73" w:rsidRPr="00455DA3" w:rsidRDefault="00461C73" w:rsidP="00461C73">
            <w:pPr>
              <w:pStyle w:val="MediumGrid21"/>
              <w:jc w:val="right"/>
              <w:rPr>
                <w:sz w:val="22"/>
                <w:szCs w:val="22"/>
              </w:rPr>
            </w:pPr>
            <w:r w:rsidRPr="000525D3">
              <w:rPr>
                <w:sz w:val="22"/>
                <w:szCs w:val="22"/>
              </w:rPr>
              <w:t>285</w:t>
            </w:r>
          </w:p>
        </w:tc>
        <w:tc>
          <w:tcPr>
            <w:tcW w:w="1350" w:type="dxa"/>
            <w:tcBorders>
              <w:top w:val="nil"/>
              <w:left w:val="nil"/>
              <w:bottom w:val="single" w:sz="4" w:space="0" w:color="auto"/>
              <w:right w:val="single" w:sz="4" w:space="0" w:color="auto"/>
            </w:tcBorders>
            <w:shd w:val="clear" w:color="000000" w:fill="FFFFFF"/>
            <w:noWrap/>
            <w:vAlign w:val="center"/>
          </w:tcPr>
          <w:p w14:paraId="4D6773D0" w14:textId="3C267808" w:rsidR="00461C73" w:rsidRPr="00455DA3" w:rsidRDefault="00461C73" w:rsidP="00461C73">
            <w:pPr>
              <w:pStyle w:val="MediumGrid21"/>
              <w:jc w:val="right"/>
              <w:rPr>
                <w:sz w:val="22"/>
                <w:szCs w:val="22"/>
              </w:rPr>
            </w:pPr>
            <w:r w:rsidRPr="000525D3">
              <w:rPr>
                <w:sz w:val="22"/>
                <w:szCs w:val="22"/>
              </w:rPr>
              <w:t>238</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14D2BFF7" w14:textId="2AD7B083" w:rsidR="00461C73" w:rsidRDefault="00461C73" w:rsidP="00461C73">
            <w:pPr>
              <w:pStyle w:val="MediumGrid21"/>
              <w:rPr>
                <w:color w:val="000000"/>
                <w:sz w:val="22"/>
                <w:szCs w:val="22"/>
              </w:rPr>
            </w:pPr>
            <w:r w:rsidRPr="00BC65D2">
              <w:rPr>
                <w:color w:val="000000"/>
                <w:sz w:val="22"/>
                <w:szCs w:val="22"/>
              </w:rPr>
              <w:t>Warminster</w:t>
            </w:r>
          </w:p>
        </w:tc>
      </w:tr>
      <w:tr w:rsidR="00461C73" w:rsidRPr="007A2220" w14:paraId="4B5145E0"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73D764DD" w14:textId="27A17363" w:rsidR="00461C73" w:rsidRPr="00BC65D2" w:rsidRDefault="00461C73" w:rsidP="00461C73">
            <w:pPr>
              <w:pStyle w:val="MediumGrid21"/>
              <w:rPr>
                <w:sz w:val="22"/>
                <w:szCs w:val="22"/>
              </w:rPr>
            </w:pPr>
            <w:r w:rsidRPr="00BC65D2">
              <w:rPr>
                <w:sz w:val="22"/>
                <w:szCs w:val="22"/>
              </w:rPr>
              <w:t>Wallingford</w:t>
            </w:r>
          </w:p>
        </w:tc>
        <w:tc>
          <w:tcPr>
            <w:tcW w:w="1260" w:type="dxa"/>
            <w:tcBorders>
              <w:top w:val="nil"/>
              <w:left w:val="nil"/>
              <w:bottom w:val="single" w:sz="4" w:space="0" w:color="auto"/>
              <w:right w:val="single" w:sz="4" w:space="0" w:color="auto"/>
            </w:tcBorders>
            <w:shd w:val="clear" w:color="000000" w:fill="FFFFFF"/>
            <w:noWrap/>
            <w:vAlign w:val="center"/>
          </w:tcPr>
          <w:p w14:paraId="294570FE" w14:textId="77D463C5" w:rsidR="00461C73" w:rsidRPr="00455DA3" w:rsidRDefault="00461C73" w:rsidP="00461C73">
            <w:pPr>
              <w:pStyle w:val="MediumGrid21"/>
              <w:jc w:val="right"/>
              <w:rPr>
                <w:sz w:val="22"/>
                <w:szCs w:val="22"/>
              </w:rPr>
            </w:pPr>
            <w:r w:rsidRPr="00811493">
              <w:rPr>
                <w:sz w:val="22"/>
                <w:szCs w:val="22"/>
              </w:rPr>
              <w:t>280</w:t>
            </w:r>
          </w:p>
        </w:tc>
        <w:tc>
          <w:tcPr>
            <w:tcW w:w="1350" w:type="dxa"/>
            <w:tcBorders>
              <w:top w:val="nil"/>
              <w:left w:val="nil"/>
              <w:bottom w:val="single" w:sz="4" w:space="0" w:color="auto"/>
              <w:right w:val="single" w:sz="4" w:space="0" w:color="auto"/>
            </w:tcBorders>
            <w:shd w:val="clear" w:color="000000" w:fill="FFFFFF"/>
            <w:noWrap/>
            <w:vAlign w:val="center"/>
          </w:tcPr>
          <w:p w14:paraId="680C79BE" w14:textId="2A046F5C" w:rsidR="00461C73" w:rsidRPr="00455DA3" w:rsidRDefault="00461C73" w:rsidP="00461C73">
            <w:pPr>
              <w:pStyle w:val="MediumGrid21"/>
              <w:jc w:val="right"/>
              <w:rPr>
                <w:sz w:val="22"/>
                <w:szCs w:val="22"/>
              </w:rPr>
            </w:pPr>
            <w:r w:rsidRPr="00811493">
              <w:rPr>
                <w:sz w:val="22"/>
                <w:szCs w:val="22"/>
              </w:rPr>
              <w:t>287</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41A75413" w14:textId="0730DA64" w:rsidR="00461C73" w:rsidRDefault="00461C73" w:rsidP="00461C73">
            <w:pPr>
              <w:pStyle w:val="MediumGrid21"/>
              <w:rPr>
                <w:color w:val="000000"/>
                <w:sz w:val="22"/>
                <w:szCs w:val="22"/>
              </w:rPr>
            </w:pPr>
            <w:r>
              <w:rPr>
                <w:color w:val="000000"/>
                <w:sz w:val="22"/>
                <w:szCs w:val="22"/>
              </w:rPr>
              <w:t>Media/</w:t>
            </w:r>
            <w:proofErr w:type="spellStart"/>
            <w:r w:rsidRPr="00BC65D2">
              <w:rPr>
                <w:color w:val="000000"/>
                <w:sz w:val="22"/>
                <w:szCs w:val="22"/>
              </w:rPr>
              <w:t>Elwyn</w:t>
            </w:r>
            <w:proofErr w:type="spellEnd"/>
          </w:p>
        </w:tc>
      </w:tr>
      <w:tr w:rsidR="00461C73" w:rsidRPr="007A2220" w14:paraId="1A067CD0"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15DD2F34" w14:textId="65D09100" w:rsidR="00461C73" w:rsidRPr="00BC65D2" w:rsidRDefault="00461C73" w:rsidP="00461C73">
            <w:pPr>
              <w:pStyle w:val="MediumGrid21"/>
              <w:rPr>
                <w:sz w:val="22"/>
                <w:szCs w:val="22"/>
              </w:rPr>
            </w:pPr>
            <w:r w:rsidRPr="00ED386A">
              <w:rPr>
                <w:sz w:val="22"/>
                <w:szCs w:val="22"/>
              </w:rPr>
              <w:t>Clifton-Aldan</w:t>
            </w:r>
          </w:p>
        </w:tc>
        <w:tc>
          <w:tcPr>
            <w:tcW w:w="1260" w:type="dxa"/>
            <w:tcBorders>
              <w:top w:val="nil"/>
              <w:left w:val="nil"/>
              <w:bottom w:val="single" w:sz="4" w:space="0" w:color="auto"/>
              <w:right w:val="single" w:sz="4" w:space="0" w:color="auto"/>
            </w:tcBorders>
            <w:shd w:val="clear" w:color="000000" w:fill="FFFFFF"/>
            <w:noWrap/>
            <w:vAlign w:val="center"/>
          </w:tcPr>
          <w:p w14:paraId="6168A79F" w14:textId="0D5796CE" w:rsidR="00461C73" w:rsidRPr="00455DA3" w:rsidRDefault="00461C73" w:rsidP="00461C73">
            <w:pPr>
              <w:pStyle w:val="MediumGrid21"/>
              <w:jc w:val="right"/>
              <w:rPr>
                <w:sz w:val="22"/>
                <w:szCs w:val="22"/>
              </w:rPr>
            </w:pPr>
            <w:r w:rsidRPr="00BB6FCF">
              <w:rPr>
                <w:sz w:val="22"/>
                <w:szCs w:val="22"/>
              </w:rPr>
              <w:t>269</w:t>
            </w:r>
          </w:p>
        </w:tc>
        <w:tc>
          <w:tcPr>
            <w:tcW w:w="1350" w:type="dxa"/>
            <w:tcBorders>
              <w:top w:val="nil"/>
              <w:left w:val="nil"/>
              <w:bottom w:val="single" w:sz="4" w:space="0" w:color="auto"/>
              <w:right w:val="single" w:sz="4" w:space="0" w:color="auto"/>
            </w:tcBorders>
            <w:shd w:val="clear" w:color="000000" w:fill="FFFFFF"/>
            <w:noWrap/>
            <w:vAlign w:val="center"/>
          </w:tcPr>
          <w:p w14:paraId="06F359EA" w14:textId="7441133B" w:rsidR="00461C73" w:rsidRPr="00455DA3" w:rsidRDefault="00461C73" w:rsidP="00461C73">
            <w:pPr>
              <w:pStyle w:val="MediumGrid21"/>
              <w:jc w:val="right"/>
              <w:rPr>
                <w:sz w:val="22"/>
                <w:szCs w:val="22"/>
              </w:rPr>
            </w:pPr>
            <w:r w:rsidRPr="00BB6FCF">
              <w:rPr>
                <w:sz w:val="22"/>
                <w:szCs w:val="22"/>
              </w:rPr>
              <w:t>276</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40CD2B64" w14:textId="7F8BB9B0" w:rsidR="00461C73" w:rsidRDefault="00461C73" w:rsidP="00461C73">
            <w:pPr>
              <w:pStyle w:val="MediumGrid21"/>
              <w:rPr>
                <w:color w:val="000000"/>
                <w:sz w:val="22"/>
                <w:szCs w:val="22"/>
              </w:rPr>
            </w:pPr>
            <w:r>
              <w:rPr>
                <w:color w:val="000000"/>
                <w:sz w:val="22"/>
                <w:szCs w:val="22"/>
              </w:rPr>
              <w:t>Media/</w:t>
            </w:r>
            <w:proofErr w:type="spellStart"/>
            <w:r w:rsidRPr="00ED386A">
              <w:rPr>
                <w:color w:val="000000"/>
                <w:sz w:val="22"/>
                <w:szCs w:val="22"/>
              </w:rPr>
              <w:t>Elwyn</w:t>
            </w:r>
            <w:proofErr w:type="spellEnd"/>
          </w:p>
        </w:tc>
      </w:tr>
      <w:tr w:rsidR="00461C73" w:rsidRPr="007A2220" w14:paraId="609DD6F6"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3B903614" w14:textId="0A0D2269" w:rsidR="00461C73" w:rsidRPr="00ED386A" w:rsidRDefault="00461C73" w:rsidP="00461C73">
            <w:pPr>
              <w:pStyle w:val="MediumGrid21"/>
              <w:rPr>
                <w:sz w:val="22"/>
                <w:szCs w:val="22"/>
              </w:rPr>
            </w:pPr>
            <w:r w:rsidRPr="00BC65D2">
              <w:rPr>
                <w:sz w:val="22"/>
                <w:szCs w:val="22"/>
              </w:rPr>
              <w:t>Norwood</w:t>
            </w:r>
          </w:p>
        </w:tc>
        <w:tc>
          <w:tcPr>
            <w:tcW w:w="1260" w:type="dxa"/>
            <w:tcBorders>
              <w:top w:val="nil"/>
              <w:left w:val="nil"/>
              <w:bottom w:val="single" w:sz="4" w:space="0" w:color="auto"/>
              <w:right w:val="single" w:sz="4" w:space="0" w:color="auto"/>
            </w:tcBorders>
            <w:shd w:val="clear" w:color="000000" w:fill="FFFFFF"/>
            <w:noWrap/>
            <w:vAlign w:val="center"/>
          </w:tcPr>
          <w:p w14:paraId="267782DF" w14:textId="34EDBF48" w:rsidR="00461C73" w:rsidRPr="00BB6FCF" w:rsidRDefault="00461C73" w:rsidP="00461C73">
            <w:pPr>
              <w:pStyle w:val="MediumGrid21"/>
              <w:jc w:val="right"/>
              <w:rPr>
                <w:sz w:val="22"/>
                <w:szCs w:val="22"/>
              </w:rPr>
            </w:pPr>
            <w:r w:rsidRPr="000525D3">
              <w:rPr>
                <w:sz w:val="22"/>
                <w:szCs w:val="22"/>
              </w:rPr>
              <w:t>267</w:t>
            </w:r>
          </w:p>
        </w:tc>
        <w:tc>
          <w:tcPr>
            <w:tcW w:w="1350" w:type="dxa"/>
            <w:tcBorders>
              <w:top w:val="nil"/>
              <w:left w:val="nil"/>
              <w:bottom w:val="single" w:sz="4" w:space="0" w:color="auto"/>
              <w:right w:val="single" w:sz="4" w:space="0" w:color="auto"/>
            </w:tcBorders>
            <w:shd w:val="clear" w:color="000000" w:fill="FFFFFF"/>
            <w:noWrap/>
            <w:vAlign w:val="center"/>
          </w:tcPr>
          <w:p w14:paraId="51E4642D" w14:textId="1FCFFC48" w:rsidR="00461C73" w:rsidRPr="00BB6FCF" w:rsidRDefault="00461C73" w:rsidP="00461C73">
            <w:pPr>
              <w:pStyle w:val="MediumGrid21"/>
              <w:jc w:val="right"/>
              <w:rPr>
                <w:sz w:val="22"/>
                <w:szCs w:val="22"/>
              </w:rPr>
            </w:pPr>
            <w:r w:rsidRPr="000525D3">
              <w:rPr>
                <w:sz w:val="22"/>
                <w:szCs w:val="22"/>
              </w:rPr>
              <w:t>238</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41E3F0E8" w14:textId="090E28CE" w:rsidR="00461C73" w:rsidRDefault="00461C73" w:rsidP="00461C73">
            <w:pPr>
              <w:pStyle w:val="MediumGrid21"/>
              <w:rPr>
                <w:color w:val="000000"/>
                <w:sz w:val="22"/>
                <w:szCs w:val="22"/>
              </w:rPr>
            </w:pPr>
            <w:r>
              <w:rPr>
                <w:color w:val="000000"/>
                <w:sz w:val="22"/>
                <w:szCs w:val="22"/>
              </w:rPr>
              <w:t>Wilmington/</w:t>
            </w:r>
            <w:r w:rsidRPr="00BC65D2">
              <w:rPr>
                <w:color w:val="000000"/>
                <w:sz w:val="22"/>
                <w:szCs w:val="22"/>
              </w:rPr>
              <w:t>Newark</w:t>
            </w:r>
          </w:p>
        </w:tc>
      </w:tr>
      <w:tr w:rsidR="00461C73" w:rsidRPr="007A2220" w14:paraId="402CBD4C" w14:textId="77777777" w:rsidTr="00BC5E0D">
        <w:trPr>
          <w:trHeight w:val="70"/>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99B5BF" w14:textId="142C9FC4" w:rsidR="00461C73" w:rsidRPr="00BC65D2" w:rsidRDefault="00461C73" w:rsidP="00461C73">
            <w:pPr>
              <w:pStyle w:val="MediumGrid21"/>
              <w:rPr>
                <w:sz w:val="22"/>
                <w:szCs w:val="22"/>
              </w:rPr>
            </w:pPr>
            <w:r w:rsidRPr="00ED386A">
              <w:rPr>
                <w:sz w:val="22"/>
                <w:szCs w:val="22"/>
              </w:rPr>
              <w:t>Sedgwick</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56DE33C8" w14:textId="0EF9E352" w:rsidR="00461C73" w:rsidRPr="00455DA3" w:rsidRDefault="00461C73" w:rsidP="00461C73">
            <w:pPr>
              <w:pStyle w:val="MediumGrid21"/>
              <w:jc w:val="right"/>
              <w:rPr>
                <w:sz w:val="22"/>
                <w:szCs w:val="22"/>
              </w:rPr>
            </w:pPr>
            <w:r w:rsidRPr="00DC2722">
              <w:rPr>
                <w:sz w:val="22"/>
                <w:szCs w:val="22"/>
              </w:rPr>
              <w:t>258</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25755FDE" w14:textId="23926E59" w:rsidR="00461C73" w:rsidRPr="00455DA3" w:rsidRDefault="00461C73" w:rsidP="00461C73">
            <w:pPr>
              <w:pStyle w:val="MediumGrid21"/>
              <w:jc w:val="right"/>
              <w:rPr>
                <w:sz w:val="22"/>
                <w:szCs w:val="22"/>
              </w:rPr>
            </w:pPr>
            <w:r w:rsidRPr="00DC2722">
              <w:rPr>
                <w:sz w:val="22"/>
                <w:szCs w:val="22"/>
              </w:rPr>
              <w:t>246</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B83D1" w14:textId="43A01098" w:rsidR="00461C73" w:rsidRDefault="00461C73" w:rsidP="00461C73">
            <w:pPr>
              <w:pStyle w:val="MediumGrid21"/>
              <w:rPr>
                <w:color w:val="000000"/>
                <w:sz w:val="22"/>
                <w:szCs w:val="22"/>
              </w:rPr>
            </w:pPr>
            <w:r w:rsidRPr="00ED386A">
              <w:rPr>
                <w:color w:val="000000"/>
                <w:sz w:val="22"/>
                <w:szCs w:val="22"/>
              </w:rPr>
              <w:t>Chestnut Hill E</w:t>
            </w:r>
            <w:r>
              <w:rPr>
                <w:color w:val="000000"/>
                <w:sz w:val="22"/>
                <w:szCs w:val="22"/>
              </w:rPr>
              <w:t>ast</w:t>
            </w:r>
          </w:p>
        </w:tc>
      </w:tr>
      <w:tr w:rsidR="00461C73" w:rsidRPr="007A2220" w14:paraId="46953883" w14:textId="77777777" w:rsidTr="00BC5E0D">
        <w:trPr>
          <w:trHeight w:val="70"/>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CD9343" w14:textId="7B2520A8" w:rsidR="00461C73" w:rsidRPr="00ED386A" w:rsidRDefault="00461C73" w:rsidP="00461C73">
            <w:pPr>
              <w:pStyle w:val="MediumGrid21"/>
              <w:rPr>
                <w:sz w:val="22"/>
                <w:szCs w:val="22"/>
              </w:rPr>
            </w:pPr>
            <w:r w:rsidRPr="00ED386A">
              <w:rPr>
                <w:sz w:val="22"/>
                <w:szCs w:val="22"/>
              </w:rPr>
              <w:t>Daylesford</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2B973B4C" w14:textId="5A62BB40" w:rsidR="00461C73" w:rsidRPr="00DC2722" w:rsidRDefault="00461C73" w:rsidP="00461C73">
            <w:pPr>
              <w:pStyle w:val="MediumGrid21"/>
              <w:jc w:val="right"/>
              <w:rPr>
                <w:sz w:val="22"/>
                <w:szCs w:val="22"/>
              </w:rPr>
            </w:pPr>
            <w:r w:rsidRPr="00C31B2B">
              <w:rPr>
                <w:sz w:val="22"/>
                <w:szCs w:val="22"/>
              </w:rPr>
              <w:t>258</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63CA90CC" w14:textId="18B66796" w:rsidR="00461C73" w:rsidRPr="00DC2722" w:rsidRDefault="00461C73" w:rsidP="00461C73">
            <w:pPr>
              <w:pStyle w:val="MediumGrid21"/>
              <w:jc w:val="right"/>
              <w:rPr>
                <w:sz w:val="22"/>
                <w:szCs w:val="22"/>
              </w:rPr>
            </w:pPr>
            <w:r w:rsidRPr="00BB6FCF">
              <w:rPr>
                <w:sz w:val="22"/>
                <w:szCs w:val="22"/>
              </w:rPr>
              <w:t>232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1D92B" w14:textId="28B09719" w:rsidR="00461C73" w:rsidRPr="00ED386A" w:rsidRDefault="00461C73" w:rsidP="00461C73">
            <w:pPr>
              <w:pStyle w:val="MediumGrid21"/>
              <w:rPr>
                <w:color w:val="000000"/>
                <w:sz w:val="22"/>
                <w:szCs w:val="22"/>
              </w:rPr>
            </w:pPr>
            <w:r>
              <w:rPr>
                <w:color w:val="000000"/>
                <w:sz w:val="22"/>
                <w:szCs w:val="22"/>
              </w:rPr>
              <w:t>Paoli/</w:t>
            </w:r>
            <w:r w:rsidRPr="00ED386A">
              <w:rPr>
                <w:color w:val="000000"/>
                <w:sz w:val="22"/>
                <w:szCs w:val="22"/>
              </w:rPr>
              <w:t>Thorndale</w:t>
            </w:r>
          </w:p>
        </w:tc>
      </w:tr>
      <w:tr w:rsidR="00461C73" w:rsidRPr="007A2220" w14:paraId="400A90E7" w14:textId="77777777" w:rsidTr="00BC5E0D">
        <w:trPr>
          <w:trHeight w:val="70"/>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9EB539" w14:textId="618C1401" w:rsidR="00461C73" w:rsidRPr="00ED386A" w:rsidRDefault="00461C73" w:rsidP="00461C73">
            <w:pPr>
              <w:pStyle w:val="MediumGrid21"/>
              <w:rPr>
                <w:sz w:val="22"/>
                <w:szCs w:val="22"/>
              </w:rPr>
            </w:pPr>
            <w:r w:rsidRPr="00BC65D2">
              <w:rPr>
                <w:sz w:val="22"/>
                <w:szCs w:val="22"/>
              </w:rPr>
              <w:t>Oreland</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4F9B34E8" w14:textId="55E84E3E" w:rsidR="00461C73" w:rsidRPr="00C31B2B" w:rsidRDefault="00461C73" w:rsidP="00461C73">
            <w:pPr>
              <w:pStyle w:val="MediumGrid21"/>
              <w:jc w:val="right"/>
              <w:rPr>
                <w:sz w:val="22"/>
                <w:szCs w:val="22"/>
              </w:rPr>
            </w:pPr>
            <w:r w:rsidRPr="000525D3">
              <w:rPr>
                <w:sz w:val="22"/>
                <w:szCs w:val="22"/>
              </w:rPr>
              <w:t>243</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10498306" w14:textId="4C0E7F3B" w:rsidR="00461C73" w:rsidRPr="00BB6FCF" w:rsidRDefault="00461C73" w:rsidP="00461C73">
            <w:pPr>
              <w:pStyle w:val="MediumGrid21"/>
              <w:jc w:val="right"/>
              <w:rPr>
                <w:sz w:val="22"/>
                <w:szCs w:val="22"/>
              </w:rPr>
            </w:pPr>
            <w:r w:rsidRPr="000525D3">
              <w:rPr>
                <w:sz w:val="22"/>
                <w:szCs w:val="22"/>
              </w:rPr>
              <w:t>239</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42F61" w14:textId="6333EB0D" w:rsidR="00461C73" w:rsidRDefault="00461C73" w:rsidP="00461C73">
            <w:pPr>
              <w:pStyle w:val="MediumGrid21"/>
              <w:rPr>
                <w:color w:val="000000"/>
                <w:sz w:val="22"/>
                <w:szCs w:val="22"/>
              </w:rPr>
            </w:pPr>
            <w:r>
              <w:rPr>
                <w:color w:val="000000"/>
                <w:sz w:val="22"/>
                <w:szCs w:val="22"/>
              </w:rPr>
              <w:t>Lansdale/</w:t>
            </w:r>
            <w:r w:rsidRPr="00BC65D2">
              <w:rPr>
                <w:color w:val="000000"/>
                <w:sz w:val="22"/>
                <w:szCs w:val="22"/>
              </w:rPr>
              <w:t>Doylestown</w:t>
            </w:r>
          </w:p>
        </w:tc>
      </w:tr>
      <w:tr w:rsidR="00461C73" w:rsidRPr="007A2220" w14:paraId="7CEEB46F"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70FC5D64" w14:textId="59CD2BC9" w:rsidR="00461C73" w:rsidRPr="00ED386A" w:rsidRDefault="00461C73" w:rsidP="00461C73">
            <w:pPr>
              <w:pStyle w:val="MediumGrid21"/>
              <w:rPr>
                <w:sz w:val="22"/>
                <w:szCs w:val="22"/>
              </w:rPr>
            </w:pPr>
            <w:r w:rsidRPr="00ED386A">
              <w:rPr>
                <w:sz w:val="22"/>
                <w:szCs w:val="22"/>
              </w:rPr>
              <w:t xml:space="preserve">St. </w:t>
            </w:r>
            <w:proofErr w:type="spellStart"/>
            <w:r w:rsidRPr="00ED386A">
              <w:rPr>
                <w:sz w:val="22"/>
                <w:szCs w:val="22"/>
              </w:rPr>
              <w:t>Davids</w:t>
            </w:r>
            <w:proofErr w:type="spellEnd"/>
          </w:p>
        </w:tc>
        <w:tc>
          <w:tcPr>
            <w:tcW w:w="1260" w:type="dxa"/>
            <w:tcBorders>
              <w:top w:val="nil"/>
              <w:left w:val="nil"/>
              <w:bottom w:val="single" w:sz="4" w:space="0" w:color="auto"/>
              <w:right w:val="single" w:sz="4" w:space="0" w:color="auto"/>
            </w:tcBorders>
            <w:shd w:val="clear" w:color="000000" w:fill="FFFFFF"/>
            <w:noWrap/>
            <w:vAlign w:val="center"/>
          </w:tcPr>
          <w:p w14:paraId="1C97CA67" w14:textId="2F15A499" w:rsidR="00461C73" w:rsidRPr="00C31B2B" w:rsidRDefault="00461C73" w:rsidP="00461C73">
            <w:pPr>
              <w:pStyle w:val="MediumGrid21"/>
              <w:jc w:val="right"/>
              <w:rPr>
                <w:sz w:val="22"/>
                <w:szCs w:val="22"/>
              </w:rPr>
            </w:pPr>
            <w:r w:rsidRPr="004940EE">
              <w:rPr>
                <w:sz w:val="22"/>
                <w:szCs w:val="22"/>
              </w:rPr>
              <w:t>242</w:t>
            </w:r>
          </w:p>
        </w:tc>
        <w:tc>
          <w:tcPr>
            <w:tcW w:w="1350" w:type="dxa"/>
            <w:tcBorders>
              <w:top w:val="nil"/>
              <w:left w:val="nil"/>
              <w:bottom w:val="single" w:sz="4" w:space="0" w:color="auto"/>
              <w:right w:val="single" w:sz="4" w:space="0" w:color="auto"/>
            </w:tcBorders>
            <w:shd w:val="clear" w:color="000000" w:fill="FFFFFF"/>
            <w:noWrap/>
            <w:vAlign w:val="center"/>
          </w:tcPr>
          <w:p w14:paraId="063C9BAD" w14:textId="6C584E9B" w:rsidR="00461C73" w:rsidRPr="00BB6FCF" w:rsidRDefault="00461C73" w:rsidP="00461C73">
            <w:pPr>
              <w:pStyle w:val="MediumGrid21"/>
              <w:jc w:val="right"/>
              <w:rPr>
                <w:sz w:val="22"/>
                <w:szCs w:val="22"/>
              </w:rPr>
            </w:pPr>
            <w:r w:rsidRPr="004940EE">
              <w:rPr>
                <w:sz w:val="22"/>
                <w:szCs w:val="22"/>
              </w:rPr>
              <w:t>278</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5E2CEF8C" w14:textId="12CC8606" w:rsidR="00461C73" w:rsidRDefault="00461C73" w:rsidP="00461C73">
            <w:pPr>
              <w:pStyle w:val="MediumGrid21"/>
              <w:rPr>
                <w:color w:val="000000"/>
                <w:sz w:val="22"/>
                <w:szCs w:val="22"/>
              </w:rPr>
            </w:pPr>
            <w:r>
              <w:rPr>
                <w:color w:val="000000"/>
                <w:sz w:val="22"/>
                <w:szCs w:val="22"/>
              </w:rPr>
              <w:t>Paoli/</w:t>
            </w:r>
            <w:r w:rsidRPr="00ED386A">
              <w:rPr>
                <w:color w:val="000000"/>
                <w:sz w:val="22"/>
                <w:szCs w:val="22"/>
              </w:rPr>
              <w:t>Thorndale</w:t>
            </w:r>
          </w:p>
        </w:tc>
      </w:tr>
      <w:tr w:rsidR="00461C73" w:rsidRPr="007A2220" w14:paraId="4B9A4AF5"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3A506194" w14:textId="4B3E5571" w:rsidR="00461C73" w:rsidRPr="00ED386A" w:rsidRDefault="00461C73" w:rsidP="00461C73">
            <w:pPr>
              <w:pStyle w:val="MediumGrid21"/>
              <w:rPr>
                <w:sz w:val="22"/>
                <w:szCs w:val="22"/>
              </w:rPr>
            </w:pPr>
            <w:r w:rsidRPr="00ED386A">
              <w:rPr>
                <w:sz w:val="22"/>
                <w:szCs w:val="22"/>
              </w:rPr>
              <w:t>Chestnut Hill East</w:t>
            </w:r>
          </w:p>
        </w:tc>
        <w:tc>
          <w:tcPr>
            <w:tcW w:w="1260" w:type="dxa"/>
            <w:tcBorders>
              <w:top w:val="nil"/>
              <w:left w:val="nil"/>
              <w:bottom w:val="single" w:sz="4" w:space="0" w:color="auto"/>
              <w:right w:val="single" w:sz="4" w:space="0" w:color="auto"/>
            </w:tcBorders>
            <w:shd w:val="clear" w:color="000000" w:fill="FFFFFF"/>
            <w:noWrap/>
            <w:vAlign w:val="center"/>
          </w:tcPr>
          <w:p w14:paraId="38BC2D14" w14:textId="3160B1E9" w:rsidR="00461C73" w:rsidRPr="00C31B2B" w:rsidRDefault="00461C73" w:rsidP="00461C73">
            <w:pPr>
              <w:pStyle w:val="MediumGrid21"/>
              <w:jc w:val="right"/>
              <w:rPr>
                <w:sz w:val="22"/>
                <w:szCs w:val="22"/>
              </w:rPr>
            </w:pPr>
            <w:r w:rsidRPr="00D87597">
              <w:rPr>
                <w:sz w:val="22"/>
                <w:szCs w:val="22"/>
              </w:rPr>
              <w:t>224</w:t>
            </w:r>
          </w:p>
        </w:tc>
        <w:tc>
          <w:tcPr>
            <w:tcW w:w="1350" w:type="dxa"/>
            <w:tcBorders>
              <w:top w:val="nil"/>
              <w:left w:val="nil"/>
              <w:bottom w:val="single" w:sz="4" w:space="0" w:color="auto"/>
              <w:right w:val="single" w:sz="4" w:space="0" w:color="auto"/>
            </w:tcBorders>
            <w:shd w:val="clear" w:color="000000" w:fill="FFFFFF"/>
            <w:noWrap/>
            <w:vAlign w:val="center"/>
          </w:tcPr>
          <w:p w14:paraId="261A2897" w14:textId="6595F3A9" w:rsidR="00461C73" w:rsidRPr="00BB6FCF" w:rsidRDefault="00461C73" w:rsidP="00461C73">
            <w:pPr>
              <w:pStyle w:val="MediumGrid21"/>
              <w:jc w:val="right"/>
              <w:rPr>
                <w:sz w:val="22"/>
                <w:szCs w:val="22"/>
              </w:rPr>
            </w:pPr>
            <w:r w:rsidRPr="00D87597">
              <w:rPr>
                <w:sz w:val="22"/>
                <w:szCs w:val="22"/>
              </w:rPr>
              <w:t>208</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5493F7E7" w14:textId="44B18731" w:rsidR="00461C73" w:rsidRDefault="00461C73" w:rsidP="00461C73">
            <w:pPr>
              <w:pStyle w:val="MediumGrid21"/>
              <w:rPr>
                <w:color w:val="000000"/>
                <w:sz w:val="22"/>
                <w:szCs w:val="22"/>
              </w:rPr>
            </w:pPr>
            <w:r>
              <w:rPr>
                <w:color w:val="000000"/>
                <w:sz w:val="22"/>
                <w:szCs w:val="22"/>
              </w:rPr>
              <w:t>Chestnut Hill East</w:t>
            </w:r>
          </w:p>
        </w:tc>
      </w:tr>
      <w:tr w:rsidR="00461C73" w:rsidRPr="007A2220" w14:paraId="56B54AF5"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3345D563" w14:textId="699C32BF" w:rsidR="00461C73" w:rsidRPr="00ED386A" w:rsidRDefault="00461C73" w:rsidP="00461C73">
            <w:pPr>
              <w:pStyle w:val="MediumGrid21"/>
              <w:rPr>
                <w:sz w:val="22"/>
                <w:szCs w:val="22"/>
              </w:rPr>
            </w:pPr>
            <w:r>
              <w:rPr>
                <w:sz w:val="22"/>
                <w:szCs w:val="22"/>
              </w:rPr>
              <w:t>Chester Transportation Center</w:t>
            </w:r>
          </w:p>
        </w:tc>
        <w:tc>
          <w:tcPr>
            <w:tcW w:w="1260" w:type="dxa"/>
            <w:tcBorders>
              <w:top w:val="nil"/>
              <w:left w:val="nil"/>
              <w:bottom w:val="single" w:sz="4" w:space="0" w:color="auto"/>
              <w:right w:val="single" w:sz="4" w:space="0" w:color="auto"/>
            </w:tcBorders>
            <w:shd w:val="clear" w:color="000000" w:fill="FFFFFF"/>
            <w:noWrap/>
            <w:vAlign w:val="center"/>
          </w:tcPr>
          <w:p w14:paraId="19180F15" w14:textId="2853C253" w:rsidR="00461C73" w:rsidRPr="00C31B2B" w:rsidRDefault="00461C73" w:rsidP="00461C73">
            <w:pPr>
              <w:pStyle w:val="MediumGrid21"/>
              <w:jc w:val="right"/>
              <w:rPr>
                <w:sz w:val="22"/>
                <w:szCs w:val="22"/>
              </w:rPr>
            </w:pPr>
            <w:r w:rsidRPr="004940EE">
              <w:rPr>
                <w:sz w:val="22"/>
                <w:szCs w:val="22"/>
              </w:rPr>
              <w:t>222</w:t>
            </w:r>
          </w:p>
        </w:tc>
        <w:tc>
          <w:tcPr>
            <w:tcW w:w="1350" w:type="dxa"/>
            <w:tcBorders>
              <w:top w:val="nil"/>
              <w:left w:val="nil"/>
              <w:bottom w:val="single" w:sz="4" w:space="0" w:color="auto"/>
              <w:right w:val="single" w:sz="4" w:space="0" w:color="auto"/>
            </w:tcBorders>
            <w:shd w:val="clear" w:color="000000" w:fill="FFFFFF"/>
            <w:noWrap/>
            <w:vAlign w:val="center"/>
          </w:tcPr>
          <w:p w14:paraId="4B07637B" w14:textId="3052A413" w:rsidR="00461C73" w:rsidRPr="00BB6FCF" w:rsidRDefault="00461C73" w:rsidP="00461C73">
            <w:pPr>
              <w:pStyle w:val="MediumGrid21"/>
              <w:jc w:val="right"/>
              <w:rPr>
                <w:sz w:val="22"/>
                <w:szCs w:val="22"/>
              </w:rPr>
            </w:pPr>
            <w:r w:rsidRPr="004940EE">
              <w:rPr>
                <w:sz w:val="22"/>
                <w:szCs w:val="22"/>
              </w:rPr>
              <w:t>243</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75805121" w14:textId="6D6D3009" w:rsidR="00461C73" w:rsidRDefault="00461C73" w:rsidP="00461C73">
            <w:pPr>
              <w:pStyle w:val="MediumGrid21"/>
              <w:rPr>
                <w:color w:val="000000"/>
                <w:sz w:val="22"/>
                <w:szCs w:val="22"/>
              </w:rPr>
            </w:pPr>
            <w:r>
              <w:rPr>
                <w:color w:val="000000"/>
                <w:sz w:val="22"/>
                <w:szCs w:val="22"/>
              </w:rPr>
              <w:t>Wilmington/</w:t>
            </w:r>
            <w:r w:rsidRPr="00ED386A">
              <w:rPr>
                <w:color w:val="000000"/>
                <w:sz w:val="22"/>
                <w:szCs w:val="22"/>
              </w:rPr>
              <w:t>Newark</w:t>
            </w:r>
          </w:p>
        </w:tc>
      </w:tr>
      <w:tr w:rsidR="00461C73" w:rsidRPr="007A2220" w14:paraId="32EC8F85"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244437F2" w14:textId="10D8BFE2" w:rsidR="00461C73" w:rsidRPr="00ED386A" w:rsidRDefault="00461C73" w:rsidP="00461C73">
            <w:pPr>
              <w:pStyle w:val="MediumGrid21"/>
              <w:rPr>
                <w:sz w:val="22"/>
                <w:szCs w:val="22"/>
              </w:rPr>
            </w:pPr>
            <w:r w:rsidRPr="00BC65D2">
              <w:rPr>
                <w:sz w:val="22"/>
                <w:szCs w:val="22"/>
              </w:rPr>
              <w:t>Moylan</w:t>
            </w:r>
            <w:r>
              <w:rPr>
                <w:sz w:val="22"/>
                <w:szCs w:val="22"/>
              </w:rPr>
              <w:t>-</w:t>
            </w:r>
            <w:r w:rsidRPr="00BC65D2">
              <w:rPr>
                <w:sz w:val="22"/>
                <w:szCs w:val="22"/>
              </w:rPr>
              <w:t>Rose Valley</w:t>
            </w:r>
          </w:p>
        </w:tc>
        <w:tc>
          <w:tcPr>
            <w:tcW w:w="1260" w:type="dxa"/>
            <w:tcBorders>
              <w:top w:val="nil"/>
              <w:left w:val="nil"/>
              <w:bottom w:val="single" w:sz="4" w:space="0" w:color="auto"/>
              <w:right w:val="single" w:sz="4" w:space="0" w:color="auto"/>
            </w:tcBorders>
            <w:shd w:val="clear" w:color="000000" w:fill="FFFFFF"/>
            <w:noWrap/>
            <w:vAlign w:val="center"/>
          </w:tcPr>
          <w:p w14:paraId="68230711" w14:textId="66460941" w:rsidR="00461C73" w:rsidRPr="00C31B2B" w:rsidRDefault="00461C73" w:rsidP="00461C73">
            <w:pPr>
              <w:pStyle w:val="MediumGrid21"/>
              <w:jc w:val="right"/>
              <w:rPr>
                <w:sz w:val="22"/>
                <w:szCs w:val="22"/>
              </w:rPr>
            </w:pPr>
            <w:r w:rsidRPr="004C2EA9">
              <w:rPr>
                <w:sz w:val="22"/>
                <w:szCs w:val="22"/>
              </w:rPr>
              <w:t>221</w:t>
            </w:r>
          </w:p>
        </w:tc>
        <w:tc>
          <w:tcPr>
            <w:tcW w:w="1350" w:type="dxa"/>
            <w:tcBorders>
              <w:top w:val="nil"/>
              <w:left w:val="nil"/>
              <w:bottom w:val="single" w:sz="4" w:space="0" w:color="auto"/>
              <w:right w:val="single" w:sz="4" w:space="0" w:color="auto"/>
            </w:tcBorders>
            <w:shd w:val="clear" w:color="000000" w:fill="FFFFFF"/>
            <w:noWrap/>
            <w:vAlign w:val="center"/>
          </w:tcPr>
          <w:p w14:paraId="22D3144F" w14:textId="27DDFFBF" w:rsidR="00461C73" w:rsidRPr="00BB6FCF" w:rsidRDefault="00461C73" w:rsidP="00461C73">
            <w:pPr>
              <w:pStyle w:val="MediumGrid21"/>
              <w:jc w:val="right"/>
              <w:rPr>
                <w:sz w:val="22"/>
                <w:szCs w:val="22"/>
              </w:rPr>
            </w:pPr>
            <w:r w:rsidRPr="004C2EA9">
              <w:rPr>
                <w:sz w:val="22"/>
                <w:szCs w:val="22"/>
              </w:rPr>
              <w:t>265</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16BEDB37" w14:textId="0AA902E7" w:rsidR="00461C73" w:rsidRDefault="00461C73" w:rsidP="00461C73">
            <w:pPr>
              <w:pStyle w:val="MediumGrid21"/>
              <w:rPr>
                <w:color w:val="000000"/>
                <w:sz w:val="22"/>
                <w:szCs w:val="22"/>
              </w:rPr>
            </w:pPr>
            <w:r>
              <w:rPr>
                <w:color w:val="000000"/>
                <w:sz w:val="22"/>
                <w:szCs w:val="22"/>
              </w:rPr>
              <w:t>Media/</w:t>
            </w:r>
            <w:proofErr w:type="spellStart"/>
            <w:r w:rsidRPr="00BC65D2">
              <w:rPr>
                <w:color w:val="000000"/>
                <w:sz w:val="22"/>
                <w:szCs w:val="22"/>
              </w:rPr>
              <w:t>Elwyn</w:t>
            </w:r>
            <w:proofErr w:type="spellEnd"/>
          </w:p>
        </w:tc>
      </w:tr>
      <w:tr w:rsidR="00461C73" w:rsidRPr="007A2220" w14:paraId="0939115E"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0D755585" w14:textId="10E11A75" w:rsidR="00461C73" w:rsidRPr="00ED386A" w:rsidRDefault="00461C73" w:rsidP="00461C73">
            <w:pPr>
              <w:pStyle w:val="MediumGrid21"/>
              <w:rPr>
                <w:sz w:val="22"/>
                <w:szCs w:val="22"/>
              </w:rPr>
            </w:pPr>
            <w:r w:rsidRPr="00ED386A">
              <w:rPr>
                <w:sz w:val="22"/>
                <w:szCs w:val="22"/>
              </w:rPr>
              <w:t>Ridley Park</w:t>
            </w:r>
          </w:p>
        </w:tc>
        <w:tc>
          <w:tcPr>
            <w:tcW w:w="1260" w:type="dxa"/>
            <w:tcBorders>
              <w:top w:val="nil"/>
              <w:left w:val="nil"/>
              <w:bottom w:val="single" w:sz="4" w:space="0" w:color="auto"/>
              <w:right w:val="single" w:sz="4" w:space="0" w:color="auto"/>
            </w:tcBorders>
            <w:shd w:val="clear" w:color="000000" w:fill="FFFFFF"/>
            <w:noWrap/>
            <w:vAlign w:val="center"/>
          </w:tcPr>
          <w:p w14:paraId="695E82B7" w14:textId="26C0B95F" w:rsidR="00461C73" w:rsidRPr="00C31B2B" w:rsidRDefault="00461C73" w:rsidP="00461C73">
            <w:pPr>
              <w:pStyle w:val="MediumGrid21"/>
              <w:jc w:val="right"/>
              <w:rPr>
                <w:sz w:val="22"/>
                <w:szCs w:val="22"/>
              </w:rPr>
            </w:pPr>
            <w:r w:rsidRPr="0052502B">
              <w:rPr>
                <w:sz w:val="22"/>
                <w:szCs w:val="22"/>
              </w:rPr>
              <w:t>217</w:t>
            </w:r>
          </w:p>
        </w:tc>
        <w:tc>
          <w:tcPr>
            <w:tcW w:w="1350" w:type="dxa"/>
            <w:tcBorders>
              <w:top w:val="nil"/>
              <w:left w:val="nil"/>
              <w:bottom w:val="single" w:sz="4" w:space="0" w:color="auto"/>
              <w:right w:val="single" w:sz="4" w:space="0" w:color="auto"/>
            </w:tcBorders>
            <w:shd w:val="clear" w:color="000000" w:fill="FFFFFF"/>
            <w:noWrap/>
            <w:vAlign w:val="center"/>
          </w:tcPr>
          <w:p w14:paraId="69C9978C" w14:textId="4A943433" w:rsidR="00461C73" w:rsidRPr="00BB6FCF" w:rsidRDefault="00461C73" w:rsidP="00461C73">
            <w:pPr>
              <w:pStyle w:val="MediumGrid21"/>
              <w:jc w:val="right"/>
              <w:rPr>
                <w:sz w:val="22"/>
                <w:szCs w:val="22"/>
              </w:rPr>
            </w:pPr>
            <w:r w:rsidRPr="008A7018">
              <w:rPr>
                <w:sz w:val="22"/>
                <w:szCs w:val="22"/>
              </w:rPr>
              <w:t>227</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75C7B35E" w14:textId="32A35554" w:rsidR="00461C73" w:rsidRDefault="00461C73" w:rsidP="00461C73">
            <w:pPr>
              <w:pStyle w:val="MediumGrid21"/>
              <w:rPr>
                <w:color w:val="000000"/>
                <w:sz w:val="22"/>
                <w:szCs w:val="22"/>
              </w:rPr>
            </w:pPr>
            <w:r>
              <w:rPr>
                <w:color w:val="000000"/>
                <w:sz w:val="22"/>
                <w:szCs w:val="22"/>
              </w:rPr>
              <w:t>Wilmington/</w:t>
            </w:r>
            <w:r w:rsidRPr="00ED386A">
              <w:rPr>
                <w:color w:val="000000"/>
                <w:sz w:val="22"/>
                <w:szCs w:val="22"/>
              </w:rPr>
              <w:t>Newark</w:t>
            </w:r>
          </w:p>
        </w:tc>
      </w:tr>
      <w:tr w:rsidR="00461C73" w:rsidRPr="007A2220" w14:paraId="5CFACDF0"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493CF364" w14:textId="3F0D5853" w:rsidR="00461C73" w:rsidRPr="00ED386A" w:rsidRDefault="00461C73" w:rsidP="00461C73">
            <w:pPr>
              <w:pStyle w:val="MediumGrid21"/>
              <w:rPr>
                <w:sz w:val="22"/>
                <w:szCs w:val="22"/>
              </w:rPr>
            </w:pPr>
            <w:proofErr w:type="spellStart"/>
            <w:r w:rsidRPr="00ED386A">
              <w:rPr>
                <w:sz w:val="22"/>
                <w:szCs w:val="22"/>
              </w:rPr>
              <w:t>Gwynedd</w:t>
            </w:r>
            <w:proofErr w:type="spellEnd"/>
            <w:r w:rsidRPr="00ED386A">
              <w:rPr>
                <w:sz w:val="22"/>
                <w:szCs w:val="22"/>
              </w:rPr>
              <w:t xml:space="preserve"> Valley</w:t>
            </w:r>
          </w:p>
        </w:tc>
        <w:tc>
          <w:tcPr>
            <w:tcW w:w="1260" w:type="dxa"/>
            <w:tcBorders>
              <w:top w:val="nil"/>
              <w:left w:val="nil"/>
              <w:bottom w:val="single" w:sz="4" w:space="0" w:color="auto"/>
              <w:right w:val="single" w:sz="4" w:space="0" w:color="auto"/>
            </w:tcBorders>
            <w:shd w:val="clear" w:color="000000" w:fill="FFFFFF"/>
            <w:noWrap/>
            <w:vAlign w:val="center"/>
          </w:tcPr>
          <w:p w14:paraId="42521A65" w14:textId="7E0235B3" w:rsidR="00461C73" w:rsidRPr="00C31B2B" w:rsidRDefault="00461C73" w:rsidP="00461C73">
            <w:pPr>
              <w:pStyle w:val="MediumGrid21"/>
              <w:jc w:val="right"/>
              <w:rPr>
                <w:sz w:val="22"/>
                <w:szCs w:val="22"/>
              </w:rPr>
            </w:pPr>
            <w:r w:rsidRPr="00C31B2B">
              <w:rPr>
                <w:sz w:val="22"/>
                <w:szCs w:val="22"/>
              </w:rPr>
              <w:t>214</w:t>
            </w:r>
          </w:p>
        </w:tc>
        <w:tc>
          <w:tcPr>
            <w:tcW w:w="1350" w:type="dxa"/>
            <w:tcBorders>
              <w:top w:val="nil"/>
              <w:left w:val="nil"/>
              <w:bottom w:val="single" w:sz="4" w:space="0" w:color="auto"/>
              <w:right w:val="single" w:sz="4" w:space="0" w:color="auto"/>
            </w:tcBorders>
            <w:shd w:val="clear" w:color="000000" w:fill="FFFFFF"/>
            <w:noWrap/>
            <w:vAlign w:val="center"/>
          </w:tcPr>
          <w:p w14:paraId="62CB7114" w14:textId="35D31428" w:rsidR="00461C73" w:rsidRPr="00BB6FCF" w:rsidRDefault="00461C73" w:rsidP="00461C73">
            <w:pPr>
              <w:pStyle w:val="MediumGrid21"/>
              <w:jc w:val="right"/>
              <w:rPr>
                <w:sz w:val="22"/>
                <w:szCs w:val="22"/>
              </w:rPr>
            </w:pPr>
            <w:r w:rsidRPr="00C31B2B">
              <w:rPr>
                <w:sz w:val="22"/>
                <w:szCs w:val="22"/>
              </w:rPr>
              <w:t>219</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31BDE4AF" w14:textId="7DB90D62" w:rsidR="00461C73" w:rsidRDefault="00461C73" w:rsidP="00461C73">
            <w:pPr>
              <w:pStyle w:val="MediumGrid21"/>
              <w:rPr>
                <w:color w:val="000000"/>
                <w:sz w:val="22"/>
                <w:szCs w:val="22"/>
              </w:rPr>
            </w:pPr>
            <w:r>
              <w:rPr>
                <w:color w:val="000000"/>
                <w:sz w:val="22"/>
                <w:szCs w:val="22"/>
              </w:rPr>
              <w:t>Lansdale/</w:t>
            </w:r>
            <w:r w:rsidRPr="00ED386A">
              <w:rPr>
                <w:color w:val="000000"/>
                <w:sz w:val="22"/>
                <w:szCs w:val="22"/>
              </w:rPr>
              <w:t>Doylestown</w:t>
            </w:r>
          </w:p>
        </w:tc>
      </w:tr>
      <w:tr w:rsidR="00461C73" w:rsidRPr="007A2220" w14:paraId="5E335D12"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496944DD" w14:textId="3F43540D" w:rsidR="00461C73" w:rsidRPr="00ED386A" w:rsidRDefault="00461C73" w:rsidP="00461C73">
            <w:pPr>
              <w:pStyle w:val="MediumGrid21"/>
              <w:rPr>
                <w:sz w:val="22"/>
                <w:szCs w:val="22"/>
              </w:rPr>
            </w:pPr>
            <w:r w:rsidRPr="00ED386A">
              <w:rPr>
                <w:sz w:val="22"/>
                <w:szCs w:val="22"/>
              </w:rPr>
              <w:t>Mount Airy</w:t>
            </w:r>
          </w:p>
        </w:tc>
        <w:tc>
          <w:tcPr>
            <w:tcW w:w="1260" w:type="dxa"/>
            <w:tcBorders>
              <w:top w:val="nil"/>
              <w:left w:val="nil"/>
              <w:bottom w:val="single" w:sz="4" w:space="0" w:color="auto"/>
              <w:right w:val="single" w:sz="4" w:space="0" w:color="auto"/>
            </w:tcBorders>
            <w:shd w:val="clear" w:color="000000" w:fill="FFFFFF"/>
            <w:noWrap/>
            <w:vAlign w:val="center"/>
          </w:tcPr>
          <w:p w14:paraId="6683A800" w14:textId="14FC3C7C" w:rsidR="00461C73" w:rsidRPr="00C31B2B" w:rsidRDefault="00461C73" w:rsidP="00461C73">
            <w:pPr>
              <w:pStyle w:val="MediumGrid21"/>
              <w:jc w:val="right"/>
              <w:rPr>
                <w:sz w:val="22"/>
                <w:szCs w:val="22"/>
              </w:rPr>
            </w:pPr>
            <w:r w:rsidRPr="008A7018">
              <w:rPr>
                <w:sz w:val="22"/>
                <w:szCs w:val="22"/>
              </w:rPr>
              <w:t>208</w:t>
            </w:r>
          </w:p>
        </w:tc>
        <w:tc>
          <w:tcPr>
            <w:tcW w:w="1350" w:type="dxa"/>
            <w:tcBorders>
              <w:top w:val="nil"/>
              <w:left w:val="nil"/>
              <w:bottom w:val="single" w:sz="4" w:space="0" w:color="auto"/>
              <w:right w:val="single" w:sz="4" w:space="0" w:color="auto"/>
            </w:tcBorders>
            <w:shd w:val="clear" w:color="000000" w:fill="FFFFFF"/>
            <w:noWrap/>
            <w:vAlign w:val="center"/>
          </w:tcPr>
          <w:p w14:paraId="63D10068" w14:textId="2BA918A5" w:rsidR="00461C73" w:rsidRPr="00BB6FCF" w:rsidRDefault="00461C73" w:rsidP="00461C73">
            <w:pPr>
              <w:pStyle w:val="MediumGrid21"/>
              <w:jc w:val="right"/>
              <w:rPr>
                <w:sz w:val="22"/>
                <w:szCs w:val="22"/>
              </w:rPr>
            </w:pPr>
            <w:r w:rsidRPr="008A7018">
              <w:rPr>
                <w:sz w:val="22"/>
                <w:szCs w:val="22"/>
              </w:rPr>
              <w:t>216</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64099203" w14:textId="1123433E" w:rsidR="00461C73" w:rsidRDefault="00461C73" w:rsidP="00461C73">
            <w:pPr>
              <w:pStyle w:val="MediumGrid21"/>
              <w:rPr>
                <w:color w:val="000000"/>
                <w:sz w:val="22"/>
                <w:szCs w:val="22"/>
              </w:rPr>
            </w:pPr>
            <w:r>
              <w:rPr>
                <w:color w:val="000000"/>
                <w:sz w:val="22"/>
                <w:szCs w:val="22"/>
              </w:rPr>
              <w:t>Chestnut Hill East</w:t>
            </w:r>
          </w:p>
        </w:tc>
      </w:tr>
      <w:tr w:rsidR="00461C73" w:rsidRPr="007A2220" w14:paraId="1389B30A"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3AFC9808" w14:textId="4AFF8683" w:rsidR="00461C73" w:rsidRPr="00ED386A" w:rsidRDefault="00461C73" w:rsidP="00461C73">
            <w:pPr>
              <w:pStyle w:val="MediumGrid21"/>
              <w:rPr>
                <w:sz w:val="22"/>
                <w:szCs w:val="22"/>
              </w:rPr>
            </w:pPr>
            <w:r w:rsidRPr="00ED386A">
              <w:rPr>
                <w:sz w:val="22"/>
                <w:szCs w:val="22"/>
              </w:rPr>
              <w:t>North Hills</w:t>
            </w:r>
          </w:p>
        </w:tc>
        <w:tc>
          <w:tcPr>
            <w:tcW w:w="1260" w:type="dxa"/>
            <w:tcBorders>
              <w:top w:val="nil"/>
              <w:left w:val="nil"/>
              <w:bottom w:val="single" w:sz="4" w:space="0" w:color="auto"/>
              <w:right w:val="single" w:sz="4" w:space="0" w:color="auto"/>
            </w:tcBorders>
            <w:shd w:val="clear" w:color="000000" w:fill="FFFFFF"/>
            <w:noWrap/>
            <w:vAlign w:val="center"/>
          </w:tcPr>
          <w:p w14:paraId="07614799" w14:textId="47D81F3D" w:rsidR="00461C73" w:rsidRPr="00C31B2B" w:rsidRDefault="00461C73" w:rsidP="00461C73">
            <w:pPr>
              <w:pStyle w:val="MediumGrid21"/>
              <w:jc w:val="right"/>
              <w:rPr>
                <w:sz w:val="22"/>
                <w:szCs w:val="22"/>
              </w:rPr>
            </w:pPr>
            <w:r w:rsidRPr="008A7018">
              <w:rPr>
                <w:sz w:val="22"/>
                <w:szCs w:val="22"/>
              </w:rPr>
              <w:t>208</w:t>
            </w:r>
          </w:p>
        </w:tc>
        <w:tc>
          <w:tcPr>
            <w:tcW w:w="1350" w:type="dxa"/>
            <w:tcBorders>
              <w:top w:val="nil"/>
              <w:left w:val="nil"/>
              <w:bottom w:val="single" w:sz="4" w:space="0" w:color="auto"/>
              <w:right w:val="single" w:sz="4" w:space="0" w:color="auto"/>
            </w:tcBorders>
            <w:shd w:val="clear" w:color="000000" w:fill="FFFFFF"/>
            <w:noWrap/>
            <w:vAlign w:val="center"/>
          </w:tcPr>
          <w:p w14:paraId="3A046025" w14:textId="49334439" w:rsidR="00461C73" w:rsidRPr="00BB6FCF" w:rsidRDefault="00461C73" w:rsidP="00461C73">
            <w:pPr>
              <w:pStyle w:val="MediumGrid21"/>
              <w:jc w:val="right"/>
              <w:rPr>
                <w:sz w:val="22"/>
                <w:szCs w:val="22"/>
              </w:rPr>
            </w:pPr>
            <w:r w:rsidRPr="008A7018">
              <w:rPr>
                <w:sz w:val="22"/>
                <w:szCs w:val="22"/>
              </w:rPr>
              <w:t>198</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54E941AF" w14:textId="4ECD091C" w:rsidR="00461C73" w:rsidRDefault="00461C73" w:rsidP="00461C73">
            <w:pPr>
              <w:pStyle w:val="MediumGrid21"/>
              <w:rPr>
                <w:color w:val="000000"/>
                <w:sz w:val="22"/>
                <w:szCs w:val="22"/>
              </w:rPr>
            </w:pPr>
            <w:r>
              <w:rPr>
                <w:color w:val="000000"/>
                <w:sz w:val="22"/>
                <w:szCs w:val="22"/>
              </w:rPr>
              <w:t>Lansdale/</w:t>
            </w:r>
            <w:r w:rsidRPr="00ED386A">
              <w:rPr>
                <w:color w:val="000000"/>
                <w:sz w:val="22"/>
                <w:szCs w:val="22"/>
              </w:rPr>
              <w:t>Doylestown</w:t>
            </w:r>
          </w:p>
        </w:tc>
      </w:tr>
      <w:tr w:rsidR="00461C73" w:rsidRPr="007A2220" w14:paraId="0FCB892B" w14:textId="77777777" w:rsidTr="00BC5E0D">
        <w:trPr>
          <w:trHeight w:val="70"/>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D12E06" w14:textId="2AE35F2D" w:rsidR="00461C73" w:rsidRPr="00ED386A" w:rsidRDefault="00461C73" w:rsidP="00461C73">
            <w:pPr>
              <w:pStyle w:val="MediumGrid21"/>
              <w:rPr>
                <w:sz w:val="22"/>
                <w:szCs w:val="22"/>
              </w:rPr>
            </w:pPr>
            <w:r w:rsidRPr="00ED386A">
              <w:rPr>
                <w:sz w:val="22"/>
                <w:szCs w:val="22"/>
              </w:rPr>
              <w:t>St. Martins</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56DF6CF4" w14:textId="6FC6F951" w:rsidR="00461C73" w:rsidRPr="00C31B2B" w:rsidRDefault="00461C73" w:rsidP="00461C73">
            <w:pPr>
              <w:pStyle w:val="MediumGrid21"/>
              <w:jc w:val="right"/>
              <w:rPr>
                <w:sz w:val="22"/>
                <w:szCs w:val="22"/>
              </w:rPr>
            </w:pPr>
            <w:r w:rsidRPr="002E5952">
              <w:rPr>
                <w:sz w:val="22"/>
                <w:szCs w:val="22"/>
              </w:rPr>
              <w:t>201</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54639F23" w14:textId="3F578C91" w:rsidR="00461C73" w:rsidRPr="00BB6FCF" w:rsidRDefault="00461C73" w:rsidP="00461C73">
            <w:pPr>
              <w:pStyle w:val="MediumGrid21"/>
              <w:jc w:val="right"/>
              <w:rPr>
                <w:sz w:val="22"/>
                <w:szCs w:val="22"/>
              </w:rPr>
            </w:pPr>
            <w:r w:rsidRPr="002E5952">
              <w:rPr>
                <w:sz w:val="22"/>
                <w:szCs w:val="22"/>
              </w:rPr>
              <w:t>161</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CDB08" w14:textId="1CB85F22" w:rsidR="00461C73" w:rsidRDefault="00461C73" w:rsidP="00461C73">
            <w:pPr>
              <w:pStyle w:val="MediumGrid21"/>
              <w:rPr>
                <w:color w:val="000000"/>
                <w:sz w:val="22"/>
                <w:szCs w:val="22"/>
              </w:rPr>
            </w:pPr>
            <w:r>
              <w:rPr>
                <w:color w:val="000000"/>
                <w:sz w:val="22"/>
                <w:szCs w:val="22"/>
              </w:rPr>
              <w:t>Chestnut Hill West</w:t>
            </w:r>
          </w:p>
        </w:tc>
      </w:tr>
      <w:tr w:rsidR="00461C73" w:rsidRPr="007A2220" w14:paraId="4DCA9A0A"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69C62678" w14:textId="682667A0" w:rsidR="00461C73" w:rsidRPr="00ED386A" w:rsidRDefault="00461C73" w:rsidP="00461C73">
            <w:pPr>
              <w:pStyle w:val="MediumGrid21"/>
              <w:rPr>
                <w:sz w:val="22"/>
                <w:szCs w:val="22"/>
              </w:rPr>
            </w:pPr>
            <w:proofErr w:type="spellStart"/>
            <w:r w:rsidRPr="00ED386A">
              <w:rPr>
                <w:sz w:val="22"/>
                <w:szCs w:val="22"/>
              </w:rPr>
              <w:t>Penllyn</w:t>
            </w:r>
            <w:proofErr w:type="spellEnd"/>
          </w:p>
        </w:tc>
        <w:tc>
          <w:tcPr>
            <w:tcW w:w="1260" w:type="dxa"/>
            <w:tcBorders>
              <w:top w:val="nil"/>
              <w:left w:val="nil"/>
              <w:bottom w:val="single" w:sz="4" w:space="0" w:color="auto"/>
              <w:right w:val="single" w:sz="4" w:space="0" w:color="auto"/>
            </w:tcBorders>
            <w:shd w:val="clear" w:color="000000" w:fill="FFFFFF"/>
            <w:noWrap/>
            <w:vAlign w:val="center"/>
          </w:tcPr>
          <w:p w14:paraId="71BEB736" w14:textId="246261E2" w:rsidR="00461C73" w:rsidRPr="00C31B2B" w:rsidRDefault="00461C73" w:rsidP="00461C73">
            <w:pPr>
              <w:pStyle w:val="MediumGrid21"/>
              <w:jc w:val="right"/>
              <w:rPr>
                <w:sz w:val="22"/>
                <w:szCs w:val="22"/>
              </w:rPr>
            </w:pPr>
            <w:r w:rsidRPr="00D87597">
              <w:rPr>
                <w:sz w:val="22"/>
                <w:szCs w:val="22"/>
              </w:rPr>
              <w:t>200</w:t>
            </w:r>
          </w:p>
        </w:tc>
        <w:tc>
          <w:tcPr>
            <w:tcW w:w="1350" w:type="dxa"/>
            <w:tcBorders>
              <w:top w:val="nil"/>
              <w:left w:val="nil"/>
              <w:bottom w:val="single" w:sz="4" w:space="0" w:color="auto"/>
              <w:right w:val="single" w:sz="4" w:space="0" w:color="auto"/>
            </w:tcBorders>
            <w:shd w:val="clear" w:color="000000" w:fill="FFFFFF"/>
            <w:noWrap/>
            <w:vAlign w:val="center"/>
          </w:tcPr>
          <w:p w14:paraId="3C8788DB" w14:textId="6D51DF22" w:rsidR="00461C73" w:rsidRPr="00BB6FCF" w:rsidRDefault="00461C73" w:rsidP="00461C73">
            <w:pPr>
              <w:pStyle w:val="MediumGrid21"/>
              <w:jc w:val="right"/>
              <w:rPr>
                <w:sz w:val="22"/>
                <w:szCs w:val="22"/>
              </w:rPr>
            </w:pPr>
            <w:r w:rsidRPr="00D87597">
              <w:rPr>
                <w:sz w:val="22"/>
                <w:szCs w:val="22"/>
              </w:rPr>
              <w:t>221</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369A0550" w14:textId="78EA18DA" w:rsidR="00461C73" w:rsidRDefault="00461C73" w:rsidP="00461C73">
            <w:pPr>
              <w:pStyle w:val="MediumGrid21"/>
              <w:rPr>
                <w:color w:val="000000"/>
                <w:sz w:val="22"/>
                <w:szCs w:val="22"/>
              </w:rPr>
            </w:pPr>
            <w:r>
              <w:rPr>
                <w:color w:val="000000"/>
                <w:sz w:val="22"/>
                <w:szCs w:val="22"/>
              </w:rPr>
              <w:t>Lansdale/</w:t>
            </w:r>
            <w:r w:rsidRPr="00ED386A">
              <w:rPr>
                <w:color w:val="000000"/>
                <w:sz w:val="22"/>
                <w:szCs w:val="22"/>
              </w:rPr>
              <w:t>Doylestown</w:t>
            </w:r>
          </w:p>
        </w:tc>
      </w:tr>
      <w:tr w:rsidR="00461C73" w:rsidRPr="007A2220" w14:paraId="63D3714F"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7CA9C8F1" w14:textId="47C86CFD" w:rsidR="00461C73" w:rsidRPr="00ED386A" w:rsidRDefault="00461C73" w:rsidP="00461C73">
            <w:pPr>
              <w:pStyle w:val="MediumGrid21"/>
              <w:rPr>
                <w:sz w:val="22"/>
                <w:szCs w:val="22"/>
              </w:rPr>
            </w:pPr>
            <w:r w:rsidRPr="00ED386A">
              <w:rPr>
                <w:sz w:val="22"/>
                <w:szCs w:val="22"/>
              </w:rPr>
              <w:t>Noble</w:t>
            </w:r>
          </w:p>
        </w:tc>
        <w:tc>
          <w:tcPr>
            <w:tcW w:w="1260" w:type="dxa"/>
            <w:tcBorders>
              <w:top w:val="nil"/>
              <w:left w:val="nil"/>
              <w:bottom w:val="single" w:sz="4" w:space="0" w:color="auto"/>
              <w:right w:val="single" w:sz="4" w:space="0" w:color="auto"/>
            </w:tcBorders>
            <w:shd w:val="clear" w:color="000000" w:fill="FFFFFF"/>
            <w:noWrap/>
            <w:vAlign w:val="center"/>
          </w:tcPr>
          <w:p w14:paraId="188EAE74" w14:textId="6F0A013F" w:rsidR="00461C73" w:rsidRPr="00C31B2B" w:rsidRDefault="00461C73" w:rsidP="00461C73">
            <w:pPr>
              <w:pStyle w:val="MediumGrid21"/>
              <w:jc w:val="right"/>
              <w:rPr>
                <w:sz w:val="22"/>
                <w:szCs w:val="22"/>
              </w:rPr>
            </w:pPr>
            <w:r w:rsidRPr="0052502B">
              <w:rPr>
                <w:sz w:val="22"/>
                <w:szCs w:val="22"/>
              </w:rPr>
              <w:t>197</w:t>
            </w:r>
          </w:p>
        </w:tc>
        <w:tc>
          <w:tcPr>
            <w:tcW w:w="1350" w:type="dxa"/>
            <w:tcBorders>
              <w:top w:val="nil"/>
              <w:left w:val="nil"/>
              <w:bottom w:val="single" w:sz="4" w:space="0" w:color="auto"/>
              <w:right w:val="single" w:sz="4" w:space="0" w:color="auto"/>
            </w:tcBorders>
            <w:shd w:val="clear" w:color="000000" w:fill="FFFFFF"/>
            <w:noWrap/>
            <w:vAlign w:val="center"/>
          </w:tcPr>
          <w:p w14:paraId="34C75702" w14:textId="6DDEB7D5" w:rsidR="00461C73" w:rsidRPr="00BB6FCF" w:rsidRDefault="00461C73" w:rsidP="00461C73">
            <w:pPr>
              <w:pStyle w:val="MediumGrid21"/>
              <w:jc w:val="right"/>
              <w:rPr>
                <w:sz w:val="22"/>
                <w:szCs w:val="22"/>
              </w:rPr>
            </w:pPr>
            <w:r w:rsidRPr="0052502B">
              <w:rPr>
                <w:sz w:val="22"/>
                <w:szCs w:val="22"/>
              </w:rPr>
              <w:t>229</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5E61AA69" w14:textId="143F6097" w:rsidR="00461C73" w:rsidRDefault="00461C73" w:rsidP="00461C73">
            <w:pPr>
              <w:pStyle w:val="MediumGrid21"/>
              <w:rPr>
                <w:color w:val="000000"/>
                <w:sz w:val="22"/>
                <w:szCs w:val="22"/>
              </w:rPr>
            </w:pPr>
            <w:r w:rsidRPr="00ED386A">
              <w:rPr>
                <w:color w:val="000000"/>
                <w:sz w:val="22"/>
                <w:szCs w:val="22"/>
              </w:rPr>
              <w:t>West Trenton</w:t>
            </w:r>
          </w:p>
        </w:tc>
      </w:tr>
      <w:tr w:rsidR="00461C73" w:rsidRPr="007A2220" w14:paraId="46D2BA95"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598CE24E" w14:textId="5E693E38" w:rsidR="00461C73" w:rsidRPr="00ED386A" w:rsidRDefault="00461C73" w:rsidP="00461C73">
            <w:pPr>
              <w:pStyle w:val="MediumGrid21"/>
              <w:rPr>
                <w:sz w:val="22"/>
                <w:szCs w:val="22"/>
              </w:rPr>
            </w:pPr>
            <w:r>
              <w:rPr>
                <w:sz w:val="22"/>
                <w:szCs w:val="22"/>
              </w:rPr>
              <w:t>North Philadelphia</w:t>
            </w:r>
          </w:p>
        </w:tc>
        <w:tc>
          <w:tcPr>
            <w:tcW w:w="1260" w:type="dxa"/>
            <w:tcBorders>
              <w:top w:val="nil"/>
              <w:left w:val="nil"/>
              <w:bottom w:val="single" w:sz="4" w:space="0" w:color="auto"/>
              <w:right w:val="single" w:sz="4" w:space="0" w:color="auto"/>
            </w:tcBorders>
            <w:shd w:val="clear" w:color="000000" w:fill="FFFFFF"/>
            <w:noWrap/>
            <w:vAlign w:val="center"/>
          </w:tcPr>
          <w:p w14:paraId="0CD2BC9B" w14:textId="0684E17C" w:rsidR="00461C73" w:rsidRPr="00C31B2B" w:rsidRDefault="00461C73" w:rsidP="00461C73">
            <w:pPr>
              <w:pStyle w:val="MediumGrid21"/>
              <w:jc w:val="right"/>
              <w:rPr>
                <w:sz w:val="22"/>
                <w:szCs w:val="22"/>
              </w:rPr>
            </w:pPr>
            <w:r w:rsidRPr="00D87597">
              <w:rPr>
                <w:sz w:val="22"/>
                <w:szCs w:val="22"/>
              </w:rPr>
              <w:t>195</w:t>
            </w:r>
          </w:p>
        </w:tc>
        <w:tc>
          <w:tcPr>
            <w:tcW w:w="1350" w:type="dxa"/>
            <w:tcBorders>
              <w:top w:val="nil"/>
              <w:left w:val="nil"/>
              <w:bottom w:val="single" w:sz="4" w:space="0" w:color="auto"/>
              <w:right w:val="single" w:sz="4" w:space="0" w:color="auto"/>
            </w:tcBorders>
            <w:shd w:val="clear" w:color="000000" w:fill="FFFFFF"/>
            <w:noWrap/>
            <w:vAlign w:val="center"/>
          </w:tcPr>
          <w:p w14:paraId="0B9A39DD" w14:textId="32CAFE2E" w:rsidR="00461C73" w:rsidRPr="00BB6FCF" w:rsidRDefault="00461C73" w:rsidP="00461C73">
            <w:pPr>
              <w:pStyle w:val="MediumGrid21"/>
              <w:jc w:val="right"/>
              <w:rPr>
                <w:sz w:val="22"/>
                <w:szCs w:val="22"/>
              </w:rPr>
            </w:pPr>
            <w:r w:rsidRPr="00D87597">
              <w:rPr>
                <w:sz w:val="22"/>
                <w:szCs w:val="22"/>
              </w:rPr>
              <w:t>259</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36AA8590" w14:textId="30860407" w:rsidR="00461C73" w:rsidRDefault="00461C73" w:rsidP="00461C73">
            <w:pPr>
              <w:pStyle w:val="MediumGrid21"/>
              <w:rPr>
                <w:color w:val="000000"/>
                <w:sz w:val="22"/>
                <w:szCs w:val="22"/>
              </w:rPr>
            </w:pPr>
            <w:r w:rsidRPr="00ED386A">
              <w:rPr>
                <w:color w:val="000000"/>
                <w:sz w:val="22"/>
                <w:szCs w:val="22"/>
              </w:rPr>
              <w:t>Trenton</w:t>
            </w:r>
          </w:p>
        </w:tc>
      </w:tr>
      <w:tr w:rsidR="00461C73" w:rsidRPr="007A2220" w14:paraId="1BED5F1B"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02678929" w14:textId="205547CD" w:rsidR="00461C73" w:rsidRPr="00ED386A" w:rsidRDefault="00461C73" w:rsidP="00461C73">
            <w:pPr>
              <w:pStyle w:val="MediumGrid21"/>
              <w:rPr>
                <w:sz w:val="22"/>
                <w:szCs w:val="22"/>
              </w:rPr>
            </w:pPr>
            <w:r w:rsidRPr="00ED386A">
              <w:rPr>
                <w:sz w:val="22"/>
                <w:szCs w:val="22"/>
              </w:rPr>
              <w:t>Gladstone</w:t>
            </w:r>
          </w:p>
        </w:tc>
        <w:tc>
          <w:tcPr>
            <w:tcW w:w="1260" w:type="dxa"/>
            <w:tcBorders>
              <w:top w:val="nil"/>
              <w:left w:val="nil"/>
              <w:bottom w:val="single" w:sz="4" w:space="0" w:color="auto"/>
              <w:right w:val="single" w:sz="4" w:space="0" w:color="auto"/>
            </w:tcBorders>
            <w:shd w:val="clear" w:color="000000" w:fill="FFFFFF"/>
            <w:noWrap/>
            <w:vAlign w:val="center"/>
          </w:tcPr>
          <w:p w14:paraId="59058BC3" w14:textId="02B0535A" w:rsidR="00461C73" w:rsidRPr="00C31B2B" w:rsidRDefault="00461C73" w:rsidP="00461C73">
            <w:pPr>
              <w:pStyle w:val="MediumGrid21"/>
              <w:jc w:val="right"/>
              <w:rPr>
                <w:sz w:val="22"/>
                <w:szCs w:val="22"/>
              </w:rPr>
            </w:pPr>
            <w:r w:rsidRPr="00983CD5">
              <w:rPr>
                <w:sz w:val="22"/>
                <w:szCs w:val="22"/>
              </w:rPr>
              <w:t>195</w:t>
            </w:r>
          </w:p>
        </w:tc>
        <w:tc>
          <w:tcPr>
            <w:tcW w:w="1350" w:type="dxa"/>
            <w:tcBorders>
              <w:top w:val="nil"/>
              <w:left w:val="nil"/>
              <w:bottom w:val="single" w:sz="4" w:space="0" w:color="auto"/>
              <w:right w:val="single" w:sz="4" w:space="0" w:color="auto"/>
            </w:tcBorders>
            <w:shd w:val="clear" w:color="000000" w:fill="FFFFFF"/>
            <w:noWrap/>
            <w:vAlign w:val="center"/>
          </w:tcPr>
          <w:p w14:paraId="44CF9594" w14:textId="417A48EF" w:rsidR="00461C73" w:rsidRPr="00BB6FCF" w:rsidRDefault="00461C73" w:rsidP="00461C73">
            <w:pPr>
              <w:pStyle w:val="MediumGrid21"/>
              <w:jc w:val="right"/>
              <w:rPr>
                <w:sz w:val="22"/>
                <w:szCs w:val="22"/>
              </w:rPr>
            </w:pPr>
            <w:r w:rsidRPr="00983CD5">
              <w:rPr>
                <w:sz w:val="22"/>
                <w:szCs w:val="22"/>
              </w:rPr>
              <w:t>217</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6AAA2229" w14:textId="0B4CDD3C" w:rsidR="00461C73" w:rsidRDefault="00461C73" w:rsidP="00461C73">
            <w:pPr>
              <w:pStyle w:val="MediumGrid21"/>
              <w:rPr>
                <w:color w:val="000000"/>
                <w:sz w:val="22"/>
                <w:szCs w:val="22"/>
              </w:rPr>
            </w:pPr>
            <w:r>
              <w:rPr>
                <w:color w:val="000000"/>
                <w:sz w:val="22"/>
                <w:szCs w:val="22"/>
              </w:rPr>
              <w:t>Media/</w:t>
            </w:r>
            <w:proofErr w:type="spellStart"/>
            <w:r w:rsidRPr="00ED386A">
              <w:rPr>
                <w:color w:val="000000"/>
                <w:sz w:val="22"/>
                <w:szCs w:val="22"/>
              </w:rPr>
              <w:t>Elwyn</w:t>
            </w:r>
            <w:proofErr w:type="spellEnd"/>
          </w:p>
        </w:tc>
      </w:tr>
      <w:tr w:rsidR="00461C73" w:rsidRPr="007A2220" w14:paraId="56BDE7CF"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4F7EF9E4" w14:textId="1E13BCD7" w:rsidR="00461C73" w:rsidRPr="00ED386A" w:rsidRDefault="00461C73" w:rsidP="00461C73">
            <w:pPr>
              <w:pStyle w:val="MediumGrid21"/>
              <w:rPr>
                <w:sz w:val="22"/>
                <w:szCs w:val="22"/>
              </w:rPr>
            </w:pPr>
            <w:proofErr w:type="spellStart"/>
            <w:r w:rsidRPr="00ED386A">
              <w:rPr>
                <w:sz w:val="22"/>
                <w:szCs w:val="22"/>
              </w:rPr>
              <w:t>Tulpehocken</w:t>
            </w:r>
            <w:proofErr w:type="spellEnd"/>
          </w:p>
        </w:tc>
        <w:tc>
          <w:tcPr>
            <w:tcW w:w="1260" w:type="dxa"/>
            <w:tcBorders>
              <w:top w:val="nil"/>
              <w:left w:val="nil"/>
              <w:bottom w:val="single" w:sz="4" w:space="0" w:color="auto"/>
              <w:right w:val="single" w:sz="4" w:space="0" w:color="auto"/>
            </w:tcBorders>
            <w:shd w:val="clear" w:color="000000" w:fill="FFFFFF"/>
            <w:noWrap/>
            <w:vAlign w:val="center"/>
          </w:tcPr>
          <w:p w14:paraId="55458102" w14:textId="7640339B" w:rsidR="00461C73" w:rsidRPr="00C31B2B" w:rsidRDefault="00461C73" w:rsidP="00461C73">
            <w:pPr>
              <w:pStyle w:val="MediumGrid21"/>
              <w:jc w:val="right"/>
              <w:rPr>
                <w:sz w:val="22"/>
                <w:szCs w:val="22"/>
              </w:rPr>
            </w:pPr>
            <w:r w:rsidRPr="002E5952">
              <w:rPr>
                <w:sz w:val="22"/>
                <w:szCs w:val="22"/>
              </w:rPr>
              <w:t>194</w:t>
            </w:r>
          </w:p>
        </w:tc>
        <w:tc>
          <w:tcPr>
            <w:tcW w:w="1350" w:type="dxa"/>
            <w:tcBorders>
              <w:top w:val="nil"/>
              <w:left w:val="nil"/>
              <w:bottom w:val="single" w:sz="4" w:space="0" w:color="auto"/>
              <w:right w:val="single" w:sz="4" w:space="0" w:color="auto"/>
            </w:tcBorders>
            <w:shd w:val="clear" w:color="000000" w:fill="FFFFFF"/>
            <w:noWrap/>
            <w:vAlign w:val="center"/>
          </w:tcPr>
          <w:p w14:paraId="66731A1E" w14:textId="1808C7A8" w:rsidR="00461C73" w:rsidRPr="00BB6FCF" w:rsidRDefault="00461C73" w:rsidP="00461C73">
            <w:pPr>
              <w:pStyle w:val="MediumGrid21"/>
              <w:jc w:val="right"/>
              <w:rPr>
                <w:sz w:val="22"/>
                <w:szCs w:val="22"/>
              </w:rPr>
            </w:pPr>
            <w:r w:rsidRPr="00FD197F">
              <w:rPr>
                <w:sz w:val="22"/>
                <w:szCs w:val="22"/>
              </w:rPr>
              <w:t>197</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68BDDC6B" w14:textId="23E045BC" w:rsidR="00461C73" w:rsidRDefault="00461C73" w:rsidP="00461C73">
            <w:pPr>
              <w:pStyle w:val="MediumGrid21"/>
              <w:rPr>
                <w:color w:val="000000"/>
                <w:sz w:val="22"/>
                <w:szCs w:val="22"/>
              </w:rPr>
            </w:pPr>
            <w:r w:rsidRPr="00ED386A">
              <w:rPr>
                <w:color w:val="000000"/>
                <w:sz w:val="22"/>
                <w:szCs w:val="22"/>
              </w:rPr>
              <w:t>Ches</w:t>
            </w:r>
            <w:r>
              <w:rPr>
                <w:color w:val="000000"/>
                <w:sz w:val="22"/>
                <w:szCs w:val="22"/>
              </w:rPr>
              <w:t>tnut Hill West</w:t>
            </w:r>
          </w:p>
        </w:tc>
      </w:tr>
      <w:tr w:rsidR="00461C73" w:rsidRPr="007A2220" w14:paraId="2A6604CC"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2962B02C" w14:textId="6DDFFEA2" w:rsidR="00461C73" w:rsidRPr="00ED386A" w:rsidRDefault="00461C73" w:rsidP="00461C73">
            <w:pPr>
              <w:pStyle w:val="MediumGrid21"/>
              <w:rPr>
                <w:sz w:val="22"/>
                <w:szCs w:val="22"/>
              </w:rPr>
            </w:pPr>
            <w:proofErr w:type="spellStart"/>
            <w:r w:rsidRPr="00ED386A">
              <w:rPr>
                <w:sz w:val="22"/>
                <w:szCs w:val="22"/>
              </w:rPr>
              <w:t>Tacony</w:t>
            </w:r>
            <w:proofErr w:type="spellEnd"/>
          </w:p>
        </w:tc>
        <w:tc>
          <w:tcPr>
            <w:tcW w:w="1260" w:type="dxa"/>
            <w:tcBorders>
              <w:top w:val="nil"/>
              <w:left w:val="nil"/>
              <w:bottom w:val="single" w:sz="4" w:space="0" w:color="auto"/>
              <w:right w:val="single" w:sz="4" w:space="0" w:color="auto"/>
            </w:tcBorders>
            <w:shd w:val="clear" w:color="000000" w:fill="FFFFFF"/>
            <w:noWrap/>
            <w:vAlign w:val="center"/>
          </w:tcPr>
          <w:p w14:paraId="4A0D414E" w14:textId="453875AD" w:rsidR="00461C73" w:rsidRPr="00C31B2B" w:rsidRDefault="00461C73" w:rsidP="00461C73">
            <w:pPr>
              <w:pStyle w:val="MediumGrid21"/>
              <w:jc w:val="right"/>
              <w:rPr>
                <w:sz w:val="22"/>
                <w:szCs w:val="22"/>
              </w:rPr>
            </w:pPr>
            <w:r w:rsidRPr="00B8658B">
              <w:rPr>
                <w:sz w:val="22"/>
                <w:szCs w:val="22"/>
              </w:rPr>
              <w:t>192</w:t>
            </w:r>
          </w:p>
        </w:tc>
        <w:tc>
          <w:tcPr>
            <w:tcW w:w="1350" w:type="dxa"/>
            <w:tcBorders>
              <w:top w:val="nil"/>
              <w:left w:val="nil"/>
              <w:bottom w:val="single" w:sz="4" w:space="0" w:color="auto"/>
              <w:right w:val="single" w:sz="4" w:space="0" w:color="auto"/>
            </w:tcBorders>
            <w:shd w:val="clear" w:color="000000" w:fill="FFFFFF"/>
            <w:noWrap/>
            <w:vAlign w:val="center"/>
          </w:tcPr>
          <w:p w14:paraId="798F2573" w14:textId="22074C2F" w:rsidR="00461C73" w:rsidRPr="00BB6FCF" w:rsidRDefault="00461C73" w:rsidP="00461C73">
            <w:pPr>
              <w:pStyle w:val="MediumGrid21"/>
              <w:jc w:val="right"/>
              <w:rPr>
                <w:sz w:val="22"/>
                <w:szCs w:val="22"/>
              </w:rPr>
            </w:pPr>
            <w:r w:rsidRPr="00B8658B">
              <w:rPr>
                <w:sz w:val="22"/>
                <w:szCs w:val="22"/>
              </w:rPr>
              <w:t>200</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039C9DFF" w14:textId="0D0274DA" w:rsidR="00461C73" w:rsidRDefault="00461C73" w:rsidP="00461C73">
            <w:pPr>
              <w:pStyle w:val="MediumGrid21"/>
              <w:rPr>
                <w:color w:val="000000"/>
                <w:sz w:val="22"/>
                <w:szCs w:val="22"/>
              </w:rPr>
            </w:pPr>
            <w:r w:rsidRPr="00ED386A">
              <w:rPr>
                <w:color w:val="000000"/>
                <w:sz w:val="22"/>
                <w:szCs w:val="22"/>
              </w:rPr>
              <w:t>Trenton</w:t>
            </w:r>
          </w:p>
        </w:tc>
      </w:tr>
      <w:tr w:rsidR="00461C73" w:rsidRPr="007A2220" w14:paraId="09B74B82"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58A01D09" w14:textId="32499781" w:rsidR="00461C73" w:rsidRPr="00ED386A" w:rsidRDefault="00461C73" w:rsidP="00461C73">
            <w:pPr>
              <w:pStyle w:val="MediumGrid21"/>
              <w:rPr>
                <w:sz w:val="22"/>
                <w:szCs w:val="22"/>
              </w:rPr>
            </w:pPr>
            <w:r w:rsidRPr="00ED386A">
              <w:rPr>
                <w:sz w:val="22"/>
                <w:szCs w:val="22"/>
              </w:rPr>
              <w:t>Main Street</w:t>
            </w:r>
          </w:p>
        </w:tc>
        <w:tc>
          <w:tcPr>
            <w:tcW w:w="1260" w:type="dxa"/>
            <w:tcBorders>
              <w:top w:val="nil"/>
              <w:left w:val="nil"/>
              <w:bottom w:val="single" w:sz="4" w:space="0" w:color="auto"/>
              <w:right w:val="single" w:sz="4" w:space="0" w:color="auto"/>
            </w:tcBorders>
            <w:shd w:val="clear" w:color="000000" w:fill="FFFFFF"/>
            <w:noWrap/>
            <w:vAlign w:val="center"/>
          </w:tcPr>
          <w:p w14:paraId="1186C926" w14:textId="4C45EE34" w:rsidR="00461C73" w:rsidRPr="00C31B2B" w:rsidRDefault="00461C73" w:rsidP="00461C73">
            <w:pPr>
              <w:pStyle w:val="MediumGrid21"/>
              <w:jc w:val="right"/>
              <w:rPr>
                <w:sz w:val="22"/>
                <w:szCs w:val="22"/>
              </w:rPr>
            </w:pPr>
            <w:r w:rsidRPr="00FD197F">
              <w:rPr>
                <w:sz w:val="22"/>
                <w:szCs w:val="22"/>
              </w:rPr>
              <w:t>185</w:t>
            </w:r>
          </w:p>
        </w:tc>
        <w:tc>
          <w:tcPr>
            <w:tcW w:w="1350" w:type="dxa"/>
            <w:tcBorders>
              <w:top w:val="nil"/>
              <w:left w:val="nil"/>
              <w:bottom w:val="single" w:sz="4" w:space="0" w:color="auto"/>
              <w:right w:val="single" w:sz="4" w:space="0" w:color="auto"/>
            </w:tcBorders>
            <w:shd w:val="clear" w:color="000000" w:fill="FFFFFF"/>
            <w:noWrap/>
            <w:vAlign w:val="center"/>
          </w:tcPr>
          <w:p w14:paraId="7ADF7956" w14:textId="31D01F87" w:rsidR="00461C73" w:rsidRPr="00BB6FCF" w:rsidRDefault="00461C73" w:rsidP="00461C73">
            <w:pPr>
              <w:pStyle w:val="MediumGrid21"/>
              <w:jc w:val="right"/>
              <w:rPr>
                <w:sz w:val="22"/>
                <w:szCs w:val="22"/>
              </w:rPr>
            </w:pPr>
            <w:r w:rsidRPr="00FD197F">
              <w:rPr>
                <w:sz w:val="22"/>
                <w:szCs w:val="22"/>
              </w:rPr>
              <w:t>190</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6A3EE3D5" w14:textId="18564155" w:rsidR="00461C73" w:rsidRDefault="00461C73" w:rsidP="00461C73">
            <w:pPr>
              <w:pStyle w:val="MediumGrid21"/>
              <w:rPr>
                <w:color w:val="000000"/>
                <w:sz w:val="22"/>
                <w:szCs w:val="22"/>
              </w:rPr>
            </w:pPr>
            <w:proofErr w:type="spellStart"/>
            <w:r>
              <w:rPr>
                <w:color w:val="000000"/>
                <w:sz w:val="22"/>
                <w:szCs w:val="22"/>
              </w:rPr>
              <w:t>Manayunk</w:t>
            </w:r>
            <w:proofErr w:type="spellEnd"/>
            <w:r>
              <w:rPr>
                <w:color w:val="000000"/>
                <w:sz w:val="22"/>
                <w:szCs w:val="22"/>
              </w:rPr>
              <w:t>/</w:t>
            </w:r>
            <w:r w:rsidRPr="00ED386A">
              <w:rPr>
                <w:color w:val="000000"/>
                <w:sz w:val="22"/>
                <w:szCs w:val="22"/>
              </w:rPr>
              <w:t>Norristown</w:t>
            </w:r>
          </w:p>
        </w:tc>
      </w:tr>
      <w:tr w:rsidR="00461C73" w:rsidRPr="007A2220" w14:paraId="1759467B"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4B6B6465" w14:textId="401511B3" w:rsidR="00461C73" w:rsidRPr="00ED386A" w:rsidRDefault="00461C73" w:rsidP="00461C73">
            <w:pPr>
              <w:pStyle w:val="MediumGrid21"/>
              <w:rPr>
                <w:sz w:val="22"/>
                <w:szCs w:val="22"/>
              </w:rPr>
            </w:pPr>
            <w:r w:rsidRPr="00ED386A">
              <w:rPr>
                <w:sz w:val="22"/>
                <w:szCs w:val="22"/>
              </w:rPr>
              <w:t>Prospect Park</w:t>
            </w:r>
          </w:p>
        </w:tc>
        <w:tc>
          <w:tcPr>
            <w:tcW w:w="1260" w:type="dxa"/>
            <w:tcBorders>
              <w:top w:val="nil"/>
              <w:left w:val="nil"/>
              <w:bottom w:val="single" w:sz="4" w:space="0" w:color="auto"/>
              <w:right w:val="single" w:sz="4" w:space="0" w:color="auto"/>
            </w:tcBorders>
            <w:shd w:val="clear" w:color="000000" w:fill="FFFFFF"/>
            <w:noWrap/>
            <w:vAlign w:val="center"/>
          </w:tcPr>
          <w:p w14:paraId="71F75F70" w14:textId="0354E63C" w:rsidR="00461C73" w:rsidRPr="00C31B2B" w:rsidRDefault="00461C73" w:rsidP="00461C73">
            <w:pPr>
              <w:pStyle w:val="MediumGrid21"/>
              <w:jc w:val="right"/>
              <w:rPr>
                <w:sz w:val="22"/>
                <w:szCs w:val="22"/>
              </w:rPr>
            </w:pPr>
            <w:r w:rsidRPr="00C31B2B">
              <w:rPr>
                <w:sz w:val="22"/>
                <w:szCs w:val="22"/>
              </w:rPr>
              <w:t>182</w:t>
            </w:r>
          </w:p>
        </w:tc>
        <w:tc>
          <w:tcPr>
            <w:tcW w:w="1350" w:type="dxa"/>
            <w:tcBorders>
              <w:top w:val="nil"/>
              <w:left w:val="nil"/>
              <w:bottom w:val="single" w:sz="4" w:space="0" w:color="auto"/>
              <w:right w:val="single" w:sz="4" w:space="0" w:color="auto"/>
            </w:tcBorders>
            <w:shd w:val="clear" w:color="000000" w:fill="FFFFFF"/>
            <w:noWrap/>
            <w:vAlign w:val="center"/>
          </w:tcPr>
          <w:p w14:paraId="3A154958" w14:textId="6B1135FB" w:rsidR="00461C73" w:rsidRPr="00BB6FCF" w:rsidRDefault="00461C73" w:rsidP="00461C73">
            <w:pPr>
              <w:pStyle w:val="MediumGrid21"/>
              <w:jc w:val="right"/>
              <w:rPr>
                <w:sz w:val="22"/>
                <w:szCs w:val="22"/>
              </w:rPr>
            </w:pPr>
            <w:r w:rsidRPr="00C31B2B">
              <w:rPr>
                <w:sz w:val="22"/>
                <w:szCs w:val="22"/>
              </w:rPr>
              <w:t>176</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5DAB7FF8" w14:textId="0E50C225" w:rsidR="00461C73" w:rsidRDefault="00461C73" w:rsidP="00461C73">
            <w:pPr>
              <w:pStyle w:val="MediumGrid21"/>
              <w:rPr>
                <w:color w:val="000000"/>
                <w:sz w:val="22"/>
                <w:szCs w:val="22"/>
              </w:rPr>
            </w:pPr>
            <w:r>
              <w:rPr>
                <w:color w:val="000000"/>
                <w:sz w:val="22"/>
                <w:szCs w:val="22"/>
              </w:rPr>
              <w:t>Wilmington/</w:t>
            </w:r>
            <w:r w:rsidRPr="00ED386A">
              <w:rPr>
                <w:color w:val="000000"/>
                <w:sz w:val="22"/>
                <w:szCs w:val="22"/>
              </w:rPr>
              <w:t>Newark</w:t>
            </w:r>
          </w:p>
        </w:tc>
      </w:tr>
      <w:tr w:rsidR="00461C73" w:rsidRPr="007A2220" w14:paraId="642D917A"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2E9174F4" w14:textId="4B34B578" w:rsidR="00461C73" w:rsidRPr="00ED386A" w:rsidRDefault="00461C73" w:rsidP="00461C73">
            <w:pPr>
              <w:pStyle w:val="MediumGrid21"/>
              <w:rPr>
                <w:sz w:val="22"/>
                <w:szCs w:val="22"/>
              </w:rPr>
            </w:pPr>
            <w:r w:rsidRPr="00ED386A">
              <w:rPr>
                <w:sz w:val="22"/>
                <w:szCs w:val="22"/>
              </w:rPr>
              <w:t>Glenolden</w:t>
            </w:r>
          </w:p>
        </w:tc>
        <w:tc>
          <w:tcPr>
            <w:tcW w:w="1260" w:type="dxa"/>
            <w:tcBorders>
              <w:top w:val="nil"/>
              <w:left w:val="nil"/>
              <w:bottom w:val="single" w:sz="4" w:space="0" w:color="auto"/>
              <w:right w:val="single" w:sz="4" w:space="0" w:color="auto"/>
            </w:tcBorders>
            <w:shd w:val="clear" w:color="000000" w:fill="FFFFFF"/>
            <w:noWrap/>
            <w:vAlign w:val="center"/>
          </w:tcPr>
          <w:p w14:paraId="1D409081" w14:textId="4022A6FE" w:rsidR="00461C73" w:rsidRPr="00C31B2B" w:rsidRDefault="00461C73" w:rsidP="00461C73">
            <w:pPr>
              <w:pStyle w:val="MediumGrid21"/>
              <w:jc w:val="right"/>
              <w:rPr>
                <w:sz w:val="22"/>
                <w:szCs w:val="22"/>
              </w:rPr>
            </w:pPr>
            <w:r w:rsidRPr="004F6941">
              <w:rPr>
                <w:sz w:val="22"/>
                <w:szCs w:val="22"/>
              </w:rPr>
              <w:t>170</w:t>
            </w:r>
          </w:p>
        </w:tc>
        <w:tc>
          <w:tcPr>
            <w:tcW w:w="1350" w:type="dxa"/>
            <w:tcBorders>
              <w:top w:val="nil"/>
              <w:left w:val="nil"/>
              <w:bottom w:val="single" w:sz="4" w:space="0" w:color="auto"/>
              <w:right w:val="single" w:sz="4" w:space="0" w:color="auto"/>
            </w:tcBorders>
            <w:shd w:val="clear" w:color="000000" w:fill="FFFFFF"/>
            <w:noWrap/>
            <w:vAlign w:val="center"/>
          </w:tcPr>
          <w:p w14:paraId="50F472DD" w14:textId="0C6D356B" w:rsidR="00461C73" w:rsidRPr="00BB6FCF" w:rsidRDefault="00461C73" w:rsidP="00461C73">
            <w:pPr>
              <w:pStyle w:val="MediumGrid21"/>
              <w:jc w:val="right"/>
              <w:rPr>
                <w:sz w:val="22"/>
                <w:szCs w:val="22"/>
              </w:rPr>
            </w:pPr>
            <w:r w:rsidRPr="004F6941">
              <w:rPr>
                <w:sz w:val="22"/>
                <w:szCs w:val="22"/>
              </w:rPr>
              <w:t>200</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4CE7657F" w14:textId="54A706DD" w:rsidR="00461C73" w:rsidRDefault="00461C73" w:rsidP="00461C73">
            <w:pPr>
              <w:pStyle w:val="MediumGrid21"/>
              <w:rPr>
                <w:color w:val="000000"/>
                <w:sz w:val="22"/>
                <w:szCs w:val="22"/>
              </w:rPr>
            </w:pPr>
            <w:r>
              <w:rPr>
                <w:color w:val="000000"/>
                <w:sz w:val="22"/>
                <w:szCs w:val="22"/>
              </w:rPr>
              <w:t>Wilmington/</w:t>
            </w:r>
            <w:r w:rsidRPr="00ED386A">
              <w:rPr>
                <w:color w:val="000000"/>
                <w:sz w:val="22"/>
                <w:szCs w:val="22"/>
              </w:rPr>
              <w:t>Newark</w:t>
            </w:r>
          </w:p>
        </w:tc>
      </w:tr>
      <w:tr w:rsidR="00461C73" w:rsidRPr="007A2220" w14:paraId="306154C1"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4FC12F44" w14:textId="26BF2095" w:rsidR="00461C73" w:rsidRPr="00ED386A" w:rsidRDefault="00461C73" w:rsidP="00461C73">
            <w:pPr>
              <w:pStyle w:val="MediumGrid21"/>
              <w:rPr>
                <w:sz w:val="22"/>
                <w:szCs w:val="22"/>
              </w:rPr>
            </w:pPr>
            <w:r w:rsidRPr="00ED386A">
              <w:rPr>
                <w:sz w:val="22"/>
                <w:szCs w:val="22"/>
              </w:rPr>
              <w:t>Olney</w:t>
            </w:r>
          </w:p>
        </w:tc>
        <w:tc>
          <w:tcPr>
            <w:tcW w:w="1260" w:type="dxa"/>
            <w:tcBorders>
              <w:top w:val="nil"/>
              <w:left w:val="nil"/>
              <w:bottom w:val="single" w:sz="4" w:space="0" w:color="auto"/>
              <w:right w:val="single" w:sz="4" w:space="0" w:color="auto"/>
            </w:tcBorders>
            <w:shd w:val="clear" w:color="000000" w:fill="FFFFFF"/>
            <w:noWrap/>
            <w:vAlign w:val="center"/>
          </w:tcPr>
          <w:p w14:paraId="413F343F" w14:textId="0D51B4DF" w:rsidR="00461C73" w:rsidRPr="00C31B2B" w:rsidRDefault="00461C73" w:rsidP="00461C73">
            <w:pPr>
              <w:pStyle w:val="MediumGrid21"/>
              <w:jc w:val="right"/>
              <w:rPr>
                <w:sz w:val="22"/>
                <w:szCs w:val="22"/>
              </w:rPr>
            </w:pPr>
            <w:r w:rsidRPr="00983CD5">
              <w:rPr>
                <w:sz w:val="22"/>
                <w:szCs w:val="22"/>
              </w:rPr>
              <w:t>170</w:t>
            </w:r>
          </w:p>
        </w:tc>
        <w:tc>
          <w:tcPr>
            <w:tcW w:w="1350" w:type="dxa"/>
            <w:tcBorders>
              <w:top w:val="nil"/>
              <w:left w:val="nil"/>
              <w:bottom w:val="single" w:sz="4" w:space="0" w:color="auto"/>
              <w:right w:val="single" w:sz="4" w:space="0" w:color="auto"/>
            </w:tcBorders>
            <w:shd w:val="clear" w:color="000000" w:fill="FFFFFF"/>
            <w:noWrap/>
            <w:vAlign w:val="center"/>
          </w:tcPr>
          <w:p w14:paraId="30C427FC" w14:textId="12948018" w:rsidR="00461C73" w:rsidRPr="00BB6FCF" w:rsidRDefault="00461C73" w:rsidP="00461C73">
            <w:pPr>
              <w:pStyle w:val="MediumGrid21"/>
              <w:jc w:val="right"/>
              <w:rPr>
                <w:sz w:val="22"/>
                <w:szCs w:val="22"/>
              </w:rPr>
            </w:pPr>
            <w:r w:rsidRPr="00983CD5">
              <w:rPr>
                <w:sz w:val="22"/>
                <w:szCs w:val="22"/>
              </w:rPr>
              <w:t>153</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703EB2E1" w14:textId="6602CB38" w:rsidR="00461C73" w:rsidRDefault="00461C73" w:rsidP="00461C73">
            <w:pPr>
              <w:pStyle w:val="MediumGrid21"/>
              <w:rPr>
                <w:color w:val="000000"/>
                <w:sz w:val="22"/>
                <w:szCs w:val="22"/>
              </w:rPr>
            </w:pPr>
            <w:r w:rsidRPr="00ED386A">
              <w:rPr>
                <w:color w:val="000000"/>
                <w:sz w:val="22"/>
                <w:szCs w:val="22"/>
              </w:rPr>
              <w:t>Fox Chase</w:t>
            </w:r>
          </w:p>
        </w:tc>
      </w:tr>
      <w:tr w:rsidR="00461C73" w:rsidRPr="007A2220" w14:paraId="05184F25"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0A14D049" w14:textId="3F579AA8" w:rsidR="00461C73" w:rsidRPr="00ED386A" w:rsidRDefault="00461C73" w:rsidP="00461C73">
            <w:pPr>
              <w:pStyle w:val="MediumGrid21"/>
              <w:rPr>
                <w:sz w:val="22"/>
                <w:szCs w:val="22"/>
              </w:rPr>
            </w:pPr>
            <w:r w:rsidRPr="00ED386A">
              <w:rPr>
                <w:sz w:val="22"/>
                <w:szCs w:val="22"/>
              </w:rPr>
              <w:t>Lawndale</w:t>
            </w:r>
          </w:p>
        </w:tc>
        <w:tc>
          <w:tcPr>
            <w:tcW w:w="1260" w:type="dxa"/>
            <w:tcBorders>
              <w:top w:val="nil"/>
              <w:left w:val="nil"/>
              <w:bottom w:val="single" w:sz="4" w:space="0" w:color="auto"/>
              <w:right w:val="single" w:sz="4" w:space="0" w:color="auto"/>
            </w:tcBorders>
            <w:shd w:val="clear" w:color="000000" w:fill="FFFFFF"/>
            <w:noWrap/>
            <w:vAlign w:val="center"/>
          </w:tcPr>
          <w:p w14:paraId="5B8730D9" w14:textId="1ED4E564" w:rsidR="00461C73" w:rsidRPr="00C31B2B" w:rsidRDefault="00461C73" w:rsidP="00461C73">
            <w:pPr>
              <w:pStyle w:val="MediumGrid21"/>
              <w:jc w:val="right"/>
              <w:rPr>
                <w:sz w:val="22"/>
                <w:szCs w:val="22"/>
              </w:rPr>
            </w:pPr>
            <w:r w:rsidRPr="00923FD0">
              <w:rPr>
                <w:sz w:val="22"/>
                <w:szCs w:val="22"/>
              </w:rPr>
              <w:t>168</w:t>
            </w:r>
          </w:p>
        </w:tc>
        <w:tc>
          <w:tcPr>
            <w:tcW w:w="1350" w:type="dxa"/>
            <w:tcBorders>
              <w:top w:val="nil"/>
              <w:left w:val="nil"/>
              <w:bottom w:val="single" w:sz="4" w:space="0" w:color="auto"/>
              <w:right w:val="single" w:sz="4" w:space="0" w:color="auto"/>
            </w:tcBorders>
            <w:shd w:val="clear" w:color="000000" w:fill="FFFFFF"/>
            <w:noWrap/>
            <w:vAlign w:val="center"/>
          </w:tcPr>
          <w:p w14:paraId="6C69D4BD" w14:textId="6870F64E" w:rsidR="00461C73" w:rsidRPr="00BB6FCF" w:rsidRDefault="00461C73" w:rsidP="00461C73">
            <w:pPr>
              <w:pStyle w:val="MediumGrid21"/>
              <w:jc w:val="right"/>
              <w:rPr>
                <w:sz w:val="22"/>
                <w:szCs w:val="22"/>
              </w:rPr>
            </w:pPr>
            <w:r w:rsidRPr="00B8658B">
              <w:rPr>
                <w:sz w:val="22"/>
                <w:szCs w:val="22"/>
              </w:rPr>
              <w:t>181</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331343AF" w14:textId="50A60B64" w:rsidR="00461C73" w:rsidRDefault="00461C73" w:rsidP="00461C73">
            <w:pPr>
              <w:pStyle w:val="MediumGrid21"/>
              <w:rPr>
                <w:color w:val="000000"/>
                <w:sz w:val="22"/>
                <w:szCs w:val="22"/>
              </w:rPr>
            </w:pPr>
            <w:r w:rsidRPr="00ED386A">
              <w:rPr>
                <w:color w:val="000000"/>
                <w:sz w:val="22"/>
                <w:szCs w:val="22"/>
              </w:rPr>
              <w:t>Fox Chase</w:t>
            </w:r>
          </w:p>
        </w:tc>
      </w:tr>
      <w:tr w:rsidR="00461C73" w:rsidRPr="007A2220" w14:paraId="01EB2A2F"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27A8BAEB" w14:textId="0D0FDB3D" w:rsidR="00461C73" w:rsidRPr="00ED386A" w:rsidRDefault="00461C73" w:rsidP="00461C73">
            <w:pPr>
              <w:pStyle w:val="MediumGrid21"/>
              <w:rPr>
                <w:sz w:val="22"/>
                <w:szCs w:val="22"/>
              </w:rPr>
            </w:pPr>
            <w:r w:rsidRPr="00ED386A">
              <w:rPr>
                <w:sz w:val="22"/>
                <w:szCs w:val="22"/>
              </w:rPr>
              <w:t>Folcroft</w:t>
            </w:r>
          </w:p>
        </w:tc>
        <w:tc>
          <w:tcPr>
            <w:tcW w:w="1260" w:type="dxa"/>
            <w:tcBorders>
              <w:top w:val="nil"/>
              <w:left w:val="nil"/>
              <w:bottom w:val="single" w:sz="4" w:space="0" w:color="auto"/>
              <w:right w:val="single" w:sz="4" w:space="0" w:color="auto"/>
            </w:tcBorders>
            <w:shd w:val="clear" w:color="000000" w:fill="FFFFFF"/>
            <w:noWrap/>
            <w:vAlign w:val="center"/>
          </w:tcPr>
          <w:p w14:paraId="0F1790EE" w14:textId="345A79D2" w:rsidR="00461C73" w:rsidRPr="00C31B2B" w:rsidRDefault="00461C73" w:rsidP="00461C73">
            <w:pPr>
              <w:pStyle w:val="MediumGrid21"/>
              <w:jc w:val="right"/>
              <w:rPr>
                <w:sz w:val="22"/>
                <w:szCs w:val="22"/>
              </w:rPr>
            </w:pPr>
            <w:r w:rsidRPr="00FD197F">
              <w:rPr>
                <w:sz w:val="22"/>
                <w:szCs w:val="22"/>
              </w:rPr>
              <w:t>167</w:t>
            </w:r>
          </w:p>
        </w:tc>
        <w:tc>
          <w:tcPr>
            <w:tcW w:w="1350" w:type="dxa"/>
            <w:tcBorders>
              <w:top w:val="nil"/>
              <w:left w:val="nil"/>
              <w:bottom w:val="single" w:sz="4" w:space="0" w:color="auto"/>
              <w:right w:val="single" w:sz="4" w:space="0" w:color="auto"/>
            </w:tcBorders>
            <w:shd w:val="clear" w:color="000000" w:fill="FFFFFF"/>
            <w:noWrap/>
            <w:vAlign w:val="center"/>
          </w:tcPr>
          <w:p w14:paraId="161FBFD9" w14:textId="0E002BC8" w:rsidR="00461C73" w:rsidRPr="00BB6FCF" w:rsidRDefault="00461C73" w:rsidP="00461C73">
            <w:pPr>
              <w:pStyle w:val="MediumGrid21"/>
              <w:jc w:val="right"/>
              <w:rPr>
                <w:sz w:val="22"/>
                <w:szCs w:val="22"/>
              </w:rPr>
            </w:pPr>
            <w:r w:rsidRPr="00274475">
              <w:rPr>
                <w:sz w:val="22"/>
                <w:szCs w:val="22"/>
              </w:rPr>
              <w:t>153</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5B0FA2F3" w14:textId="379C5DDD" w:rsidR="00461C73" w:rsidRDefault="00461C73" w:rsidP="00461C73">
            <w:pPr>
              <w:pStyle w:val="MediumGrid21"/>
              <w:rPr>
                <w:color w:val="000000"/>
                <w:sz w:val="22"/>
                <w:szCs w:val="22"/>
              </w:rPr>
            </w:pPr>
            <w:r>
              <w:rPr>
                <w:color w:val="000000"/>
                <w:sz w:val="22"/>
                <w:szCs w:val="22"/>
              </w:rPr>
              <w:t>Wilmington/</w:t>
            </w:r>
            <w:r w:rsidRPr="00ED386A">
              <w:rPr>
                <w:color w:val="000000"/>
                <w:sz w:val="22"/>
                <w:szCs w:val="22"/>
              </w:rPr>
              <w:t>Newark</w:t>
            </w:r>
          </w:p>
        </w:tc>
      </w:tr>
      <w:tr w:rsidR="00461C73" w:rsidRPr="007A2220" w14:paraId="0EF2ECBB"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4F6DB04F" w14:textId="04C9C8B2" w:rsidR="00461C73" w:rsidRPr="00ED386A" w:rsidRDefault="00461C73" w:rsidP="00461C73">
            <w:pPr>
              <w:pStyle w:val="MediumGrid21"/>
              <w:rPr>
                <w:sz w:val="22"/>
                <w:szCs w:val="22"/>
              </w:rPr>
            </w:pPr>
            <w:proofErr w:type="spellStart"/>
            <w:r w:rsidRPr="00ED386A">
              <w:rPr>
                <w:sz w:val="22"/>
                <w:szCs w:val="22"/>
              </w:rPr>
              <w:t>Bridesburg</w:t>
            </w:r>
            <w:proofErr w:type="spellEnd"/>
          </w:p>
        </w:tc>
        <w:tc>
          <w:tcPr>
            <w:tcW w:w="1260" w:type="dxa"/>
            <w:tcBorders>
              <w:top w:val="nil"/>
              <w:left w:val="nil"/>
              <w:bottom w:val="single" w:sz="4" w:space="0" w:color="auto"/>
              <w:right w:val="single" w:sz="4" w:space="0" w:color="auto"/>
            </w:tcBorders>
            <w:shd w:val="clear" w:color="000000" w:fill="FFFFFF"/>
            <w:noWrap/>
            <w:vAlign w:val="center"/>
          </w:tcPr>
          <w:p w14:paraId="3E11B1B2" w14:textId="4C250D3C" w:rsidR="00461C73" w:rsidRPr="00C31B2B" w:rsidRDefault="00461C73" w:rsidP="00461C73">
            <w:pPr>
              <w:pStyle w:val="MediumGrid21"/>
              <w:jc w:val="right"/>
              <w:rPr>
                <w:sz w:val="22"/>
                <w:szCs w:val="22"/>
              </w:rPr>
            </w:pPr>
            <w:r w:rsidRPr="00BB6FCF">
              <w:rPr>
                <w:sz w:val="22"/>
                <w:szCs w:val="22"/>
              </w:rPr>
              <w:t>164</w:t>
            </w:r>
          </w:p>
        </w:tc>
        <w:tc>
          <w:tcPr>
            <w:tcW w:w="1350" w:type="dxa"/>
            <w:tcBorders>
              <w:top w:val="nil"/>
              <w:left w:val="nil"/>
              <w:bottom w:val="single" w:sz="4" w:space="0" w:color="auto"/>
              <w:right w:val="single" w:sz="4" w:space="0" w:color="auto"/>
            </w:tcBorders>
            <w:shd w:val="clear" w:color="000000" w:fill="FFFFFF"/>
            <w:noWrap/>
            <w:vAlign w:val="center"/>
          </w:tcPr>
          <w:p w14:paraId="47DAE230" w14:textId="447995F5" w:rsidR="00461C73" w:rsidRPr="00BB6FCF" w:rsidRDefault="00461C73" w:rsidP="00461C73">
            <w:pPr>
              <w:pStyle w:val="MediumGrid21"/>
              <w:jc w:val="right"/>
              <w:rPr>
                <w:sz w:val="22"/>
                <w:szCs w:val="22"/>
              </w:rPr>
            </w:pPr>
            <w:r w:rsidRPr="00BB6FCF">
              <w:rPr>
                <w:sz w:val="22"/>
                <w:szCs w:val="22"/>
              </w:rPr>
              <w:t>164</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33243430" w14:textId="077AA5B5" w:rsidR="00461C73" w:rsidRDefault="00461C73" w:rsidP="00461C73">
            <w:pPr>
              <w:pStyle w:val="MediumGrid21"/>
              <w:rPr>
                <w:color w:val="000000"/>
                <w:sz w:val="22"/>
                <w:szCs w:val="22"/>
              </w:rPr>
            </w:pPr>
            <w:r w:rsidRPr="00ED386A">
              <w:rPr>
                <w:color w:val="000000"/>
                <w:sz w:val="22"/>
                <w:szCs w:val="22"/>
              </w:rPr>
              <w:t>Trenton</w:t>
            </w:r>
          </w:p>
        </w:tc>
      </w:tr>
      <w:tr w:rsidR="00461C73" w:rsidRPr="007A2220" w14:paraId="12D7DB96"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5EF97A8C" w14:textId="0733D218" w:rsidR="00461C73" w:rsidRPr="00ED386A" w:rsidRDefault="00461C73" w:rsidP="00461C73">
            <w:pPr>
              <w:pStyle w:val="MediumGrid21"/>
              <w:rPr>
                <w:sz w:val="22"/>
                <w:szCs w:val="22"/>
              </w:rPr>
            </w:pPr>
            <w:r w:rsidRPr="00ED386A">
              <w:rPr>
                <w:sz w:val="22"/>
                <w:szCs w:val="22"/>
              </w:rPr>
              <w:t>Washington Lane</w:t>
            </w:r>
          </w:p>
        </w:tc>
        <w:tc>
          <w:tcPr>
            <w:tcW w:w="1260" w:type="dxa"/>
            <w:tcBorders>
              <w:top w:val="nil"/>
              <w:left w:val="nil"/>
              <w:bottom w:val="single" w:sz="4" w:space="0" w:color="auto"/>
              <w:right w:val="single" w:sz="4" w:space="0" w:color="auto"/>
            </w:tcBorders>
            <w:shd w:val="clear" w:color="000000" w:fill="FFFFFF"/>
            <w:noWrap/>
            <w:vAlign w:val="center"/>
          </w:tcPr>
          <w:p w14:paraId="23DF2919" w14:textId="6A0FA52E" w:rsidR="00461C73" w:rsidRPr="00C31B2B" w:rsidRDefault="00461C73" w:rsidP="00461C73">
            <w:pPr>
              <w:pStyle w:val="MediumGrid21"/>
              <w:jc w:val="right"/>
              <w:rPr>
                <w:sz w:val="22"/>
                <w:szCs w:val="22"/>
              </w:rPr>
            </w:pPr>
            <w:r w:rsidRPr="003F7618">
              <w:rPr>
                <w:sz w:val="22"/>
                <w:szCs w:val="22"/>
              </w:rPr>
              <w:t>162</w:t>
            </w:r>
          </w:p>
        </w:tc>
        <w:tc>
          <w:tcPr>
            <w:tcW w:w="1350" w:type="dxa"/>
            <w:tcBorders>
              <w:top w:val="nil"/>
              <w:left w:val="nil"/>
              <w:bottom w:val="single" w:sz="4" w:space="0" w:color="auto"/>
              <w:right w:val="single" w:sz="4" w:space="0" w:color="auto"/>
            </w:tcBorders>
            <w:shd w:val="clear" w:color="000000" w:fill="FFFFFF"/>
            <w:noWrap/>
            <w:vAlign w:val="center"/>
          </w:tcPr>
          <w:p w14:paraId="43386E90" w14:textId="7540B3F8" w:rsidR="00461C73" w:rsidRPr="00BB6FCF" w:rsidRDefault="00461C73" w:rsidP="00461C73">
            <w:pPr>
              <w:pStyle w:val="MediumGrid21"/>
              <w:jc w:val="right"/>
              <w:rPr>
                <w:sz w:val="22"/>
                <w:szCs w:val="22"/>
              </w:rPr>
            </w:pPr>
            <w:r w:rsidRPr="003F7618">
              <w:rPr>
                <w:sz w:val="22"/>
                <w:szCs w:val="22"/>
              </w:rPr>
              <w:t>177</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66F652EA" w14:textId="4E451E44" w:rsidR="00461C73" w:rsidRDefault="00461C73" w:rsidP="00461C73">
            <w:pPr>
              <w:pStyle w:val="MediumGrid21"/>
              <w:rPr>
                <w:color w:val="000000"/>
                <w:sz w:val="22"/>
                <w:szCs w:val="22"/>
              </w:rPr>
            </w:pPr>
            <w:r w:rsidRPr="00ED386A">
              <w:rPr>
                <w:color w:val="000000"/>
                <w:sz w:val="22"/>
                <w:szCs w:val="22"/>
              </w:rPr>
              <w:t>Chestnu</w:t>
            </w:r>
            <w:r>
              <w:rPr>
                <w:color w:val="000000"/>
                <w:sz w:val="22"/>
                <w:szCs w:val="22"/>
              </w:rPr>
              <w:t>t Hill East</w:t>
            </w:r>
          </w:p>
        </w:tc>
      </w:tr>
      <w:tr w:rsidR="00461C73" w:rsidRPr="007A2220" w14:paraId="1B0EFFBB" w14:textId="77777777" w:rsidTr="00BC5E0D">
        <w:trPr>
          <w:trHeight w:val="70"/>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4F4FD1A7" w14:textId="4CA6E334" w:rsidR="00461C73" w:rsidRPr="00ED386A" w:rsidRDefault="00461C73" w:rsidP="00461C73">
            <w:pPr>
              <w:pStyle w:val="MediumGrid21"/>
              <w:rPr>
                <w:sz w:val="22"/>
                <w:szCs w:val="22"/>
              </w:rPr>
            </w:pPr>
            <w:r w:rsidRPr="00ED386A">
              <w:rPr>
                <w:sz w:val="22"/>
                <w:szCs w:val="22"/>
              </w:rPr>
              <w:t>Ardsley</w:t>
            </w:r>
          </w:p>
        </w:tc>
        <w:tc>
          <w:tcPr>
            <w:tcW w:w="1260" w:type="dxa"/>
            <w:tcBorders>
              <w:top w:val="nil"/>
              <w:left w:val="nil"/>
              <w:bottom w:val="single" w:sz="4" w:space="0" w:color="auto"/>
              <w:right w:val="single" w:sz="4" w:space="0" w:color="auto"/>
            </w:tcBorders>
            <w:shd w:val="clear" w:color="000000" w:fill="FFFFFF"/>
            <w:noWrap/>
            <w:vAlign w:val="center"/>
          </w:tcPr>
          <w:p w14:paraId="442AC7D0" w14:textId="39672D30" w:rsidR="00461C73" w:rsidRPr="00C31B2B" w:rsidRDefault="00461C73" w:rsidP="00461C73">
            <w:pPr>
              <w:pStyle w:val="MediumGrid21"/>
              <w:jc w:val="right"/>
              <w:rPr>
                <w:sz w:val="22"/>
                <w:szCs w:val="22"/>
              </w:rPr>
            </w:pPr>
            <w:r w:rsidRPr="003F7618">
              <w:rPr>
                <w:sz w:val="22"/>
                <w:szCs w:val="22"/>
              </w:rPr>
              <w:t>146</w:t>
            </w:r>
          </w:p>
        </w:tc>
        <w:tc>
          <w:tcPr>
            <w:tcW w:w="1350" w:type="dxa"/>
            <w:tcBorders>
              <w:top w:val="nil"/>
              <w:left w:val="nil"/>
              <w:bottom w:val="single" w:sz="4" w:space="0" w:color="auto"/>
              <w:right w:val="single" w:sz="4" w:space="0" w:color="auto"/>
            </w:tcBorders>
            <w:shd w:val="clear" w:color="000000" w:fill="FFFFFF"/>
            <w:noWrap/>
            <w:vAlign w:val="center"/>
          </w:tcPr>
          <w:p w14:paraId="38404FBA" w14:textId="463D6879" w:rsidR="00461C73" w:rsidRPr="00BB6FCF" w:rsidRDefault="00461C73" w:rsidP="00461C73">
            <w:pPr>
              <w:pStyle w:val="MediumGrid21"/>
              <w:jc w:val="right"/>
              <w:rPr>
                <w:sz w:val="22"/>
                <w:szCs w:val="22"/>
              </w:rPr>
            </w:pPr>
            <w:r w:rsidRPr="003F7618">
              <w:rPr>
                <w:sz w:val="22"/>
                <w:szCs w:val="22"/>
              </w:rPr>
              <w:t>157</w:t>
            </w:r>
          </w:p>
        </w:tc>
        <w:tc>
          <w:tcPr>
            <w:tcW w:w="3780" w:type="dxa"/>
            <w:tcBorders>
              <w:top w:val="nil"/>
              <w:left w:val="single" w:sz="4" w:space="0" w:color="auto"/>
              <w:bottom w:val="single" w:sz="4" w:space="0" w:color="auto"/>
              <w:right w:val="single" w:sz="4" w:space="0" w:color="auto"/>
            </w:tcBorders>
            <w:shd w:val="clear" w:color="auto" w:fill="auto"/>
            <w:noWrap/>
            <w:vAlign w:val="center"/>
          </w:tcPr>
          <w:p w14:paraId="163F7242" w14:textId="3CDDC239" w:rsidR="00461C73" w:rsidRDefault="00461C73" w:rsidP="00461C73">
            <w:pPr>
              <w:pStyle w:val="MediumGrid21"/>
              <w:rPr>
                <w:color w:val="000000"/>
                <w:sz w:val="22"/>
                <w:szCs w:val="22"/>
              </w:rPr>
            </w:pPr>
            <w:r w:rsidRPr="00ED386A">
              <w:rPr>
                <w:color w:val="000000"/>
                <w:sz w:val="22"/>
                <w:szCs w:val="22"/>
              </w:rPr>
              <w:t>Warminster</w:t>
            </w:r>
          </w:p>
        </w:tc>
      </w:tr>
    </w:tbl>
    <w:p w14:paraId="138A3015" w14:textId="77777777" w:rsidR="005F1BB3" w:rsidRPr="00AD61A7" w:rsidRDefault="005F1BB3" w:rsidP="00BC5E0D">
      <w:pPr>
        <w:jc w:val="center"/>
        <w:rPr>
          <w:rFonts w:cs="Arial"/>
          <w:b/>
          <w:szCs w:val="24"/>
        </w:rPr>
      </w:pPr>
      <w:r w:rsidRPr="007A2220">
        <w:rPr>
          <w:rFonts w:cs="Arial"/>
          <w:szCs w:val="24"/>
          <w:highlight w:val="yellow"/>
        </w:rPr>
        <w:br w:type="page"/>
      </w:r>
      <w:r w:rsidRPr="00AD61A7">
        <w:rPr>
          <w:rFonts w:cs="Arial"/>
          <w:b/>
          <w:szCs w:val="24"/>
        </w:rPr>
        <w:t>REGIONAL RAIL DIVISION</w:t>
      </w:r>
    </w:p>
    <w:p w14:paraId="37634176" w14:textId="75979276" w:rsidR="005F1BB3" w:rsidRPr="00AD61A7" w:rsidRDefault="005F1BB3" w:rsidP="00BC5E0D">
      <w:pPr>
        <w:jc w:val="center"/>
        <w:rPr>
          <w:rFonts w:cs="Arial"/>
          <w:b/>
          <w:szCs w:val="24"/>
          <w:u w:val="single"/>
        </w:rPr>
      </w:pPr>
      <w:r w:rsidRPr="00AD61A7">
        <w:rPr>
          <w:rFonts w:cs="Arial"/>
          <w:b/>
          <w:szCs w:val="24"/>
          <w:u w:val="single"/>
        </w:rPr>
        <w:t>Annual Station Performance Review Based on 201</w:t>
      </w:r>
      <w:r w:rsidR="00AD61A7" w:rsidRPr="00AD61A7">
        <w:rPr>
          <w:rFonts w:cs="Arial"/>
          <w:b/>
          <w:szCs w:val="24"/>
          <w:u w:val="single"/>
        </w:rPr>
        <w:t>7</w:t>
      </w:r>
      <w:r w:rsidRPr="00AD61A7">
        <w:rPr>
          <w:rFonts w:cs="Arial"/>
          <w:b/>
          <w:szCs w:val="24"/>
          <w:u w:val="single"/>
        </w:rPr>
        <w:t xml:space="preserve"> Data</w:t>
      </w:r>
    </w:p>
    <w:p w14:paraId="41D8B13A" w14:textId="77777777" w:rsidR="005F1BB3" w:rsidRPr="007A2220" w:rsidRDefault="005F1BB3" w:rsidP="00BC5E0D">
      <w:pPr>
        <w:pStyle w:val="MediumGrid21"/>
        <w:rPr>
          <w:rFonts w:cs="Arial"/>
          <w:szCs w:val="24"/>
          <w:highlight w:val="yellow"/>
          <w:u w:val="single"/>
        </w:rPr>
      </w:pPr>
    </w:p>
    <w:tbl>
      <w:tblPr>
        <w:tblW w:w="9900" w:type="dxa"/>
        <w:jc w:val="center"/>
        <w:tblLook w:val="04A0" w:firstRow="1" w:lastRow="0" w:firstColumn="1" w:lastColumn="0" w:noHBand="0" w:noVBand="1"/>
      </w:tblPr>
      <w:tblGrid>
        <w:gridCol w:w="3510"/>
        <w:gridCol w:w="1350"/>
        <w:gridCol w:w="1350"/>
        <w:gridCol w:w="3690"/>
      </w:tblGrid>
      <w:tr w:rsidR="005F1BB3" w:rsidRPr="007A2220" w14:paraId="37F9DC55" w14:textId="77777777" w:rsidTr="00B225C1">
        <w:trPr>
          <w:trHeight w:val="290"/>
          <w:jc w:val="center"/>
        </w:trPr>
        <w:tc>
          <w:tcPr>
            <w:tcW w:w="3510" w:type="dxa"/>
            <w:tcBorders>
              <w:top w:val="nil"/>
              <w:left w:val="nil"/>
              <w:bottom w:val="nil"/>
              <w:right w:val="single" w:sz="4" w:space="0" w:color="auto"/>
            </w:tcBorders>
            <w:shd w:val="clear" w:color="000000" w:fill="FFFFFF"/>
            <w:noWrap/>
            <w:vAlign w:val="center"/>
            <w:hideMark/>
          </w:tcPr>
          <w:p w14:paraId="3113CC85" w14:textId="77777777" w:rsidR="005F1BB3" w:rsidRPr="007A2220" w:rsidRDefault="005F1BB3" w:rsidP="005F1BB3">
            <w:pPr>
              <w:pStyle w:val="MediumGrid21"/>
              <w:rPr>
                <w:sz w:val="22"/>
                <w:szCs w:val="22"/>
                <w:highlight w:val="yellow"/>
              </w:rPr>
            </w:pPr>
            <w:r w:rsidRPr="00ED386A">
              <w:rPr>
                <w:sz w:val="22"/>
                <w:szCs w:val="22"/>
              </w:rPr>
              <w:t> </w:t>
            </w:r>
          </w:p>
        </w:tc>
        <w:tc>
          <w:tcPr>
            <w:tcW w:w="2700" w:type="dxa"/>
            <w:gridSpan w:val="2"/>
            <w:tcBorders>
              <w:top w:val="single" w:sz="4" w:space="0" w:color="auto"/>
              <w:left w:val="single" w:sz="4" w:space="0" w:color="auto"/>
              <w:bottom w:val="single" w:sz="4" w:space="0" w:color="auto"/>
              <w:right w:val="single" w:sz="4" w:space="0" w:color="auto"/>
            </w:tcBorders>
            <w:shd w:val="pct12" w:color="000000" w:fill="FFFFFF"/>
            <w:noWrap/>
            <w:vAlign w:val="center"/>
            <w:hideMark/>
          </w:tcPr>
          <w:p w14:paraId="5F99EAF9" w14:textId="77777777" w:rsidR="005F1BB3" w:rsidRPr="007A2220" w:rsidRDefault="005F1BB3" w:rsidP="005F1BB3">
            <w:pPr>
              <w:pStyle w:val="MediumGrid21"/>
              <w:jc w:val="center"/>
              <w:rPr>
                <w:b/>
                <w:sz w:val="22"/>
                <w:szCs w:val="22"/>
                <w:highlight w:val="yellow"/>
              </w:rPr>
            </w:pPr>
            <w:r w:rsidRPr="00BC65D2">
              <w:rPr>
                <w:b/>
                <w:sz w:val="22"/>
                <w:szCs w:val="22"/>
              </w:rPr>
              <w:t>TOTAL WEEKDAY</w:t>
            </w:r>
          </w:p>
        </w:tc>
        <w:tc>
          <w:tcPr>
            <w:tcW w:w="3690" w:type="dxa"/>
            <w:tcBorders>
              <w:top w:val="nil"/>
              <w:left w:val="single" w:sz="4" w:space="0" w:color="auto"/>
              <w:bottom w:val="nil"/>
              <w:right w:val="nil"/>
            </w:tcBorders>
            <w:shd w:val="clear" w:color="auto" w:fill="auto"/>
            <w:noWrap/>
            <w:vAlign w:val="center"/>
            <w:hideMark/>
          </w:tcPr>
          <w:p w14:paraId="2ED83870" w14:textId="77777777" w:rsidR="005F1BB3" w:rsidRPr="007A2220" w:rsidRDefault="005F1BB3" w:rsidP="005F1BB3">
            <w:pPr>
              <w:pStyle w:val="MediumGrid21"/>
              <w:rPr>
                <w:color w:val="000000"/>
                <w:sz w:val="22"/>
                <w:szCs w:val="22"/>
                <w:highlight w:val="yellow"/>
              </w:rPr>
            </w:pPr>
          </w:p>
        </w:tc>
      </w:tr>
      <w:tr w:rsidR="005F1BB3" w:rsidRPr="007A2220" w14:paraId="598AB4B0" w14:textId="77777777" w:rsidTr="00B225C1">
        <w:trPr>
          <w:trHeight w:val="125"/>
          <w:jc w:val="center"/>
        </w:trPr>
        <w:tc>
          <w:tcPr>
            <w:tcW w:w="3510" w:type="dxa"/>
            <w:tcBorders>
              <w:top w:val="single" w:sz="4" w:space="0" w:color="auto"/>
              <w:left w:val="single" w:sz="4" w:space="0" w:color="auto"/>
              <w:bottom w:val="single" w:sz="4" w:space="0" w:color="auto"/>
              <w:right w:val="single" w:sz="4" w:space="0" w:color="auto"/>
            </w:tcBorders>
            <w:shd w:val="pct12" w:color="000000" w:fill="FFFFFF"/>
            <w:noWrap/>
            <w:vAlign w:val="center"/>
            <w:hideMark/>
          </w:tcPr>
          <w:p w14:paraId="078672D6" w14:textId="77777777" w:rsidR="005F1BB3" w:rsidRPr="00B225C1" w:rsidRDefault="005F1BB3" w:rsidP="005F1BB3">
            <w:pPr>
              <w:pStyle w:val="MediumGrid21"/>
              <w:jc w:val="center"/>
              <w:rPr>
                <w:b/>
                <w:sz w:val="20"/>
              </w:rPr>
            </w:pPr>
            <w:r w:rsidRPr="00B225C1">
              <w:rPr>
                <w:b/>
                <w:sz w:val="20"/>
              </w:rPr>
              <w:t>STATION</w:t>
            </w:r>
          </w:p>
        </w:tc>
        <w:tc>
          <w:tcPr>
            <w:tcW w:w="1350" w:type="dxa"/>
            <w:tcBorders>
              <w:top w:val="nil"/>
              <w:left w:val="nil"/>
              <w:bottom w:val="single" w:sz="4" w:space="0" w:color="auto"/>
              <w:right w:val="single" w:sz="4" w:space="0" w:color="auto"/>
            </w:tcBorders>
            <w:shd w:val="pct12" w:color="000000" w:fill="FFFFFF"/>
            <w:noWrap/>
            <w:vAlign w:val="center"/>
            <w:hideMark/>
          </w:tcPr>
          <w:p w14:paraId="4BF039EF" w14:textId="77777777" w:rsidR="005F1BB3" w:rsidRPr="00B225C1" w:rsidRDefault="005F1BB3" w:rsidP="005F1BB3">
            <w:pPr>
              <w:pStyle w:val="MediumGrid21"/>
              <w:jc w:val="center"/>
              <w:rPr>
                <w:b/>
                <w:sz w:val="20"/>
              </w:rPr>
            </w:pPr>
            <w:r w:rsidRPr="00B225C1">
              <w:rPr>
                <w:b/>
                <w:sz w:val="20"/>
              </w:rPr>
              <w:t>BOARDS</w:t>
            </w:r>
          </w:p>
        </w:tc>
        <w:tc>
          <w:tcPr>
            <w:tcW w:w="1350" w:type="dxa"/>
            <w:tcBorders>
              <w:top w:val="nil"/>
              <w:left w:val="nil"/>
              <w:bottom w:val="single" w:sz="4" w:space="0" w:color="auto"/>
              <w:right w:val="single" w:sz="4" w:space="0" w:color="auto"/>
            </w:tcBorders>
            <w:shd w:val="pct12" w:color="000000" w:fill="FFFFFF"/>
            <w:noWrap/>
            <w:vAlign w:val="center"/>
            <w:hideMark/>
          </w:tcPr>
          <w:p w14:paraId="59EB5685" w14:textId="77777777" w:rsidR="005F1BB3" w:rsidRPr="00B225C1" w:rsidRDefault="005F1BB3" w:rsidP="005F1BB3">
            <w:pPr>
              <w:pStyle w:val="MediumGrid21"/>
              <w:jc w:val="center"/>
              <w:rPr>
                <w:b/>
                <w:sz w:val="20"/>
              </w:rPr>
            </w:pPr>
            <w:r w:rsidRPr="00B225C1">
              <w:rPr>
                <w:b/>
                <w:sz w:val="20"/>
              </w:rPr>
              <w:t>LEAVES</w:t>
            </w:r>
          </w:p>
        </w:tc>
        <w:tc>
          <w:tcPr>
            <w:tcW w:w="3690" w:type="dxa"/>
            <w:tcBorders>
              <w:top w:val="single" w:sz="4" w:space="0" w:color="auto"/>
              <w:left w:val="single" w:sz="4" w:space="0" w:color="auto"/>
              <w:bottom w:val="single" w:sz="4" w:space="0" w:color="auto"/>
              <w:right w:val="single" w:sz="4" w:space="0" w:color="auto"/>
            </w:tcBorders>
            <w:shd w:val="pct12" w:color="000000" w:fill="FFFFFF"/>
            <w:noWrap/>
            <w:vAlign w:val="center"/>
            <w:hideMark/>
          </w:tcPr>
          <w:p w14:paraId="34631E35" w14:textId="77777777" w:rsidR="005F1BB3" w:rsidRPr="00B225C1" w:rsidRDefault="005F1BB3" w:rsidP="005F1BB3">
            <w:pPr>
              <w:pStyle w:val="MediumGrid21"/>
              <w:jc w:val="center"/>
              <w:rPr>
                <w:b/>
                <w:color w:val="000000"/>
                <w:sz w:val="20"/>
              </w:rPr>
            </w:pPr>
            <w:r w:rsidRPr="00B225C1">
              <w:rPr>
                <w:b/>
                <w:color w:val="000000"/>
                <w:sz w:val="20"/>
              </w:rPr>
              <w:t>LINE</w:t>
            </w:r>
          </w:p>
        </w:tc>
      </w:tr>
      <w:tr w:rsidR="00461C73" w:rsidRPr="007A2220" w14:paraId="31590402" w14:textId="77777777" w:rsidTr="00BC5E0D">
        <w:trPr>
          <w:trHeight w:val="125"/>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191452ED" w14:textId="39897361" w:rsidR="00461C73" w:rsidRPr="00823CE1" w:rsidRDefault="00461C73" w:rsidP="00461C73">
            <w:pPr>
              <w:pStyle w:val="MediumGrid21"/>
              <w:rPr>
                <w:b/>
                <w:sz w:val="22"/>
                <w:szCs w:val="22"/>
              </w:rPr>
            </w:pPr>
            <w:r w:rsidRPr="00ED386A">
              <w:rPr>
                <w:sz w:val="22"/>
                <w:szCs w:val="22"/>
              </w:rPr>
              <w:t>North Broad</w:t>
            </w:r>
          </w:p>
        </w:tc>
        <w:tc>
          <w:tcPr>
            <w:tcW w:w="1350" w:type="dxa"/>
            <w:tcBorders>
              <w:top w:val="nil"/>
              <w:left w:val="nil"/>
              <w:bottom w:val="single" w:sz="4" w:space="0" w:color="auto"/>
              <w:right w:val="single" w:sz="4" w:space="0" w:color="auto"/>
            </w:tcBorders>
            <w:shd w:val="clear" w:color="000000" w:fill="FFFFFF"/>
            <w:noWrap/>
            <w:vAlign w:val="center"/>
          </w:tcPr>
          <w:p w14:paraId="3BBE0AA4" w14:textId="691C2C79" w:rsidR="00461C73" w:rsidRPr="00823CE1" w:rsidRDefault="00461C73" w:rsidP="00461C73">
            <w:pPr>
              <w:pStyle w:val="MediumGrid21"/>
              <w:jc w:val="right"/>
              <w:rPr>
                <w:b/>
                <w:sz w:val="22"/>
                <w:szCs w:val="22"/>
              </w:rPr>
            </w:pPr>
            <w:r w:rsidRPr="00983CD5">
              <w:rPr>
                <w:sz w:val="22"/>
                <w:szCs w:val="22"/>
              </w:rPr>
              <w:t>142</w:t>
            </w:r>
          </w:p>
        </w:tc>
        <w:tc>
          <w:tcPr>
            <w:tcW w:w="1350" w:type="dxa"/>
            <w:tcBorders>
              <w:top w:val="nil"/>
              <w:left w:val="nil"/>
              <w:bottom w:val="single" w:sz="4" w:space="0" w:color="auto"/>
              <w:right w:val="single" w:sz="4" w:space="0" w:color="auto"/>
            </w:tcBorders>
            <w:shd w:val="clear" w:color="000000" w:fill="FFFFFF"/>
            <w:noWrap/>
            <w:vAlign w:val="center"/>
          </w:tcPr>
          <w:p w14:paraId="04AB066E" w14:textId="78E30ECC" w:rsidR="00461C73" w:rsidRPr="00823CE1" w:rsidRDefault="00461C73" w:rsidP="00461C73">
            <w:pPr>
              <w:pStyle w:val="MediumGrid21"/>
              <w:jc w:val="right"/>
              <w:rPr>
                <w:b/>
                <w:sz w:val="22"/>
                <w:szCs w:val="22"/>
              </w:rPr>
            </w:pPr>
            <w:r w:rsidRPr="004F6941">
              <w:rPr>
                <w:sz w:val="22"/>
                <w:szCs w:val="22"/>
              </w:rPr>
              <w:t>136</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30225D10" w14:textId="39BB9714" w:rsidR="00461C73" w:rsidRPr="00823CE1" w:rsidRDefault="00461C73" w:rsidP="00461C73">
            <w:pPr>
              <w:pStyle w:val="MediumGrid21"/>
              <w:rPr>
                <w:b/>
                <w:color w:val="000000"/>
                <w:sz w:val="22"/>
                <w:szCs w:val="22"/>
              </w:rPr>
            </w:pPr>
            <w:proofErr w:type="spellStart"/>
            <w:r>
              <w:rPr>
                <w:color w:val="000000"/>
                <w:sz w:val="22"/>
                <w:szCs w:val="22"/>
              </w:rPr>
              <w:t>Manayunk</w:t>
            </w:r>
            <w:proofErr w:type="spellEnd"/>
            <w:r>
              <w:rPr>
                <w:color w:val="000000"/>
                <w:sz w:val="22"/>
                <w:szCs w:val="22"/>
              </w:rPr>
              <w:t>/</w:t>
            </w:r>
            <w:r w:rsidRPr="00ED386A">
              <w:rPr>
                <w:color w:val="000000"/>
                <w:sz w:val="22"/>
                <w:szCs w:val="22"/>
              </w:rPr>
              <w:t xml:space="preserve">Norristown, </w:t>
            </w:r>
            <w:r>
              <w:rPr>
                <w:color w:val="000000"/>
                <w:sz w:val="22"/>
                <w:szCs w:val="22"/>
              </w:rPr>
              <w:t>Lansdale/</w:t>
            </w:r>
            <w:r w:rsidRPr="00ED386A">
              <w:rPr>
                <w:color w:val="000000"/>
                <w:sz w:val="22"/>
                <w:szCs w:val="22"/>
              </w:rPr>
              <w:t>Doylestown</w:t>
            </w:r>
          </w:p>
        </w:tc>
      </w:tr>
      <w:tr w:rsidR="00461C73" w:rsidRPr="007A2220" w14:paraId="7FEC30BD" w14:textId="77777777" w:rsidTr="00BC5E0D">
        <w:trPr>
          <w:trHeight w:val="125"/>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2EE1676A" w14:textId="6C9FB48D" w:rsidR="00461C73" w:rsidRPr="00823CE1" w:rsidRDefault="00461C73" w:rsidP="00461C73">
            <w:pPr>
              <w:pStyle w:val="MediumGrid21"/>
              <w:rPr>
                <w:b/>
                <w:sz w:val="22"/>
                <w:szCs w:val="22"/>
              </w:rPr>
            </w:pPr>
            <w:r w:rsidRPr="00ED386A">
              <w:rPr>
                <w:sz w:val="22"/>
                <w:szCs w:val="22"/>
              </w:rPr>
              <w:t>Meadowbrook</w:t>
            </w:r>
          </w:p>
        </w:tc>
        <w:tc>
          <w:tcPr>
            <w:tcW w:w="1350" w:type="dxa"/>
            <w:tcBorders>
              <w:top w:val="nil"/>
              <w:left w:val="nil"/>
              <w:bottom w:val="single" w:sz="4" w:space="0" w:color="auto"/>
              <w:right w:val="single" w:sz="4" w:space="0" w:color="auto"/>
            </w:tcBorders>
            <w:shd w:val="clear" w:color="000000" w:fill="FFFFFF"/>
            <w:noWrap/>
            <w:vAlign w:val="center"/>
          </w:tcPr>
          <w:p w14:paraId="184906FB" w14:textId="45DE80B4" w:rsidR="00461C73" w:rsidRPr="00823CE1" w:rsidRDefault="00461C73" w:rsidP="00461C73">
            <w:pPr>
              <w:pStyle w:val="MediumGrid21"/>
              <w:jc w:val="right"/>
              <w:rPr>
                <w:b/>
                <w:sz w:val="22"/>
                <w:szCs w:val="22"/>
              </w:rPr>
            </w:pPr>
            <w:r w:rsidRPr="003F7618">
              <w:rPr>
                <w:sz w:val="22"/>
                <w:szCs w:val="22"/>
              </w:rPr>
              <w:t>122</w:t>
            </w:r>
          </w:p>
        </w:tc>
        <w:tc>
          <w:tcPr>
            <w:tcW w:w="1350" w:type="dxa"/>
            <w:tcBorders>
              <w:top w:val="nil"/>
              <w:left w:val="nil"/>
              <w:bottom w:val="single" w:sz="4" w:space="0" w:color="auto"/>
              <w:right w:val="single" w:sz="4" w:space="0" w:color="auto"/>
            </w:tcBorders>
            <w:shd w:val="clear" w:color="000000" w:fill="FFFFFF"/>
            <w:noWrap/>
            <w:vAlign w:val="center"/>
          </w:tcPr>
          <w:p w14:paraId="449D8ADF" w14:textId="03FC606C" w:rsidR="00461C73" w:rsidRPr="00823CE1" w:rsidRDefault="00461C73" w:rsidP="00461C73">
            <w:pPr>
              <w:pStyle w:val="MediumGrid21"/>
              <w:jc w:val="right"/>
              <w:rPr>
                <w:b/>
                <w:sz w:val="22"/>
                <w:szCs w:val="22"/>
              </w:rPr>
            </w:pPr>
            <w:r w:rsidRPr="003F7618">
              <w:rPr>
                <w:sz w:val="22"/>
                <w:szCs w:val="22"/>
              </w:rPr>
              <w:t>110</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6AE575FC" w14:textId="040BB959" w:rsidR="00461C73" w:rsidRPr="00823CE1" w:rsidRDefault="00461C73" w:rsidP="00461C73">
            <w:pPr>
              <w:pStyle w:val="MediumGrid21"/>
              <w:rPr>
                <w:b/>
                <w:color w:val="000000"/>
                <w:sz w:val="22"/>
                <w:szCs w:val="22"/>
              </w:rPr>
            </w:pPr>
            <w:r w:rsidRPr="00ED386A">
              <w:rPr>
                <w:color w:val="000000"/>
                <w:sz w:val="22"/>
                <w:szCs w:val="22"/>
              </w:rPr>
              <w:t>West Trenton</w:t>
            </w:r>
          </w:p>
        </w:tc>
      </w:tr>
      <w:tr w:rsidR="00461C73" w:rsidRPr="007A2220" w14:paraId="165F5BE2" w14:textId="77777777" w:rsidTr="00BC5E0D">
        <w:trPr>
          <w:trHeight w:val="125"/>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48B922F0" w14:textId="50D241F4" w:rsidR="00461C73" w:rsidRPr="00823CE1" w:rsidRDefault="00461C73" w:rsidP="00461C73">
            <w:pPr>
              <w:pStyle w:val="MediumGrid21"/>
              <w:rPr>
                <w:b/>
                <w:sz w:val="22"/>
                <w:szCs w:val="22"/>
              </w:rPr>
            </w:pPr>
            <w:r w:rsidRPr="00ED386A">
              <w:rPr>
                <w:sz w:val="22"/>
                <w:szCs w:val="22"/>
              </w:rPr>
              <w:t>Rydal</w:t>
            </w:r>
          </w:p>
        </w:tc>
        <w:tc>
          <w:tcPr>
            <w:tcW w:w="1350" w:type="dxa"/>
            <w:tcBorders>
              <w:top w:val="nil"/>
              <w:left w:val="nil"/>
              <w:bottom w:val="single" w:sz="4" w:space="0" w:color="auto"/>
              <w:right w:val="single" w:sz="4" w:space="0" w:color="auto"/>
            </w:tcBorders>
            <w:shd w:val="clear" w:color="000000" w:fill="FFFFFF"/>
            <w:noWrap/>
            <w:vAlign w:val="center"/>
          </w:tcPr>
          <w:p w14:paraId="017E2D21" w14:textId="2D391771" w:rsidR="00461C73" w:rsidRPr="00823CE1" w:rsidRDefault="00461C73" w:rsidP="00461C73">
            <w:pPr>
              <w:pStyle w:val="MediumGrid21"/>
              <w:jc w:val="right"/>
              <w:rPr>
                <w:b/>
                <w:sz w:val="22"/>
                <w:szCs w:val="22"/>
              </w:rPr>
            </w:pPr>
            <w:r w:rsidRPr="00912D45">
              <w:rPr>
                <w:sz w:val="22"/>
                <w:szCs w:val="22"/>
              </w:rPr>
              <w:t>121</w:t>
            </w:r>
          </w:p>
        </w:tc>
        <w:tc>
          <w:tcPr>
            <w:tcW w:w="1350" w:type="dxa"/>
            <w:tcBorders>
              <w:top w:val="nil"/>
              <w:left w:val="nil"/>
              <w:bottom w:val="single" w:sz="4" w:space="0" w:color="auto"/>
              <w:right w:val="single" w:sz="4" w:space="0" w:color="auto"/>
            </w:tcBorders>
            <w:shd w:val="clear" w:color="000000" w:fill="FFFFFF"/>
            <w:noWrap/>
            <w:vAlign w:val="center"/>
          </w:tcPr>
          <w:p w14:paraId="6095F998" w14:textId="02450FD0" w:rsidR="00461C73" w:rsidRPr="00823CE1" w:rsidRDefault="00461C73" w:rsidP="00461C73">
            <w:pPr>
              <w:pStyle w:val="MediumGrid21"/>
              <w:jc w:val="right"/>
              <w:rPr>
                <w:b/>
                <w:sz w:val="22"/>
                <w:szCs w:val="22"/>
              </w:rPr>
            </w:pPr>
            <w:r w:rsidRPr="00912D45">
              <w:rPr>
                <w:sz w:val="22"/>
                <w:szCs w:val="22"/>
              </w:rPr>
              <w:t>124</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7495154F" w14:textId="2E7C5629" w:rsidR="00461C73" w:rsidRPr="00823CE1" w:rsidRDefault="00461C73" w:rsidP="00461C73">
            <w:pPr>
              <w:pStyle w:val="MediumGrid21"/>
              <w:rPr>
                <w:b/>
                <w:color w:val="000000"/>
                <w:sz w:val="22"/>
                <w:szCs w:val="22"/>
              </w:rPr>
            </w:pPr>
            <w:r w:rsidRPr="00ED386A">
              <w:rPr>
                <w:color w:val="000000"/>
                <w:sz w:val="22"/>
                <w:szCs w:val="22"/>
              </w:rPr>
              <w:t>West Trenton</w:t>
            </w:r>
          </w:p>
        </w:tc>
      </w:tr>
      <w:tr w:rsidR="00461C73" w:rsidRPr="007A2220" w14:paraId="025A3478" w14:textId="77777777" w:rsidTr="00BC5E0D">
        <w:trPr>
          <w:trHeight w:val="125"/>
          <w:jc w:val="center"/>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08B239" w14:textId="73023431" w:rsidR="00461C73" w:rsidRPr="00823CE1" w:rsidRDefault="00461C73" w:rsidP="00461C73">
            <w:pPr>
              <w:pStyle w:val="MediumGrid21"/>
              <w:rPr>
                <w:b/>
                <w:sz w:val="22"/>
                <w:szCs w:val="22"/>
              </w:rPr>
            </w:pPr>
            <w:proofErr w:type="spellStart"/>
            <w:r w:rsidRPr="00BC65D2">
              <w:rPr>
                <w:sz w:val="22"/>
                <w:szCs w:val="22"/>
              </w:rPr>
              <w:t>Wyndmoor</w:t>
            </w:r>
            <w:proofErr w:type="spellEnd"/>
          </w:p>
        </w:tc>
        <w:tc>
          <w:tcPr>
            <w:tcW w:w="1350" w:type="dxa"/>
            <w:tcBorders>
              <w:top w:val="nil"/>
              <w:left w:val="nil"/>
              <w:bottom w:val="single" w:sz="4" w:space="0" w:color="auto"/>
              <w:right w:val="single" w:sz="4" w:space="0" w:color="auto"/>
            </w:tcBorders>
            <w:shd w:val="clear" w:color="000000" w:fill="FFFFFF"/>
            <w:noWrap/>
            <w:vAlign w:val="center"/>
          </w:tcPr>
          <w:p w14:paraId="43A9F6F2" w14:textId="36992FB7" w:rsidR="00461C73" w:rsidRPr="00823CE1" w:rsidRDefault="00461C73" w:rsidP="00461C73">
            <w:pPr>
              <w:pStyle w:val="MediumGrid21"/>
              <w:jc w:val="right"/>
              <w:rPr>
                <w:b/>
                <w:sz w:val="22"/>
                <w:szCs w:val="22"/>
              </w:rPr>
            </w:pPr>
            <w:r w:rsidRPr="00887DC4">
              <w:rPr>
                <w:sz w:val="22"/>
                <w:szCs w:val="22"/>
              </w:rPr>
              <w:t>109</w:t>
            </w:r>
          </w:p>
        </w:tc>
        <w:tc>
          <w:tcPr>
            <w:tcW w:w="1350" w:type="dxa"/>
            <w:tcBorders>
              <w:top w:val="nil"/>
              <w:left w:val="nil"/>
              <w:bottom w:val="single" w:sz="4" w:space="0" w:color="auto"/>
              <w:right w:val="single" w:sz="4" w:space="0" w:color="auto"/>
            </w:tcBorders>
            <w:shd w:val="clear" w:color="000000" w:fill="FFFFFF"/>
            <w:noWrap/>
            <w:vAlign w:val="center"/>
          </w:tcPr>
          <w:p w14:paraId="6A736B44" w14:textId="2DC85952" w:rsidR="00461C73" w:rsidRPr="00823CE1" w:rsidRDefault="00461C73" w:rsidP="00461C73">
            <w:pPr>
              <w:pStyle w:val="MediumGrid21"/>
              <w:jc w:val="right"/>
              <w:rPr>
                <w:b/>
                <w:sz w:val="22"/>
                <w:szCs w:val="22"/>
              </w:rPr>
            </w:pPr>
            <w:r w:rsidRPr="00887DC4">
              <w:rPr>
                <w:sz w:val="22"/>
                <w:szCs w:val="22"/>
              </w:rPr>
              <w:t>613</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68E7093C" w14:textId="7A177075" w:rsidR="00461C73" w:rsidRPr="00823CE1" w:rsidRDefault="00461C73" w:rsidP="00461C73">
            <w:pPr>
              <w:pStyle w:val="MediumGrid21"/>
              <w:rPr>
                <w:b/>
                <w:color w:val="000000"/>
                <w:sz w:val="22"/>
                <w:szCs w:val="22"/>
              </w:rPr>
            </w:pPr>
            <w:r w:rsidRPr="00BC65D2">
              <w:rPr>
                <w:color w:val="000000"/>
                <w:sz w:val="22"/>
                <w:szCs w:val="22"/>
              </w:rPr>
              <w:t>Chestnut Hill E</w:t>
            </w:r>
            <w:r>
              <w:rPr>
                <w:color w:val="000000"/>
                <w:sz w:val="22"/>
                <w:szCs w:val="22"/>
              </w:rPr>
              <w:t>ast</w:t>
            </w:r>
          </w:p>
        </w:tc>
      </w:tr>
      <w:tr w:rsidR="00461C73" w:rsidRPr="007A2220" w14:paraId="4A5B8C7D" w14:textId="77777777" w:rsidTr="00BC5E0D">
        <w:trPr>
          <w:trHeight w:val="89"/>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3E708CCA" w14:textId="488FD90C" w:rsidR="00461C73" w:rsidRPr="00BC65D2" w:rsidRDefault="00461C73" w:rsidP="00461C73">
            <w:pPr>
              <w:pStyle w:val="MediumGrid21"/>
              <w:rPr>
                <w:sz w:val="22"/>
                <w:szCs w:val="22"/>
              </w:rPr>
            </w:pPr>
            <w:r w:rsidRPr="00ED386A">
              <w:rPr>
                <w:sz w:val="22"/>
                <w:szCs w:val="22"/>
              </w:rPr>
              <w:t>Chalfont</w:t>
            </w:r>
          </w:p>
        </w:tc>
        <w:tc>
          <w:tcPr>
            <w:tcW w:w="1350" w:type="dxa"/>
            <w:tcBorders>
              <w:top w:val="nil"/>
              <w:left w:val="nil"/>
              <w:bottom w:val="single" w:sz="4" w:space="0" w:color="auto"/>
              <w:right w:val="single" w:sz="4" w:space="0" w:color="auto"/>
            </w:tcBorders>
            <w:shd w:val="clear" w:color="000000" w:fill="FFFFFF"/>
            <w:noWrap/>
            <w:vAlign w:val="center"/>
          </w:tcPr>
          <w:p w14:paraId="7ED60170" w14:textId="51868324" w:rsidR="00461C73" w:rsidRPr="005F50D6" w:rsidRDefault="00461C73" w:rsidP="00461C73">
            <w:pPr>
              <w:pStyle w:val="MediumGrid21"/>
              <w:jc w:val="right"/>
              <w:rPr>
                <w:sz w:val="22"/>
                <w:szCs w:val="22"/>
              </w:rPr>
            </w:pPr>
            <w:r w:rsidRPr="00912D45">
              <w:rPr>
                <w:sz w:val="22"/>
                <w:szCs w:val="22"/>
              </w:rPr>
              <w:t>108</w:t>
            </w:r>
          </w:p>
        </w:tc>
        <w:tc>
          <w:tcPr>
            <w:tcW w:w="1350" w:type="dxa"/>
            <w:tcBorders>
              <w:top w:val="nil"/>
              <w:left w:val="nil"/>
              <w:bottom w:val="single" w:sz="4" w:space="0" w:color="auto"/>
              <w:right w:val="single" w:sz="4" w:space="0" w:color="auto"/>
            </w:tcBorders>
            <w:shd w:val="clear" w:color="000000" w:fill="FFFFFF"/>
            <w:noWrap/>
            <w:vAlign w:val="center"/>
          </w:tcPr>
          <w:p w14:paraId="730220A4" w14:textId="3061D77E" w:rsidR="00461C73" w:rsidRPr="006F6089" w:rsidRDefault="00461C73" w:rsidP="00461C73">
            <w:pPr>
              <w:pStyle w:val="MediumGrid21"/>
              <w:jc w:val="right"/>
              <w:rPr>
                <w:sz w:val="22"/>
                <w:szCs w:val="22"/>
              </w:rPr>
            </w:pPr>
            <w:r w:rsidRPr="00912D45">
              <w:rPr>
                <w:sz w:val="22"/>
                <w:szCs w:val="22"/>
              </w:rPr>
              <w:t>115</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33AB36A1" w14:textId="3494C754" w:rsidR="00461C73" w:rsidRPr="00BC65D2" w:rsidRDefault="00461C73" w:rsidP="00461C73">
            <w:pPr>
              <w:pStyle w:val="MediumGrid21"/>
              <w:rPr>
                <w:color w:val="000000"/>
                <w:sz w:val="22"/>
                <w:szCs w:val="22"/>
              </w:rPr>
            </w:pPr>
            <w:r>
              <w:rPr>
                <w:color w:val="000000"/>
                <w:sz w:val="22"/>
                <w:szCs w:val="22"/>
              </w:rPr>
              <w:t>Lansdale/</w:t>
            </w:r>
            <w:r w:rsidRPr="00ED386A">
              <w:rPr>
                <w:color w:val="000000"/>
                <w:sz w:val="22"/>
                <w:szCs w:val="22"/>
              </w:rPr>
              <w:t>Doylestown</w:t>
            </w:r>
          </w:p>
        </w:tc>
      </w:tr>
      <w:tr w:rsidR="00461C73" w:rsidRPr="007A2220" w14:paraId="116D437A" w14:textId="77777777" w:rsidTr="00BC5E0D">
        <w:trPr>
          <w:trHeight w:val="47"/>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5D83AC99" w14:textId="72DBD231" w:rsidR="00461C73" w:rsidRPr="00ED386A" w:rsidRDefault="00461C73" w:rsidP="00461C73">
            <w:pPr>
              <w:pStyle w:val="MediumGrid21"/>
              <w:rPr>
                <w:sz w:val="22"/>
                <w:szCs w:val="22"/>
              </w:rPr>
            </w:pPr>
            <w:r w:rsidRPr="00ED386A">
              <w:rPr>
                <w:sz w:val="22"/>
                <w:szCs w:val="22"/>
              </w:rPr>
              <w:t>Germantown</w:t>
            </w:r>
          </w:p>
        </w:tc>
        <w:tc>
          <w:tcPr>
            <w:tcW w:w="1350" w:type="dxa"/>
            <w:tcBorders>
              <w:top w:val="nil"/>
              <w:left w:val="nil"/>
              <w:bottom w:val="single" w:sz="4" w:space="0" w:color="auto"/>
              <w:right w:val="single" w:sz="4" w:space="0" w:color="auto"/>
            </w:tcBorders>
            <w:shd w:val="clear" w:color="000000" w:fill="FFFFFF"/>
            <w:noWrap/>
            <w:vAlign w:val="center"/>
          </w:tcPr>
          <w:p w14:paraId="1F815D93" w14:textId="761BA406" w:rsidR="00461C73" w:rsidRPr="00912D45" w:rsidRDefault="00461C73" w:rsidP="00461C73">
            <w:pPr>
              <w:pStyle w:val="MediumGrid21"/>
              <w:jc w:val="right"/>
              <w:rPr>
                <w:sz w:val="22"/>
                <w:szCs w:val="22"/>
              </w:rPr>
            </w:pPr>
            <w:r w:rsidRPr="005844BB">
              <w:rPr>
                <w:sz w:val="22"/>
                <w:szCs w:val="22"/>
              </w:rPr>
              <w:t>102</w:t>
            </w:r>
          </w:p>
        </w:tc>
        <w:tc>
          <w:tcPr>
            <w:tcW w:w="1350" w:type="dxa"/>
            <w:tcBorders>
              <w:top w:val="nil"/>
              <w:left w:val="nil"/>
              <w:bottom w:val="single" w:sz="4" w:space="0" w:color="auto"/>
              <w:right w:val="single" w:sz="4" w:space="0" w:color="auto"/>
            </w:tcBorders>
            <w:shd w:val="clear" w:color="000000" w:fill="FFFFFF"/>
            <w:noWrap/>
            <w:vAlign w:val="center"/>
          </w:tcPr>
          <w:p w14:paraId="40EF8AC6" w14:textId="1D706EB2" w:rsidR="00461C73" w:rsidRPr="00912D45" w:rsidRDefault="00461C73" w:rsidP="00461C73">
            <w:pPr>
              <w:pStyle w:val="MediumGrid21"/>
              <w:jc w:val="right"/>
              <w:rPr>
                <w:sz w:val="22"/>
                <w:szCs w:val="22"/>
              </w:rPr>
            </w:pPr>
            <w:r w:rsidRPr="005844BB">
              <w:rPr>
                <w:sz w:val="22"/>
                <w:szCs w:val="22"/>
              </w:rPr>
              <w:t>120</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40AB9483" w14:textId="7D536785" w:rsidR="00461C73" w:rsidRDefault="00461C73" w:rsidP="00461C73">
            <w:pPr>
              <w:pStyle w:val="MediumGrid21"/>
              <w:rPr>
                <w:color w:val="000000"/>
                <w:sz w:val="22"/>
                <w:szCs w:val="22"/>
              </w:rPr>
            </w:pPr>
            <w:r>
              <w:rPr>
                <w:color w:val="000000"/>
                <w:sz w:val="22"/>
                <w:szCs w:val="22"/>
              </w:rPr>
              <w:t>Chestnut Hill East</w:t>
            </w:r>
          </w:p>
        </w:tc>
      </w:tr>
      <w:tr w:rsidR="00461C73" w:rsidRPr="007A2220" w14:paraId="5E438E24" w14:textId="77777777" w:rsidTr="00BC5E0D">
        <w:trPr>
          <w:trHeight w:val="47"/>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3B097A39" w14:textId="214B75C3" w:rsidR="00461C73" w:rsidRPr="00ED386A" w:rsidRDefault="00461C73" w:rsidP="00461C73">
            <w:pPr>
              <w:pStyle w:val="MediumGrid21"/>
              <w:rPr>
                <w:sz w:val="22"/>
                <w:szCs w:val="22"/>
              </w:rPr>
            </w:pPr>
            <w:r>
              <w:rPr>
                <w:sz w:val="22"/>
                <w:szCs w:val="22"/>
              </w:rPr>
              <w:t>Highland Avenue</w:t>
            </w:r>
          </w:p>
        </w:tc>
        <w:tc>
          <w:tcPr>
            <w:tcW w:w="1350" w:type="dxa"/>
            <w:tcBorders>
              <w:top w:val="nil"/>
              <w:left w:val="nil"/>
              <w:bottom w:val="single" w:sz="4" w:space="0" w:color="auto"/>
              <w:right w:val="single" w:sz="4" w:space="0" w:color="auto"/>
            </w:tcBorders>
            <w:shd w:val="clear" w:color="000000" w:fill="FFFFFF"/>
            <w:noWrap/>
            <w:vAlign w:val="center"/>
          </w:tcPr>
          <w:p w14:paraId="75A2AB74" w14:textId="66F17CAD" w:rsidR="00461C73" w:rsidRPr="005844BB" w:rsidRDefault="00461C73" w:rsidP="00461C73">
            <w:pPr>
              <w:pStyle w:val="MediumGrid21"/>
              <w:jc w:val="right"/>
              <w:rPr>
                <w:sz w:val="22"/>
                <w:szCs w:val="22"/>
              </w:rPr>
            </w:pPr>
            <w:r w:rsidRPr="005844BB">
              <w:rPr>
                <w:sz w:val="22"/>
                <w:szCs w:val="22"/>
              </w:rPr>
              <w:t>99</w:t>
            </w:r>
          </w:p>
        </w:tc>
        <w:tc>
          <w:tcPr>
            <w:tcW w:w="1350" w:type="dxa"/>
            <w:tcBorders>
              <w:top w:val="nil"/>
              <w:left w:val="nil"/>
              <w:bottom w:val="single" w:sz="4" w:space="0" w:color="auto"/>
              <w:right w:val="single" w:sz="4" w:space="0" w:color="auto"/>
            </w:tcBorders>
            <w:shd w:val="clear" w:color="000000" w:fill="FFFFFF"/>
            <w:noWrap/>
            <w:vAlign w:val="center"/>
          </w:tcPr>
          <w:p w14:paraId="7C987DAB" w14:textId="5948D396" w:rsidR="00461C73" w:rsidRPr="005844BB" w:rsidRDefault="00461C73" w:rsidP="00461C73">
            <w:pPr>
              <w:pStyle w:val="MediumGrid21"/>
              <w:jc w:val="right"/>
              <w:rPr>
                <w:sz w:val="22"/>
                <w:szCs w:val="22"/>
              </w:rPr>
            </w:pPr>
            <w:r w:rsidRPr="005844BB">
              <w:rPr>
                <w:sz w:val="22"/>
                <w:szCs w:val="22"/>
              </w:rPr>
              <w:t>105</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011A0522" w14:textId="59E9FA0E" w:rsidR="00461C73" w:rsidRDefault="00461C73" w:rsidP="00461C73">
            <w:pPr>
              <w:pStyle w:val="MediumGrid21"/>
              <w:rPr>
                <w:color w:val="000000"/>
                <w:sz w:val="22"/>
                <w:szCs w:val="22"/>
              </w:rPr>
            </w:pPr>
            <w:r>
              <w:rPr>
                <w:color w:val="000000"/>
                <w:sz w:val="22"/>
                <w:szCs w:val="22"/>
              </w:rPr>
              <w:t>Wilmington/</w:t>
            </w:r>
            <w:r w:rsidRPr="00ED386A">
              <w:rPr>
                <w:color w:val="000000"/>
                <w:sz w:val="22"/>
                <w:szCs w:val="22"/>
              </w:rPr>
              <w:t>Newark</w:t>
            </w:r>
          </w:p>
        </w:tc>
      </w:tr>
      <w:tr w:rsidR="00461C73" w:rsidRPr="007A2220" w14:paraId="689AD274" w14:textId="77777777" w:rsidTr="00BC5E0D">
        <w:trPr>
          <w:trHeight w:val="47"/>
          <w:jc w:val="center"/>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C997AC" w14:textId="606023FB" w:rsidR="00461C73" w:rsidRPr="00BC65D2" w:rsidRDefault="00461C73" w:rsidP="00461C73">
            <w:pPr>
              <w:pStyle w:val="MediumGrid21"/>
              <w:rPr>
                <w:sz w:val="22"/>
                <w:szCs w:val="22"/>
              </w:rPr>
            </w:pPr>
            <w:r w:rsidRPr="00ED386A">
              <w:rPr>
                <w:sz w:val="22"/>
                <w:szCs w:val="22"/>
              </w:rPr>
              <w:t>Sharon Hill</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0CCC8225" w14:textId="63514181" w:rsidR="00461C73" w:rsidRPr="00455DA3" w:rsidRDefault="00461C73" w:rsidP="00461C73">
            <w:pPr>
              <w:pStyle w:val="MediumGrid21"/>
              <w:jc w:val="right"/>
              <w:rPr>
                <w:sz w:val="22"/>
                <w:szCs w:val="22"/>
              </w:rPr>
            </w:pPr>
            <w:r>
              <w:rPr>
                <w:sz w:val="22"/>
                <w:szCs w:val="22"/>
              </w:rPr>
              <w:t>98</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1CA98535" w14:textId="3F4ACC3A" w:rsidR="00461C73" w:rsidRPr="00455DA3" w:rsidRDefault="00461C73" w:rsidP="00461C73">
            <w:pPr>
              <w:pStyle w:val="MediumGrid21"/>
              <w:jc w:val="right"/>
              <w:rPr>
                <w:sz w:val="22"/>
                <w:szCs w:val="22"/>
              </w:rPr>
            </w:pPr>
            <w:r>
              <w:rPr>
                <w:sz w:val="22"/>
                <w:szCs w:val="22"/>
              </w:rPr>
              <w:t>95</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80BD6" w14:textId="3389A929" w:rsidR="00461C73" w:rsidRPr="00BC65D2" w:rsidRDefault="00461C73" w:rsidP="00461C73">
            <w:pPr>
              <w:pStyle w:val="MediumGrid21"/>
              <w:rPr>
                <w:color w:val="000000"/>
                <w:sz w:val="22"/>
                <w:szCs w:val="22"/>
              </w:rPr>
            </w:pPr>
            <w:r>
              <w:rPr>
                <w:color w:val="000000"/>
                <w:sz w:val="22"/>
                <w:szCs w:val="22"/>
              </w:rPr>
              <w:t>Wilmington/</w:t>
            </w:r>
            <w:r w:rsidRPr="00ED386A">
              <w:rPr>
                <w:color w:val="000000"/>
                <w:sz w:val="22"/>
                <w:szCs w:val="22"/>
              </w:rPr>
              <w:t>Newark</w:t>
            </w:r>
          </w:p>
        </w:tc>
      </w:tr>
      <w:tr w:rsidR="00461C73" w:rsidRPr="007A2220" w14:paraId="42D16C65" w14:textId="77777777" w:rsidTr="00BC5E0D">
        <w:trPr>
          <w:trHeight w:val="47"/>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6A826708" w14:textId="1CC53671" w:rsidR="00461C73" w:rsidRPr="00ED386A" w:rsidRDefault="00461C73" w:rsidP="00461C73">
            <w:pPr>
              <w:pStyle w:val="MediumGrid21"/>
              <w:rPr>
                <w:sz w:val="22"/>
                <w:szCs w:val="22"/>
              </w:rPr>
            </w:pPr>
            <w:r>
              <w:rPr>
                <w:sz w:val="22"/>
                <w:szCs w:val="22"/>
              </w:rPr>
              <w:t>Delaware Valley University</w:t>
            </w:r>
          </w:p>
        </w:tc>
        <w:tc>
          <w:tcPr>
            <w:tcW w:w="1350" w:type="dxa"/>
            <w:tcBorders>
              <w:top w:val="nil"/>
              <w:left w:val="nil"/>
              <w:bottom w:val="single" w:sz="4" w:space="0" w:color="auto"/>
              <w:right w:val="single" w:sz="4" w:space="0" w:color="auto"/>
            </w:tcBorders>
            <w:shd w:val="clear" w:color="000000" w:fill="FFFFFF"/>
            <w:noWrap/>
            <w:vAlign w:val="center"/>
          </w:tcPr>
          <w:p w14:paraId="27B78456" w14:textId="54C64D57" w:rsidR="00461C73" w:rsidRDefault="00461C73" w:rsidP="00461C73">
            <w:pPr>
              <w:pStyle w:val="MediumGrid21"/>
              <w:jc w:val="right"/>
              <w:rPr>
                <w:sz w:val="22"/>
                <w:szCs w:val="22"/>
              </w:rPr>
            </w:pPr>
            <w:r w:rsidRPr="005844BB">
              <w:rPr>
                <w:sz w:val="22"/>
                <w:szCs w:val="22"/>
              </w:rPr>
              <w:t>77</w:t>
            </w:r>
          </w:p>
        </w:tc>
        <w:tc>
          <w:tcPr>
            <w:tcW w:w="1350" w:type="dxa"/>
            <w:tcBorders>
              <w:top w:val="nil"/>
              <w:left w:val="nil"/>
              <w:bottom w:val="single" w:sz="4" w:space="0" w:color="auto"/>
              <w:right w:val="single" w:sz="4" w:space="0" w:color="auto"/>
            </w:tcBorders>
            <w:shd w:val="clear" w:color="000000" w:fill="FFFFFF"/>
            <w:noWrap/>
            <w:vAlign w:val="center"/>
          </w:tcPr>
          <w:p w14:paraId="465C9655" w14:textId="5691D699" w:rsidR="00461C73" w:rsidRDefault="00461C73" w:rsidP="00461C73">
            <w:pPr>
              <w:pStyle w:val="MediumGrid21"/>
              <w:jc w:val="right"/>
              <w:rPr>
                <w:sz w:val="22"/>
                <w:szCs w:val="22"/>
              </w:rPr>
            </w:pPr>
            <w:r w:rsidRPr="005844BB">
              <w:rPr>
                <w:sz w:val="22"/>
                <w:szCs w:val="22"/>
              </w:rPr>
              <w:t>83</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69001278" w14:textId="33E29D2D" w:rsidR="00461C73" w:rsidRDefault="00461C73" w:rsidP="00461C73">
            <w:pPr>
              <w:pStyle w:val="MediumGrid21"/>
              <w:rPr>
                <w:color w:val="000000"/>
                <w:sz w:val="22"/>
                <w:szCs w:val="22"/>
              </w:rPr>
            </w:pPr>
            <w:r>
              <w:rPr>
                <w:color w:val="000000"/>
                <w:sz w:val="22"/>
                <w:szCs w:val="22"/>
              </w:rPr>
              <w:t>Lansdale/</w:t>
            </w:r>
            <w:r w:rsidRPr="00ED386A">
              <w:rPr>
                <w:color w:val="000000"/>
                <w:sz w:val="22"/>
                <w:szCs w:val="22"/>
              </w:rPr>
              <w:t>Doylestown</w:t>
            </w:r>
          </w:p>
        </w:tc>
      </w:tr>
      <w:tr w:rsidR="00461C73" w:rsidRPr="007A2220" w14:paraId="4AD3D2AA" w14:textId="77777777" w:rsidTr="00BC5E0D">
        <w:trPr>
          <w:trHeight w:val="47"/>
          <w:jc w:val="center"/>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C96604" w14:textId="003C3DF7" w:rsidR="00461C73" w:rsidRPr="00ED386A" w:rsidRDefault="00461C73" w:rsidP="00461C73">
            <w:pPr>
              <w:pStyle w:val="MediumGrid21"/>
              <w:rPr>
                <w:sz w:val="22"/>
                <w:szCs w:val="22"/>
              </w:rPr>
            </w:pPr>
            <w:r w:rsidRPr="00ED386A">
              <w:rPr>
                <w:sz w:val="22"/>
                <w:szCs w:val="22"/>
              </w:rPr>
              <w:t>Fernwood-Yeadon</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625BAA34" w14:textId="2221CF93" w:rsidR="00461C73" w:rsidRDefault="00461C73" w:rsidP="00461C73">
            <w:pPr>
              <w:pStyle w:val="MediumGrid21"/>
              <w:jc w:val="right"/>
              <w:rPr>
                <w:sz w:val="22"/>
                <w:szCs w:val="22"/>
              </w:rPr>
            </w:pPr>
            <w:r w:rsidRPr="005844BB">
              <w:rPr>
                <w:sz w:val="22"/>
                <w:szCs w:val="22"/>
              </w:rPr>
              <w:t>72</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719D6561" w14:textId="0624FFA4" w:rsidR="00461C73" w:rsidRDefault="00461C73" w:rsidP="00461C73">
            <w:pPr>
              <w:pStyle w:val="MediumGrid21"/>
              <w:jc w:val="right"/>
              <w:rPr>
                <w:sz w:val="22"/>
                <w:szCs w:val="22"/>
              </w:rPr>
            </w:pPr>
            <w:r w:rsidRPr="005844BB">
              <w:rPr>
                <w:sz w:val="22"/>
                <w:szCs w:val="22"/>
              </w:rPr>
              <w:t>113</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727EF" w14:textId="546FF225" w:rsidR="00461C73" w:rsidRDefault="00461C73" w:rsidP="00461C73">
            <w:pPr>
              <w:pStyle w:val="MediumGrid21"/>
              <w:rPr>
                <w:color w:val="000000"/>
                <w:sz w:val="22"/>
                <w:szCs w:val="22"/>
              </w:rPr>
            </w:pPr>
            <w:r>
              <w:rPr>
                <w:color w:val="000000"/>
                <w:sz w:val="22"/>
                <w:szCs w:val="22"/>
              </w:rPr>
              <w:t>Media/</w:t>
            </w:r>
            <w:proofErr w:type="spellStart"/>
            <w:r w:rsidRPr="00ED386A">
              <w:rPr>
                <w:color w:val="000000"/>
                <w:sz w:val="22"/>
                <w:szCs w:val="22"/>
              </w:rPr>
              <w:t>Elwyn</w:t>
            </w:r>
            <w:proofErr w:type="spellEnd"/>
          </w:p>
        </w:tc>
      </w:tr>
      <w:tr w:rsidR="00461C73" w:rsidRPr="007A2220" w14:paraId="47D82279" w14:textId="77777777" w:rsidTr="00BC5E0D">
        <w:trPr>
          <w:trHeight w:val="47"/>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57E03845" w14:textId="5EA6A207" w:rsidR="00461C73" w:rsidRPr="00ED386A" w:rsidRDefault="00461C73" w:rsidP="00461C73">
            <w:pPr>
              <w:pStyle w:val="MediumGrid21"/>
              <w:rPr>
                <w:sz w:val="22"/>
                <w:szCs w:val="22"/>
              </w:rPr>
            </w:pPr>
            <w:r w:rsidRPr="00ED386A">
              <w:rPr>
                <w:sz w:val="22"/>
                <w:szCs w:val="22"/>
              </w:rPr>
              <w:t>Highland</w:t>
            </w:r>
          </w:p>
        </w:tc>
        <w:tc>
          <w:tcPr>
            <w:tcW w:w="1350" w:type="dxa"/>
            <w:tcBorders>
              <w:top w:val="nil"/>
              <w:left w:val="nil"/>
              <w:bottom w:val="single" w:sz="4" w:space="0" w:color="auto"/>
              <w:right w:val="single" w:sz="4" w:space="0" w:color="auto"/>
            </w:tcBorders>
            <w:shd w:val="clear" w:color="000000" w:fill="FFFFFF"/>
            <w:noWrap/>
            <w:vAlign w:val="center"/>
          </w:tcPr>
          <w:p w14:paraId="4FDB8CBA" w14:textId="39A2C328" w:rsidR="00461C73" w:rsidRDefault="00461C73" w:rsidP="00461C73">
            <w:pPr>
              <w:pStyle w:val="MediumGrid21"/>
              <w:jc w:val="right"/>
              <w:rPr>
                <w:sz w:val="22"/>
                <w:szCs w:val="22"/>
              </w:rPr>
            </w:pPr>
            <w:r w:rsidRPr="005844BB">
              <w:rPr>
                <w:sz w:val="22"/>
                <w:szCs w:val="22"/>
              </w:rPr>
              <w:t>70</w:t>
            </w:r>
          </w:p>
        </w:tc>
        <w:tc>
          <w:tcPr>
            <w:tcW w:w="1350" w:type="dxa"/>
            <w:tcBorders>
              <w:top w:val="nil"/>
              <w:left w:val="nil"/>
              <w:bottom w:val="single" w:sz="4" w:space="0" w:color="auto"/>
              <w:right w:val="single" w:sz="4" w:space="0" w:color="auto"/>
            </w:tcBorders>
            <w:shd w:val="clear" w:color="000000" w:fill="FFFFFF"/>
            <w:noWrap/>
            <w:vAlign w:val="center"/>
          </w:tcPr>
          <w:p w14:paraId="34B2975C" w14:textId="34259C7D" w:rsidR="00461C73" w:rsidRDefault="00461C73" w:rsidP="00461C73">
            <w:pPr>
              <w:pStyle w:val="MediumGrid21"/>
              <w:jc w:val="right"/>
              <w:rPr>
                <w:sz w:val="22"/>
                <w:szCs w:val="22"/>
              </w:rPr>
            </w:pPr>
            <w:r w:rsidRPr="005844BB">
              <w:rPr>
                <w:sz w:val="22"/>
                <w:szCs w:val="22"/>
              </w:rPr>
              <w:t>55</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42656B74" w14:textId="21F141C7" w:rsidR="00461C73" w:rsidRDefault="00461C73" w:rsidP="00461C73">
            <w:pPr>
              <w:pStyle w:val="MediumGrid21"/>
              <w:rPr>
                <w:color w:val="000000"/>
                <w:sz w:val="22"/>
                <w:szCs w:val="22"/>
              </w:rPr>
            </w:pPr>
            <w:r>
              <w:rPr>
                <w:color w:val="000000"/>
                <w:sz w:val="22"/>
                <w:szCs w:val="22"/>
              </w:rPr>
              <w:t>Chestnut Hill West</w:t>
            </w:r>
          </w:p>
        </w:tc>
      </w:tr>
      <w:tr w:rsidR="00461C73" w:rsidRPr="007A2220" w14:paraId="14E6EA04" w14:textId="77777777" w:rsidTr="00BC5E0D">
        <w:trPr>
          <w:trHeight w:val="134"/>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1564DE9D" w14:textId="73718953" w:rsidR="00461C73" w:rsidRPr="00ED386A" w:rsidRDefault="00461C73" w:rsidP="00461C73">
            <w:pPr>
              <w:pStyle w:val="MediumGrid21"/>
              <w:rPr>
                <w:sz w:val="22"/>
                <w:szCs w:val="22"/>
              </w:rPr>
            </w:pPr>
            <w:r w:rsidRPr="00ED386A">
              <w:rPr>
                <w:sz w:val="22"/>
                <w:szCs w:val="22"/>
              </w:rPr>
              <w:t>Curtis Park</w:t>
            </w:r>
          </w:p>
        </w:tc>
        <w:tc>
          <w:tcPr>
            <w:tcW w:w="1350" w:type="dxa"/>
            <w:tcBorders>
              <w:top w:val="nil"/>
              <w:left w:val="nil"/>
              <w:bottom w:val="single" w:sz="4" w:space="0" w:color="auto"/>
              <w:right w:val="single" w:sz="4" w:space="0" w:color="auto"/>
            </w:tcBorders>
            <w:shd w:val="clear" w:color="000000" w:fill="FFFFFF"/>
            <w:noWrap/>
            <w:vAlign w:val="center"/>
          </w:tcPr>
          <w:p w14:paraId="59BCE1EF" w14:textId="65AE2F95" w:rsidR="00461C73" w:rsidRDefault="00461C73" w:rsidP="00461C73">
            <w:pPr>
              <w:pStyle w:val="MediumGrid21"/>
              <w:jc w:val="right"/>
              <w:rPr>
                <w:sz w:val="22"/>
                <w:szCs w:val="22"/>
              </w:rPr>
            </w:pPr>
            <w:r w:rsidRPr="005844BB">
              <w:rPr>
                <w:sz w:val="22"/>
                <w:szCs w:val="22"/>
              </w:rPr>
              <w:t>68</w:t>
            </w:r>
          </w:p>
        </w:tc>
        <w:tc>
          <w:tcPr>
            <w:tcW w:w="1350" w:type="dxa"/>
            <w:tcBorders>
              <w:top w:val="nil"/>
              <w:left w:val="nil"/>
              <w:bottom w:val="single" w:sz="4" w:space="0" w:color="auto"/>
              <w:right w:val="single" w:sz="4" w:space="0" w:color="auto"/>
            </w:tcBorders>
            <w:shd w:val="clear" w:color="000000" w:fill="FFFFFF"/>
            <w:noWrap/>
            <w:vAlign w:val="center"/>
          </w:tcPr>
          <w:p w14:paraId="3E3470CE" w14:textId="66645FD6" w:rsidR="00461C73" w:rsidRDefault="00461C73" w:rsidP="00461C73">
            <w:pPr>
              <w:pStyle w:val="MediumGrid21"/>
              <w:jc w:val="right"/>
              <w:rPr>
                <w:sz w:val="22"/>
                <w:szCs w:val="22"/>
              </w:rPr>
            </w:pPr>
            <w:r w:rsidRPr="005844BB">
              <w:rPr>
                <w:sz w:val="22"/>
                <w:szCs w:val="22"/>
              </w:rPr>
              <w:t>87</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7CD866A6" w14:textId="33BD867C" w:rsidR="00461C73" w:rsidRDefault="00461C73" w:rsidP="00461C73">
            <w:pPr>
              <w:pStyle w:val="MediumGrid21"/>
              <w:rPr>
                <w:color w:val="000000"/>
                <w:sz w:val="22"/>
                <w:szCs w:val="22"/>
              </w:rPr>
            </w:pPr>
            <w:r>
              <w:rPr>
                <w:color w:val="000000"/>
                <w:sz w:val="22"/>
                <w:szCs w:val="22"/>
              </w:rPr>
              <w:t>Wilmington/</w:t>
            </w:r>
            <w:r w:rsidRPr="00ED386A">
              <w:rPr>
                <w:color w:val="000000"/>
                <w:sz w:val="22"/>
                <w:szCs w:val="22"/>
              </w:rPr>
              <w:t>Newark</w:t>
            </w:r>
          </w:p>
        </w:tc>
      </w:tr>
      <w:tr w:rsidR="00461C73" w:rsidRPr="007A2220" w14:paraId="14F497B4" w14:textId="77777777" w:rsidTr="00BC5E0D">
        <w:trPr>
          <w:trHeight w:val="47"/>
          <w:jc w:val="center"/>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10EB27" w14:textId="72F684EC" w:rsidR="00461C73" w:rsidRPr="00ED386A" w:rsidRDefault="00461C73" w:rsidP="00461C73">
            <w:pPr>
              <w:pStyle w:val="MediumGrid21"/>
              <w:rPr>
                <w:sz w:val="22"/>
                <w:szCs w:val="22"/>
              </w:rPr>
            </w:pPr>
            <w:proofErr w:type="spellStart"/>
            <w:r>
              <w:rPr>
                <w:sz w:val="22"/>
                <w:szCs w:val="22"/>
              </w:rPr>
              <w:t>Crestmont</w:t>
            </w:r>
            <w:proofErr w:type="spellEnd"/>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121A07CB" w14:textId="691C2FB9" w:rsidR="00461C73" w:rsidRPr="005844BB" w:rsidRDefault="00461C73" w:rsidP="00461C73">
            <w:pPr>
              <w:pStyle w:val="MediumGrid21"/>
              <w:jc w:val="right"/>
              <w:rPr>
                <w:sz w:val="22"/>
                <w:szCs w:val="22"/>
              </w:rPr>
            </w:pPr>
            <w:r>
              <w:rPr>
                <w:sz w:val="22"/>
                <w:szCs w:val="22"/>
              </w:rPr>
              <w:t>66</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0BA9BB4F" w14:textId="6B48A8C8" w:rsidR="00461C73" w:rsidRPr="005844BB" w:rsidRDefault="00461C73" w:rsidP="00461C73">
            <w:pPr>
              <w:pStyle w:val="MediumGrid21"/>
              <w:jc w:val="right"/>
              <w:rPr>
                <w:sz w:val="22"/>
                <w:szCs w:val="22"/>
              </w:rPr>
            </w:pPr>
            <w:r>
              <w:rPr>
                <w:sz w:val="22"/>
                <w:szCs w:val="22"/>
              </w:rPr>
              <w:t>74</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380E5" w14:textId="42879C92" w:rsidR="00461C73" w:rsidRDefault="00461C73" w:rsidP="00461C73">
            <w:pPr>
              <w:pStyle w:val="MediumGrid21"/>
              <w:rPr>
                <w:color w:val="000000"/>
                <w:sz w:val="22"/>
                <w:szCs w:val="22"/>
              </w:rPr>
            </w:pPr>
            <w:r>
              <w:rPr>
                <w:color w:val="000000"/>
                <w:sz w:val="22"/>
                <w:szCs w:val="22"/>
              </w:rPr>
              <w:t>Warminster</w:t>
            </w:r>
          </w:p>
        </w:tc>
      </w:tr>
      <w:tr w:rsidR="00461C73" w:rsidRPr="007A2220" w14:paraId="296C2129" w14:textId="77777777" w:rsidTr="00BC5E0D">
        <w:trPr>
          <w:trHeight w:val="47"/>
          <w:jc w:val="center"/>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D3E733" w14:textId="2D2F9F13" w:rsidR="00461C73" w:rsidRDefault="00461C73" w:rsidP="00461C73">
            <w:pPr>
              <w:pStyle w:val="MediumGrid21"/>
              <w:rPr>
                <w:sz w:val="22"/>
                <w:szCs w:val="22"/>
              </w:rPr>
            </w:pPr>
            <w:r w:rsidRPr="00ED386A">
              <w:rPr>
                <w:sz w:val="22"/>
                <w:szCs w:val="22"/>
              </w:rPr>
              <w:t>Wister</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2F597FD9" w14:textId="16F6694E" w:rsidR="00461C73" w:rsidRDefault="00461C73" w:rsidP="00461C73">
            <w:pPr>
              <w:pStyle w:val="MediumGrid21"/>
              <w:jc w:val="right"/>
              <w:rPr>
                <w:sz w:val="22"/>
                <w:szCs w:val="22"/>
              </w:rPr>
            </w:pPr>
            <w:r w:rsidRPr="005844BB">
              <w:rPr>
                <w:sz w:val="22"/>
                <w:szCs w:val="22"/>
              </w:rPr>
              <w:t>64</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178A661A" w14:textId="0632A12B" w:rsidR="00461C73" w:rsidRDefault="00461C73" w:rsidP="00461C73">
            <w:pPr>
              <w:pStyle w:val="MediumGrid21"/>
              <w:jc w:val="right"/>
              <w:rPr>
                <w:sz w:val="22"/>
                <w:szCs w:val="22"/>
              </w:rPr>
            </w:pPr>
            <w:r w:rsidRPr="005844BB">
              <w:rPr>
                <w:sz w:val="22"/>
                <w:szCs w:val="22"/>
              </w:rPr>
              <w:t>49</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BA4C0" w14:textId="5F5D9B34" w:rsidR="00461C73" w:rsidRDefault="00461C73" w:rsidP="00461C73">
            <w:pPr>
              <w:pStyle w:val="MediumGrid21"/>
              <w:rPr>
                <w:color w:val="000000"/>
                <w:sz w:val="22"/>
                <w:szCs w:val="22"/>
              </w:rPr>
            </w:pPr>
            <w:r w:rsidRPr="00ED386A">
              <w:rPr>
                <w:color w:val="000000"/>
                <w:sz w:val="22"/>
                <w:szCs w:val="22"/>
              </w:rPr>
              <w:t>Chestnut Hill E</w:t>
            </w:r>
            <w:r>
              <w:rPr>
                <w:color w:val="000000"/>
                <w:sz w:val="22"/>
                <w:szCs w:val="22"/>
              </w:rPr>
              <w:t>ast</w:t>
            </w:r>
          </w:p>
        </w:tc>
      </w:tr>
      <w:tr w:rsidR="00461C73" w:rsidRPr="007A2220" w14:paraId="70AA9C3D" w14:textId="77777777" w:rsidTr="00BC5E0D">
        <w:trPr>
          <w:trHeight w:val="47"/>
          <w:jc w:val="center"/>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C850D1" w14:textId="2517F6A7" w:rsidR="00461C73" w:rsidRDefault="00461C73" w:rsidP="00461C73">
            <w:pPr>
              <w:pStyle w:val="MediumGrid21"/>
              <w:rPr>
                <w:sz w:val="22"/>
                <w:szCs w:val="22"/>
              </w:rPr>
            </w:pPr>
            <w:r w:rsidRPr="00ED386A">
              <w:rPr>
                <w:sz w:val="22"/>
                <w:szCs w:val="22"/>
              </w:rPr>
              <w:t>Crum Lynne</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7CD11BFF" w14:textId="235E3990" w:rsidR="00461C73" w:rsidRDefault="00461C73" w:rsidP="00461C73">
            <w:pPr>
              <w:pStyle w:val="MediumGrid21"/>
              <w:jc w:val="right"/>
              <w:rPr>
                <w:sz w:val="22"/>
                <w:szCs w:val="22"/>
              </w:rPr>
            </w:pPr>
            <w:r w:rsidRPr="005844BB">
              <w:rPr>
                <w:sz w:val="22"/>
                <w:szCs w:val="22"/>
              </w:rPr>
              <w:t>62</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7D2BEDB4" w14:textId="70D31B6E" w:rsidR="00461C73" w:rsidRDefault="00461C73" w:rsidP="00461C73">
            <w:pPr>
              <w:pStyle w:val="MediumGrid21"/>
              <w:jc w:val="right"/>
              <w:rPr>
                <w:sz w:val="22"/>
                <w:szCs w:val="22"/>
              </w:rPr>
            </w:pPr>
            <w:r w:rsidRPr="005844BB">
              <w:rPr>
                <w:sz w:val="22"/>
                <w:szCs w:val="22"/>
              </w:rPr>
              <w:t>82</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B167E" w14:textId="6DD04E28" w:rsidR="00461C73" w:rsidRDefault="00461C73" w:rsidP="00461C73">
            <w:pPr>
              <w:pStyle w:val="MediumGrid21"/>
              <w:rPr>
                <w:color w:val="000000"/>
                <w:sz w:val="22"/>
                <w:szCs w:val="22"/>
              </w:rPr>
            </w:pPr>
            <w:r>
              <w:rPr>
                <w:color w:val="000000"/>
                <w:sz w:val="22"/>
                <w:szCs w:val="22"/>
              </w:rPr>
              <w:t>Wilmington/</w:t>
            </w:r>
            <w:r w:rsidRPr="00ED386A">
              <w:rPr>
                <w:color w:val="000000"/>
                <w:sz w:val="22"/>
                <w:szCs w:val="22"/>
              </w:rPr>
              <w:t>Newark</w:t>
            </w:r>
          </w:p>
        </w:tc>
      </w:tr>
      <w:tr w:rsidR="00461C73" w:rsidRPr="007A2220" w14:paraId="1C5B3626" w14:textId="77777777" w:rsidTr="00BC5E0D">
        <w:trPr>
          <w:trHeight w:val="47"/>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7A840550" w14:textId="6B5356D4" w:rsidR="00461C73" w:rsidRDefault="00461C73" w:rsidP="00461C73">
            <w:pPr>
              <w:pStyle w:val="MediumGrid21"/>
              <w:rPr>
                <w:sz w:val="22"/>
                <w:szCs w:val="22"/>
              </w:rPr>
            </w:pPr>
            <w:proofErr w:type="spellStart"/>
            <w:r>
              <w:rPr>
                <w:sz w:val="22"/>
                <w:szCs w:val="22"/>
              </w:rPr>
              <w:t>Wynnefield</w:t>
            </w:r>
            <w:proofErr w:type="spellEnd"/>
            <w:r>
              <w:rPr>
                <w:sz w:val="22"/>
                <w:szCs w:val="22"/>
              </w:rPr>
              <w:t xml:space="preserve"> Avenue</w:t>
            </w:r>
          </w:p>
        </w:tc>
        <w:tc>
          <w:tcPr>
            <w:tcW w:w="1350" w:type="dxa"/>
            <w:tcBorders>
              <w:top w:val="nil"/>
              <w:left w:val="nil"/>
              <w:bottom w:val="single" w:sz="4" w:space="0" w:color="auto"/>
              <w:right w:val="single" w:sz="4" w:space="0" w:color="auto"/>
            </w:tcBorders>
            <w:shd w:val="clear" w:color="000000" w:fill="FFFFFF"/>
            <w:noWrap/>
            <w:vAlign w:val="center"/>
          </w:tcPr>
          <w:p w14:paraId="35CCD1B6" w14:textId="7736FE6B" w:rsidR="00461C73" w:rsidRDefault="00461C73" w:rsidP="00461C73">
            <w:pPr>
              <w:pStyle w:val="MediumGrid21"/>
              <w:jc w:val="right"/>
              <w:rPr>
                <w:sz w:val="22"/>
                <w:szCs w:val="22"/>
              </w:rPr>
            </w:pPr>
            <w:r w:rsidRPr="005844BB">
              <w:rPr>
                <w:sz w:val="22"/>
                <w:szCs w:val="22"/>
              </w:rPr>
              <w:t>58</w:t>
            </w:r>
          </w:p>
        </w:tc>
        <w:tc>
          <w:tcPr>
            <w:tcW w:w="1350" w:type="dxa"/>
            <w:tcBorders>
              <w:top w:val="nil"/>
              <w:left w:val="nil"/>
              <w:bottom w:val="single" w:sz="4" w:space="0" w:color="auto"/>
              <w:right w:val="single" w:sz="4" w:space="0" w:color="auto"/>
            </w:tcBorders>
            <w:shd w:val="clear" w:color="000000" w:fill="FFFFFF"/>
            <w:noWrap/>
            <w:vAlign w:val="center"/>
          </w:tcPr>
          <w:p w14:paraId="0D961281" w14:textId="13CB555F" w:rsidR="00461C73" w:rsidRDefault="00461C73" w:rsidP="00461C73">
            <w:pPr>
              <w:pStyle w:val="MediumGrid21"/>
              <w:jc w:val="right"/>
              <w:rPr>
                <w:sz w:val="22"/>
                <w:szCs w:val="22"/>
              </w:rPr>
            </w:pPr>
            <w:r w:rsidRPr="005844BB">
              <w:rPr>
                <w:sz w:val="22"/>
                <w:szCs w:val="22"/>
              </w:rPr>
              <w:t>49</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51509B1B" w14:textId="7A96D2C8" w:rsidR="00461C73" w:rsidRDefault="00461C73" w:rsidP="00461C73">
            <w:pPr>
              <w:pStyle w:val="MediumGrid21"/>
              <w:rPr>
                <w:color w:val="000000"/>
                <w:sz w:val="22"/>
                <w:szCs w:val="22"/>
              </w:rPr>
            </w:pPr>
            <w:proofErr w:type="spellStart"/>
            <w:r w:rsidRPr="00ED386A">
              <w:rPr>
                <w:color w:val="000000"/>
                <w:sz w:val="22"/>
                <w:szCs w:val="22"/>
              </w:rPr>
              <w:t>Cynwyd</w:t>
            </w:r>
            <w:proofErr w:type="spellEnd"/>
          </w:p>
        </w:tc>
      </w:tr>
      <w:tr w:rsidR="00461C73" w:rsidRPr="007A2220" w14:paraId="257E9F7B" w14:textId="77777777" w:rsidTr="00BC5E0D">
        <w:trPr>
          <w:trHeight w:val="47"/>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7583BD56" w14:textId="0721487B" w:rsidR="00461C73" w:rsidRDefault="00461C73" w:rsidP="00461C73">
            <w:pPr>
              <w:pStyle w:val="MediumGrid21"/>
              <w:rPr>
                <w:sz w:val="22"/>
                <w:szCs w:val="22"/>
              </w:rPr>
            </w:pPr>
            <w:r w:rsidRPr="00ED386A">
              <w:rPr>
                <w:sz w:val="22"/>
                <w:szCs w:val="22"/>
              </w:rPr>
              <w:t>Eddington</w:t>
            </w:r>
          </w:p>
        </w:tc>
        <w:tc>
          <w:tcPr>
            <w:tcW w:w="1350" w:type="dxa"/>
            <w:tcBorders>
              <w:top w:val="nil"/>
              <w:left w:val="nil"/>
              <w:bottom w:val="single" w:sz="4" w:space="0" w:color="auto"/>
              <w:right w:val="single" w:sz="4" w:space="0" w:color="auto"/>
            </w:tcBorders>
            <w:shd w:val="clear" w:color="000000" w:fill="FFFFFF"/>
            <w:noWrap/>
            <w:vAlign w:val="center"/>
          </w:tcPr>
          <w:p w14:paraId="5A0390CA" w14:textId="22E65A0C" w:rsidR="00461C73" w:rsidRDefault="00461C73" w:rsidP="00461C73">
            <w:pPr>
              <w:pStyle w:val="MediumGrid21"/>
              <w:jc w:val="right"/>
              <w:rPr>
                <w:sz w:val="22"/>
                <w:szCs w:val="22"/>
              </w:rPr>
            </w:pPr>
            <w:r w:rsidRPr="005844BB">
              <w:rPr>
                <w:sz w:val="22"/>
                <w:szCs w:val="22"/>
              </w:rPr>
              <w:t>53</w:t>
            </w:r>
          </w:p>
        </w:tc>
        <w:tc>
          <w:tcPr>
            <w:tcW w:w="1350" w:type="dxa"/>
            <w:tcBorders>
              <w:top w:val="nil"/>
              <w:left w:val="nil"/>
              <w:bottom w:val="single" w:sz="4" w:space="0" w:color="auto"/>
              <w:right w:val="single" w:sz="4" w:space="0" w:color="auto"/>
            </w:tcBorders>
            <w:shd w:val="clear" w:color="000000" w:fill="FFFFFF"/>
            <w:noWrap/>
            <w:vAlign w:val="center"/>
          </w:tcPr>
          <w:p w14:paraId="55D67BA9" w14:textId="7A193D25" w:rsidR="00461C73" w:rsidRDefault="00461C73" w:rsidP="00461C73">
            <w:pPr>
              <w:pStyle w:val="MediumGrid21"/>
              <w:jc w:val="right"/>
              <w:rPr>
                <w:sz w:val="22"/>
                <w:szCs w:val="22"/>
              </w:rPr>
            </w:pPr>
            <w:r w:rsidRPr="005844BB">
              <w:rPr>
                <w:sz w:val="22"/>
                <w:szCs w:val="22"/>
              </w:rPr>
              <w:t>83</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2052D9EA" w14:textId="354BBCE3" w:rsidR="00461C73" w:rsidRDefault="00461C73" w:rsidP="00461C73">
            <w:pPr>
              <w:pStyle w:val="MediumGrid21"/>
              <w:rPr>
                <w:color w:val="000000"/>
                <w:sz w:val="22"/>
                <w:szCs w:val="22"/>
              </w:rPr>
            </w:pPr>
            <w:r w:rsidRPr="00ED386A">
              <w:rPr>
                <w:color w:val="000000"/>
                <w:sz w:val="22"/>
                <w:szCs w:val="22"/>
              </w:rPr>
              <w:t>Trenton</w:t>
            </w:r>
          </w:p>
        </w:tc>
      </w:tr>
      <w:tr w:rsidR="00461C73" w:rsidRPr="007A2220" w14:paraId="61BD6DD2" w14:textId="77777777" w:rsidTr="00BC5E0D">
        <w:trPr>
          <w:trHeight w:val="47"/>
          <w:jc w:val="center"/>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71446F" w14:textId="359A2177" w:rsidR="00461C73" w:rsidRDefault="00461C73" w:rsidP="00461C73">
            <w:pPr>
              <w:pStyle w:val="MediumGrid21"/>
              <w:rPr>
                <w:sz w:val="22"/>
                <w:szCs w:val="22"/>
              </w:rPr>
            </w:pPr>
            <w:r w:rsidRPr="00ED386A">
              <w:rPr>
                <w:sz w:val="22"/>
                <w:szCs w:val="22"/>
              </w:rPr>
              <w:t>New Britain</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035B2AC6" w14:textId="75029344" w:rsidR="00461C73" w:rsidRDefault="00461C73" w:rsidP="00461C73">
            <w:pPr>
              <w:pStyle w:val="MediumGrid21"/>
              <w:jc w:val="right"/>
              <w:rPr>
                <w:sz w:val="22"/>
                <w:szCs w:val="22"/>
              </w:rPr>
            </w:pPr>
            <w:r w:rsidRPr="005844BB">
              <w:rPr>
                <w:sz w:val="22"/>
                <w:szCs w:val="22"/>
              </w:rPr>
              <w:t>50</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5B84963D" w14:textId="7ED88B04" w:rsidR="00461C73" w:rsidRDefault="00461C73" w:rsidP="00461C73">
            <w:pPr>
              <w:pStyle w:val="MediumGrid21"/>
              <w:jc w:val="right"/>
              <w:rPr>
                <w:sz w:val="22"/>
                <w:szCs w:val="22"/>
              </w:rPr>
            </w:pPr>
            <w:r w:rsidRPr="005844BB">
              <w:rPr>
                <w:sz w:val="22"/>
                <w:szCs w:val="22"/>
              </w:rPr>
              <w:t>44</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97BA" w14:textId="545A0745" w:rsidR="00461C73" w:rsidRDefault="00461C73" w:rsidP="00461C73">
            <w:pPr>
              <w:pStyle w:val="MediumGrid21"/>
              <w:rPr>
                <w:color w:val="000000"/>
                <w:sz w:val="22"/>
                <w:szCs w:val="22"/>
              </w:rPr>
            </w:pPr>
            <w:r>
              <w:rPr>
                <w:color w:val="000000"/>
                <w:sz w:val="22"/>
                <w:szCs w:val="22"/>
              </w:rPr>
              <w:t>Lansdale/</w:t>
            </w:r>
            <w:r w:rsidRPr="00ED386A">
              <w:rPr>
                <w:color w:val="000000"/>
                <w:sz w:val="22"/>
                <w:szCs w:val="22"/>
              </w:rPr>
              <w:t>Doylestown</w:t>
            </w:r>
          </w:p>
        </w:tc>
      </w:tr>
      <w:tr w:rsidR="00461C73" w:rsidRPr="007A2220" w14:paraId="406491C2" w14:textId="77777777" w:rsidTr="00BC5E0D">
        <w:trPr>
          <w:trHeight w:val="47"/>
          <w:jc w:val="center"/>
        </w:trPr>
        <w:tc>
          <w:tcPr>
            <w:tcW w:w="35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C06289" w14:textId="09D4F41F" w:rsidR="00461C73" w:rsidRPr="00ED386A" w:rsidRDefault="00461C73" w:rsidP="00461C73">
            <w:pPr>
              <w:pStyle w:val="MediumGrid21"/>
              <w:rPr>
                <w:sz w:val="22"/>
                <w:szCs w:val="22"/>
              </w:rPr>
            </w:pPr>
            <w:r>
              <w:rPr>
                <w:sz w:val="22"/>
                <w:szCs w:val="22"/>
              </w:rPr>
              <w:t>North Philadelphia</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2590EE59" w14:textId="49A60401" w:rsidR="00461C73" w:rsidRPr="005844BB" w:rsidRDefault="00461C73" w:rsidP="00461C73">
            <w:pPr>
              <w:pStyle w:val="MediumGrid21"/>
              <w:jc w:val="right"/>
              <w:rPr>
                <w:sz w:val="22"/>
                <w:szCs w:val="22"/>
              </w:rPr>
            </w:pPr>
            <w:r w:rsidRPr="005844BB">
              <w:rPr>
                <w:sz w:val="22"/>
                <w:szCs w:val="22"/>
              </w:rPr>
              <w:t>45</w:t>
            </w: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4414983C" w14:textId="00F483CB" w:rsidR="00461C73" w:rsidRPr="005844BB" w:rsidRDefault="00461C73" w:rsidP="00461C73">
            <w:pPr>
              <w:pStyle w:val="MediumGrid21"/>
              <w:jc w:val="right"/>
              <w:rPr>
                <w:sz w:val="22"/>
                <w:szCs w:val="22"/>
              </w:rPr>
            </w:pPr>
            <w:r w:rsidRPr="005844BB">
              <w:rPr>
                <w:sz w:val="22"/>
                <w:szCs w:val="22"/>
              </w:rPr>
              <w:t>24</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10FB5" w14:textId="3F70A5AA" w:rsidR="00461C73" w:rsidRDefault="00461C73" w:rsidP="00461C73">
            <w:pPr>
              <w:pStyle w:val="MediumGrid21"/>
              <w:rPr>
                <w:color w:val="000000"/>
                <w:sz w:val="22"/>
                <w:szCs w:val="22"/>
              </w:rPr>
            </w:pPr>
            <w:r>
              <w:rPr>
                <w:color w:val="000000"/>
                <w:sz w:val="22"/>
                <w:szCs w:val="22"/>
              </w:rPr>
              <w:t>Chestnut Hill West</w:t>
            </w:r>
          </w:p>
        </w:tc>
      </w:tr>
      <w:tr w:rsidR="00461C73" w:rsidRPr="007A2220" w14:paraId="52BAFCAE" w14:textId="77777777" w:rsidTr="00BC5E0D">
        <w:trPr>
          <w:trHeight w:val="47"/>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1897D429" w14:textId="5F9036F6" w:rsidR="00461C73" w:rsidRPr="00ED386A" w:rsidRDefault="00461C73" w:rsidP="00461C73">
            <w:pPr>
              <w:pStyle w:val="MediumGrid21"/>
              <w:rPr>
                <w:sz w:val="22"/>
                <w:szCs w:val="22"/>
              </w:rPr>
            </w:pPr>
            <w:proofErr w:type="spellStart"/>
            <w:r w:rsidRPr="00ED386A">
              <w:rPr>
                <w:sz w:val="22"/>
                <w:szCs w:val="22"/>
              </w:rPr>
              <w:t>Eddystone</w:t>
            </w:r>
            <w:proofErr w:type="spellEnd"/>
          </w:p>
        </w:tc>
        <w:tc>
          <w:tcPr>
            <w:tcW w:w="1350" w:type="dxa"/>
            <w:tcBorders>
              <w:top w:val="nil"/>
              <w:left w:val="nil"/>
              <w:bottom w:val="single" w:sz="4" w:space="0" w:color="auto"/>
              <w:right w:val="single" w:sz="4" w:space="0" w:color="auto"/>
            </w:tcBorders>
            <w:shd w:val="clear" w:color="000000" w:fill="FFFFFF"/>
            <w:noWrap/>
            <w:vAlign w:val="center"/>
          </w:tcPr>
          <w:p w14:paraId="13B2F82C" w14:textId="3A995642" w:rsidR="00461C73" w:rsidRPr="005844BB" w:rsidRDefault="00461C73" w:rsidP="00461C73">
            <w:pPr>
              <w:pStyle w:val="MediumGrid21"/>
              <w:jc w:val="right"/>
              <w:rPr>
                <w:sz w:val="22"/>
                <w:szCs w:val="22"/>
              </w:rPr>
            </w:pPr>
            <w:r w:rsidRPr="005844BB">
              <w:rPr>
                <w:sz w:val="22"/>
                <w:szCs w:val="22"/>
              </w:rPr>
              <w:t>43</w:t>
            </w:r>
          </w:p>
        </w:tc>
        <w:tc>
          <w:tcPr>
            <w:tcW w:w="1350" w:type="dxa"/>
            <w:tcBorders>
              <w:top w:val="nil"/>
              <w:left w:val="nil"/>
              <w:bottom w:val="single" w:sz="4" w:space="0" w:color="auto"/>
              <w:right w:val="single" w:sz="4" w:space="0" w:color="auto"/>
            </w:tcBorders>
            <w:shd w:val="clear" w:color="000000" w:fill="FFFFFF"/>
            <w:noWrap/>
            <w:vAlign w:val="center"/>
          </w:tcPr>
          <w:p w14:paraId="53E76A34" w14:textId="278EE21E" w:rsidR="00461C73" w:rsidRPr="005844BB" w:rsidRDefault="00461C73" w:rsidP="00461C73">
            <w:pPr>
              <w:pStyle w:val="MediumGrid21"/>
              <w:jc w:val="right"/>
              <w:rPr>
                <w:sz w:val="22"/>
                <w:szCs w:val="22"/>
              </w:rPr>
            </w:pPr>
            <w:r w:rsidRPr="005844BB">
              <w:rPr>
                <w:sz w:val="22"/>
                <w:szCs w:val="22"/>
              </w:rPr>
              <w:t>43</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6FE22BE6" w14:textId="2F855EF5" w:rsidR="00461C73" w:rsidRDefault="00461C73" w:rsidP="00461C73">
            <w:pPr>
              <w:pStyle w:val="MediumGrid21"/>
              <w:rPr>
                <w:color w:val="000000"/>
                <w:sz w:val="22"/>
                <w:szCs w:val="22"/>
              </w:rPr>
            </w:pPr>
            <w:r>
              <w:rPr>
                <w:color w:val="000000"/>
                <w:sz w:val="22"/>
                <w:szCs w:val="22"/>
              </w:rPr>
              <w:t>Wilmington/</w:t>
            </w:r>
            <w:r w:rsidRPr="00ED386A">
              <w:rPr>
                <w:color w:val="000000"/>
                <w:sz w:val="22"/>
                <w:szCs w:val="22"/>
              </w:rPr>
              <w:t>Newark</w:t>
            </w:r>
          </w:p>
        </w:tc>
      </w:tr>
      <w:tr w:rsidR="00461C73" w:rsidRPr="007A2220" w14:paraId="159E0D69" w14:textId="77777777" w:rsidTr="00BC5E0D">
        <w:trPr>
          <w:trHeight w:val="47"/>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586470FA" w14:textId="2A98B07A" w:rsidR="00461C73" w:rsidRPr="00ED386A" w:rsidRDefault="00461C73" w:rsidP="00461C73">
            <w:pPr>
              <w:pStyle w:val="MediumGrid21"/>
              <w:rPr>
                <w:sz w:val="22"/>
                <w:szCs w:val="22"/>
              </w:rPr>
            </w:pPr>
            <w:r w:rsidRPr="00ED386A">
              <w:rPr>
                <w:sz w:val="22"/>
                <w:szCs w:val="22"/>
              </w:rPr>
              <w:t>49</w:t>
            </w:r>
            <w:r w:rsidRPr="00ED386A">
              <w:rPr>
                <w:sz w:val="22"/>
                <w:szCs w:val="22"/>
                <w:vertAlign w:val="superscript"/>
              </w:rPr>
              <w:t>th</w:t>
            </w:r>
            <w:r w:rsidRPr="00ED386A">
              <w:rPr>
                <w:sz w:val="22"/>
                <w:szCs w:val="22"/>
              </w:rPr>
              <w:t xml:space="preserve"> Street</w:t>
            </w:r>
          </w:p>
        </w:tc>
        <w:tc>
          <w:tcPr>
            <w:tcW w:w="1350" w:type="dxa"/>
            <w:tcBorders>
              <w:top w:val="nil"/>
              <w:left w:val="nil"/>
              <w:bottom w:val="single" w:sz="4" w:space="0" w:color="auto"/>
              <w:right w:val="single" w:sz="4" w:space="0" w:color="auto"/>
            </w:tcBorders>
            <w:shd w:val="clear" w:color="000000" w:fill="FFFFFF"/>
            <w:noWrap/>
            <w:vAlign w:val="center"/>
          </w:tcPr>
          <w:p w14:paraId="204F08FB" w14:textId="3EB6F922" w:rsidR="00461C73" w:rsidRPr="005844BB" w:rsidRDefault="00461C73" w:rsidP="00461C73">
            <w:pPr>
              <w:pStyle w:val="MediumGrid21"/>
              <w:jc w:val="right"/>
              <w:rPr>
                <w:sz w:val="22"/>
                <w:szCs w:val="22"/>
              </w:rPr>
            </w:pPr>
            <w:r w:rsidRPr="005844BB">
              <w:rPr>
                <w:sz w:val="22"/>
                <w:szCs w:val="22"/>
              </w:rPr>
              <w:t>42</w:t>
            </w:r>
          </w:p>
        </w:tc>
        <w:tc>
          <w:tcPr>
            <w:tcW w:w="1350" w:type="dxa"/>
            <w:tcBorders>
              <w:top w:val="nil"/>
              <w:left w:val="nil"/>
              <w:bottom w:val="single" w:sz="4" w:space="0" w:color="auto"/>
              <w:right w:val="single" w:sz="4" w:space="0" w:color="auto"/>
            </w:tcBorders>
            <w:shd w:val="clear" w:color="000000" w:fill="FFFFFF"/>
            <w:noWrap/>
            <w:vAlign w:val="center"/>
          </w:tcPr>
          <w:p w14:paraId="131836B7" w14:textId="0C806BC4" w:rsidR="00461C73" w:rsidRPr="005844BB" w:rsidRDefault="00461C73" w:rsidP="00461C73">
            <w:pPr>
              <w:pStyle w:val="MediumGrid21"/>
              <w:jc w:val="right"/>
              <w:rPr>
                <w:sz w:val="22"/>
                <w:szCs w:val="22"/>
              </w:rPr>
            </w:pPr>
            <w:r w:rsidRPr="005844BB">
              <w:rPr>
                <w:sz w:val="22"/>
                <w:szCs w:val="22"/>
              </w:rPr>
              <w:t>49</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22F7C06E" w14:textId="35B2EC96" w:rsidR="00461C73" w:rsidRDefault="00461C73" w:rsidP="00461C73">
            <w:pPr>
              <w:pStyle w:val="MediumGrid21"/>
              <w:rPr>
                <w:color w:val="000000"/>
                <w:sz w:val="22"/>
                <w:szCs w:val="22"/>
              </w:rPr>
            </w:pPr>
            <w:r>
              <w:rPr>
                <w:color w:val="000000"/>
                <w:sz w:val="22"/>
                <w:szCs w:val="22"/>
              </w:rPr>
              <w:t>Media/</w:t>
            </w:r>
            <w:proofErr w:type="spellStart"/>
            <w:r w:rsidRPr="00ED386A">
              <w:rPr>
                <w:color w:val="000000"/>
                <w:sz w:val="22"/>
                <w:szCs w:val="22"/>
              </w:rPr>
              <w:t>Elwyn</w:t>
            </w:r>
            <w:proofErr w:type="spellEnd"/>
          </w:p>
        </w:tc>
      </w:tr>
      <w:tr w:rsidR="00461C73" w:rsidRPr="007A2220" w14:paraId="630215B9" w14:textId="77777777" w:rsidTr="00BC5E0D">
        <w:trPr>
          <w:trHeight w:val="47"/>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082E728F" w14:textId="2C2AFAAE" w:rsidR="00461C73" w:rsidRPr="00ED386A" w:rsidRDefault="00461C73" w:rsidP="00461C73">
            <w:pPr>
              <w:pStyle w:val="MediumGrid21"/>
              <w:rPr>
                <w:sz w:val="22"/>
                <w:szCs w:val="22"/>
              </w:rPr>
            </w:pPr>
            <w:r w:rsidRPr="00ED386A">
              <w:rPr>
                <w:sz w:val="22"/>
                <w:szCs w:val="22"/>
              </w:rPr>
              <w:t>Angora</w:t>
            </w:r>
          </w:p>
        </w:tc>
        <w:tc>
          <w:tcPr>
            <w:tcW w:w="1350" w:type="dxa"/>
            <w:tcBorders>
              <w:top w:val="nil"/>
              <w:left w:val="nil"/>
              <w:bottom w:val="single" w:sz="4" w:space="0" w:color="auto"/>
              <w:right w:val="single" w:sz="4" w:space="0" w:color="auto"/>
            </w:tcBorders>
            <w:shd w:val="clear" w:color="000000" w:fill="FFFFFF"/>
            <w:noWrap/>
            <w:vAlign w:val="center"/>
          </w:tcPr>
          <w:p w14:paraId="78ED8ECB" w14:textId="07DFA3EE" w:rsidR="00461C73" w:rsidRPr="005844BB" w:rsidRDefault="00461C73" w:rsidP="00461C73">
            <w:pPr>
              <w:pStyle w:val="MediumGrid21"/>
              <w:jc w:val="right"/>
              <w:rPr>
                <w:sz w:val="22"/>
                <w:szCs w:val="22"/>
              </w:rPr>
            </w:pPr>
            <w:r w:rsidRPr="005844BB">
              <w:rPr>
                <w:sz w:val="22"/>
                <w:szCs w:val="22"/>
              </w:rPr>
              <w:t>26</w:t>
            </w:r>
          </w:p>
        </w:tc>
        <w:tc>
          <w:tcPr>
            <w:tcW w:w="1350" w:type="dxa"/>
            <w:tcBorders>
              <w:top w:val="nil"/>
              <w:left w:val="nil"/>
              <w:bottom w:val="single" w:sz="4" w:space="0" w:color="auto"/>
              <w:right w:val="single" w:sz="4" w:space="0" w:color="auto"/>
            </w:tcBorders>
            <w:shd w:val="clear" w:color="000000" w:fill="FFFFFF"/>
            <w:noWrap/>
            <w:vAlign w:val="center"/>
          </w:tcPr>
          <w:p w14:paraId="4C8C0073" w14:textId="29A09636" w:rsidR="00461C73" w:rsidRPr="005844BB" w:rsidRDefault="00461C73" w:rsidP="00461C73">
            <w:pPr>
              <w:pStyle w:val="MediumGrid21"/>
              <w:jc w:val="right"/>
              <w:rPr>
                <w:sz w:val="22"/>
                <w:szCs w:val="22"/>
              </w:rPr>
            </w:pPr>
            <w:r w:rsidRPr="005844BB">
              <w:rPr>
                <w:sz w:val="22"/>
                <w:szCs w:val="22"/>
              </w:rPr>
              <w:t>28</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31FA1B9D" w14:textId="10AF6AAA" w:rsidR="00461C73" w:rsidRDefault="00461C73" w:rsidP="00461C73">
            <w:pPr>
              <w:pStyle w:val="MediumGrid21"/>
              <w:rPr>
                <w:color w:val="000000"/>
                <w:sz w:val="22"/>
                <w:szCs w:val="22"/>
              </w:rPr>
            </w:pPr>
            <w:r>
              <w:rPr>
                <w:color w:val="000000"/>
                <w:sz w:val="22"/>
                <w:szCs w:val="22"/>
              </w:rPr>
              <w:t>Media/</w:t>
            </w:r>
            <w:proofErr w:type="spellStart"/>
            <w:r w:rsidRPr="00ED386A">
              <w:rPr>
                <w:color w:val="000000"/>
                <w:sz w:val="22"/>
                <w:szCs w:val="22"/>
              </w:rPr>
              <w:t>Elwyn</w:t>
            </w:r>
            <w:proofErr w:type="spellEnd"/>
          </w:p>
        </w:tc>
      </w:tr>
      <w:tr w:rsidR="00461C73" w:rsidRPr="007A2220" w14:paraId="4FA92C8B" w14:textId="77777777" w:rsidTr="00BC5E0D">
        <w:trPr>
          <w:trHeight w:val="47"/>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4AB413B7" w14:textId="349BB574" w:rsidR="00461C73" w:rsidRPr="00ED386A" w:rsidRDefault="00461C73" w:rsidP="00461C73">
            <w:pPr>
              <w:pStyle w:val="MediumGrid21"/>
              <w:rPr>
                <w:sz w:val="22"/>
                <w:szCs w:val="22"/>
              </w:rPr>
            </w:pPr>
            <w:r w:rsidRPr="00ED386A">
              <w:rPr>
                <w:sz w:val="22"/>
                <w:szCs w:val="22"/>
              </w:rPr>
              <w:t>Link Belt</w:t>
            </w:r>
          </w:p>
        </w:tc>
        <w:tc>
          <w:tcPr>
            <w:tcW w:w="1350" w:type="dxa"/>
            <w:tcBorders>
              <w:top w:val="nil"/>
              <w:left w:val="nil"/>
              <w:bottom w:val="single" w:sz="4" w:space="0" w:color="auto"/>
              <w:right w:val="single" w:sz="4" w:space="0" w:color="auto"/>
            </w:tcBorders>
            <w:shd w:val="clear" w:color="000000" w:fill="FFFFFF"/>
            <w:noWrap/>
            <w:vAlign w:val="center"/>
          </w:tcPr>
          <w:p w14:paraId="796520E1" w14:textId="548CF7BC" w:rsidR="00461C73" w:rsidRPr="005844BB" w:rsidRDefault="00461C73" w:rsidP="00461C73">
            <w:pPr>
              <w:pStyle w:val="MediumGrid21"/>
              <w:jc w:val="right"/>
              <w:rPr>
                <w:sz w:val="22"/>
                <w:szCs w:val="22"/>
              </w:rPr>
            </w:pPr>
            <w:r w:rsidRPr="005844BB">
              <w:rPr>
                <w:sz w:val="22"/>
                <w:szCs w:val="22"/>
              </w:rPr>
              <w:t>23</w:t>
            </w:r>
          </w:p>
        </w:tc>
        <w:tc>
          <w:tcPr>
            <w:tcW w:w="1350" w:type="dxa"/>
            <w:tcBorders>
              <w:top w:val="nil"/>
              <w:left w:val="nil"/>
              <w:bottom w:val="single" w:sz="4" w:space="0" w:color="auto"/>
              <w:right w:val="single" w:sz="4" w:space="0" w:color="auto"/>
            </w:tcBorders>
            <w:shd w:val="clear" w:color="000000" w:fill="FFFFFF"/>
            <w:noWrap/>
            <w:vAlign w:val="center"/>
          </w:tcPr>
          <w:p w14:paraId="37AB49EE" w14:textId="3F08C3E9" w:rsidR="00461C73" w:rsidRPr="005844BB" w:rsidRDefault="00461C73" w:rsidP="00461C73">
            <w:pPr>
              <w:pStyle w:val="MediumGrid21"/>
              <w:jc w:val="right"/>
              <w:rPr>
                <w:sz w:val="22"/>
                <w:szCs w:val="22"/>
              </w:rPr>
            </w:pPr>
            <w:r w:rsidRPr="005844BB">
              <w:rPr>
                <w:sz w:val="22"/>
                <w:szCs w:val="22"/>
              </w:rPr>
              <w:t>20</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41400268" w14:textId="4E50889A" w:rsidR="00461C73" w:rsidRDefault="00461C73" w:rsidP="00461C73">
            <w:pPr>
              <w:pStyle w:val="MediumGrid21"/>
              <w:rPr>
                <w:color w:val="000000"/>
                <w:sz w:val="22"/>
                <w:szCs w:val="22"/>
              </w:rPr>
            </w:pPr>
            <w:r>
              <w:rPr>
                <w:color w:val="000000"/>
                <w:sz w:val="22"/>
                <w:szCs w:val="22"/>
              </w:rPr>
              <w:t>Lansdale/</w:t>
            </w:r>
            <w:r w:rsidRPr="00ED386A">
              <w:rPr>
                <w:color w:val="000000"/>
                <w:sz w:val="22"/>
                <w:szCs w:val="22"/>
              </w:rPr>
              <w:t>Doylestown</w:t>
            </w:r>
          </w:p>
        </w:tc>
      </w:tr>
      <w:tr w:rsidR="00461C73" w:rsidRPr="007A2220" w14:paraId="4DEE4E59" w14:textId="77777777" w:rsidTr="00BC5E0D">
        <w:trPr>
          <w:trHeight w:val="47"/>
          <w:jc w:val="center"/>
        </w:trPr>
        <w:tc>
          <w:tcPr>
            <w:tcW w:w="3510" w:type="dxa"/>
            <w:tcBorders>
              <w:top w:val="nil"/>
              <w:left w:val="single" w:sz="4" w:space="0" w:color="auto"/>
              <w:bottom w:val="single" w:sz="4" w:space="0" w:color="auto"/>
              <w:right w:val="single" w:sz="4" w:space="0" w:color="auto"/>
            </w:tcBorders>
            <w:shd w:val="clear" w:color="000000" w:fill="FFFFFF"/>
            <w:noWrap/>
            <w:vAlign w:val="center"/>
          </w:tcPr>
          <w:p w14:paraId="73045D9C" w14:textId="02955650" w:rsidR="00461C73" w:rsidRPr="00ED386A" w:rsidRDefault="00461C73" w:rsidP="00461C73">
            <w:pPr>
              <w:pStyle w:val="MediumGrid21"/>
              <w:rPr>
                <w:sz w:val="22"/>
                <w:szCs w:val="22"/>
              </w:rPr>
            </w:pPr>
            <w:r w:rsidRPr="00F961EC">
              <w:rPr>
                <w:b/>
                <w:sz w:val="22"/>
                <w:szCs w:val="22"/>
              </w:rPr>
              <w:t>SYSTEM TOTAL</w:t>
            </w:r>
          </w:p>
        </w:tc>
        <w:tc>
          <w:tcPr>
            <w:tcW w:w="1350" w:type="dxa"/>
            <w:tcBorders>
              <w:top w:val="nil"/>
              <w:left w:val="nil"/>
              <w:bottom w:val="single" w:sz="4" w:space="0" w:color="auto"/>
              <w:right w:val="single" w:sz="4" w:space="0" w:color="auto"/>
            </w:tcBorders>
            <w:shd w:val="clear" w:color="000000" w:fill="FFFFFF"/>
            <w:noWrap/>
            <w:vAlign w:val="center"/>
          </w:tcPr>
          <w:p w14:paraId="098826BB" w14:textId="361CF0C9" w:rsidR="00461C73" w:rsidRPr="005844BB" w:rsidRDefault="00461C73" w:rsidP="00461C73">
            <w:pPr>
              <w:pStyle w:val="MediumGrid21"/>
              <w:jc w:val="right"/>
              <w:rPr>
                <w:sz w:val="22"/>
                <w:szCs w:val="22"/>
              </w:rPr>
            </w:pPr>
            <w:r w:rsidRPr="005844BB">
              <w:rPr>
                <w:b/>
                <w:sz w:val="22"/>
                <w:szCs w:val="22"/>
              </w:rPr>
              <w:t>115,630</w:t>
            </w:r>
          </w:p>
        </w:tc>
        <w:tc>
          <w:tcPr>
            <w:tcW w:w="1350" w:type="dxa"/>
            <w:tcBorders>
              <w:top w:val="nil"/>
              <w:left w:val="nil"/>
              <w:bottom w:val="single" w:sz="4" w:space="0" w:color="auto"/>
              <w:right w:val="single" w:sz="4" w:space="0" w:color="auto"/>
            </w:tcBorders>
            <w:shd w:val="clear" w:color="000000" w:fill="FFFFFF"/>
            <w:noWrap/>
            <w:vAlign w:val="center"/>
          </w:tcPr>
          <w:p w14:paraId="47428D8E" w14:textId="0F4E31EE" w:rsidR="00461C73" w:rsidRPr="005844BB" w:rsidRDefault="00461C73" w:rsidP="00461C73">
            <w:pPr>
              <w:pStyle w:val="MediumGrid21"/>
              <w:jc w:val="right"/>
              <w:rPr>
                <w:sz w:val="22"/>
                <w:szCs w:val="22"/>
              </w:rPr>
            </w:pPr>
            <w:r>
              <w:rPr>
                <w:b/>
                <w:sz w:val="22"/>
                <w:szCs w:val="22"/>
              </w:rPr>
              <w:t>111,626</w:t>
            </w:r>
          </w:p>
        </w:tc>
        <w:tc>
          <w:tcPr>
            <w:tcW w:w="3690" w:type="dxa"/>
            <w:tcBorders>
              <w:top w:val="nil"/>
              <w:left w:val="single" w:sz="4" w:space="0" w:color="auto"/>
              <w:bottom w:val="single" w:sz="4" w:space="0" w:color="auto"/>
              <w:right w:val="single" w:sz="4" w:space="0" w:color="auto"/>
            </w:tcBorders>
            <w:shd w:val="clear" w:color="auto" w:fill="auto"/>
            <w:noWrap/>
            <w:vAlign w:val="center"/>
          </w:tcPr>
          <w:p w14:paraId="5F3D4E36" w14:textId="77777777" w:rsidR="00461C73" w:rsidRDefault="00461C73" w:rsidP="00461C73">
            <w:pPr>
              <w:pStyle w:val="MediumGrid21"/>
              <w:rPr>
                <w:color w:val="000000"/>
                <w:sz w:val="22"/>
                <w:szCs w:val="22"/>
              </w:rPr>
            </w:pPr>
          </w:p>
        </w:tc>
      </w:tr>
    </w:tbl>
    <w:p w14:paraId="5BCBA5E5" w14:textId="365676CD" w:rsidR="00B25DF0" w:rsidRPr="007A2220" w:rsidRDefault="00A86DB6" w:rsidP="00BC5E0D">
      <w:pPr>
        <w:jc w:val="center"/>
        <w:rPr>
          <w:rFonts w:cs="Arial"/>
          <w:szCs w:val="24"/>
          <w:highlight w:val="yellow"/>
          <w:u w:val="single"/>
        </w:rPr>
      </w:pPr>
      <w:r w:rsidRPr="007A2220">
        <w:rPr>
          <w:rFonts w:cs="Arial"/>
          <w:b/>
          <w:szCs w:val="24"/>
        </w:rPr>
        <w:t xml:space="preserve"> </w:t>
      </w:r>
    </w:p>
    <w:p w14:paraId="21C49269" w14:textId="77777777" w:rsidR="005F1BB3" w:rsidRPr="005F1BB3" w:rsidRDefault="005F1BB3" w:rsidP="00BC5E0D">
      <w:pPr>
        <w:pStyle w:val="MediumGrid21"/>
        <w:rPr>
          <w:rFonts w:cs="Arial"/>
          <w:szCs w:val="24"/>
          <w:u w:val="single"/>
        </w:rPr>
      </w:pPr>
    </w:p>
    <w:p w14:paraId="0D318B4F" w14:textId="77777777" w:rsidR="005F1BB3" w:rsidRPr="005F1BB3" w:rsidRDefault="005F1BB3" w:rsidP="00BC5E0D">
      <w:pPr>
        <w:pStyle w:val="MediumGrid21"/>
        <w:rPr>
          <w:rFonts w:cs="Arial"/>
          <w:szCs w:val="24"/>
        </w:rPr>
      </w:pPr>
    </w:p>
    <w:p w14:paraId="3A7256A4" w14:textId="4F729E9B" w:rsidR="008A278C" w:rsidRPr="005F1BB3" w:rsidRDefault="005F1BB3" w:rsidP="008A278C">
      <w:pPr>
        <w:jc w:val="center"/>
        <w:rPr>
          <w:rFonts w:cs="Arial"/>
          <w:b/>
          <w:szCs w:val="24"/>
        </w:rPr>
      </w:pPr>
      <w:r w:rsidRPr="005F1BB3">
        <w:rPr>
          <w:rFonts w:cs="Arial"/>
          <w:sz w:val="22"/>
          <w:szCs w:val="22"/>
        </w:rPr>
        <w:br w:type="page"/>
      </w:r>
      <w:r w:rsidRPr="005F1BB3">
        <w:rPr>
          <w:rFonts w:cs="Arial"/>
          <w:b/>
          <w:szCs w:val="24"/>
        </w:rPr>
        <w:t>REGIONAL RAIL DIVISION</w:t>
      </w:r>
    </w:p>
    <w:p w14:paraId="3A020BE9" w14:textId="74271D5A" w:rsidR="005F1BB3" w:rsidRDefault="005F1BB3" w:rsidP="00BC5E0D">
      <w:pPr>
        <w:jc w:val="center"/>
        <w:rPr>
          <w:rFonts w:cs="Arial"/>
          <w:b/>
          <w:szCs w:val="24"/>
          <w:u w:val="single"/>
        </w:rPr>
      </w:pPr>
      <w:r w:rsidRPr="005F1BB3">
        <w:rPr>
          <w:rFonts w:cs="Arial"/>
          <w:b/>
          <w:szCs w:val="24"/>
          <w:u w:val="single"/>
        </w:rPr>
        <w:t>Annual Station Performance Review Based on 201</w:t>
      </w:r>
      <w:r w:rsidR="00CB4342">
        <w:rPr>
          <w:rFonts w:cs="Arial"/>
          <w:b/>
          <w:szCs w:val="24"/>
          <w:u w:val="single"/>
        </w:rPr>
        <w:t>7</w:t>
      </w:r>
      <w:r w:rsidRPr="005F1BB3">
        <w:rPr>
          <w:rFonts w:cs="Arial"/>
          <w:b/>
          <w:szCs w:val="24"/>
          <w:u w:val="single"/>
        </w:rPr>
        <w:t xml:space="preserve"> Data</w:t>
      </w:r>
    </w:p>
    <w:p w14:paraId="7B3B6FA8" w14:textId="77777777" w:rsidR="008A278C" w:rsidRPr="005F1BB3" w:rsidRDefault="008A278C" w:rsidP="00BC5E0D">
      <w:pPr>
        <w:jc w:val="center"/>
        <w:rPr>
          <w:rFonts w:cs="Arial"/>
          <w:b/>
          <w:szCs w:val="24"/>
          <w:u w:val="single"/>
        </w:rPr>
      </w:pPr>
    </w:p>
    <w:p w14:paraId="31E24C59" w14:textId="77777777" w:rsidR="002A61BB" w:rsidRPr="005F1BB3" w:rsidRDefault="002A61BB" w:rsidP="002A61BB">
      <w:pPr>
        <w:jc w:val="center"/>
        <w:rPr>
          <w:rFonts w:cs="Arial"/>
          <w:b/>
          <w:u w:val="single"/>
        </w:rPr>
      </w:pPr>
      <w:r w:rsidRPr="005F1BB3">
        <w:rPr>
          <w:rFonts w:cs="Arial"/>
          <w:b/>
          <w:u w:val="single"/>
        </w:rPr>
        <w:t>Low Station Performance Overview</w:t>
      </w:r>
    </w:p>
    <w:p w14:paraId="554E1D97" w14:textId="77777777" w:rsidR="004A56DA" w:rsidRPr="005F1BB3" w:rsidRDefault="004A56DA" w:rsidP="00BC5E0D">
      <w:pPr>
        <w:jc w:val="center"/>
        <w:rPr>
          <w:rFonts w:cs="Arial"/>
          <w:b/>
          <w:u w:val="single"/>
        </w:rPr>
      </w:pPr>
    </w:p>
    <w:p w14:paraId="1AC10C32" w14:textId="77777777" w:rsidR="00D7052B" w:rsidRPr="00CB4342" w:rsidRDefault="00D7052B" w:rsidP="00BC5E0D">
      <w:pPr>
        <w:tabs>
          <w:tab w:val="left" w:pos="810"/>
        </w:tabs>
        <w:ind w:left="450" w:hanging="18"/>
        <w:outlineLvl w:val="0"/>
        <w:rPr>
          <w:rFonts w:cs="Arial"/>
          <w:b/>
          <w:u w:val="single"/>
        </w:rPr>
      </w:pPr>
      <w:r w:rsidRPr="00CB4342">
        <w:rPr>
          <w:rFonts w:cs="Arial"/>
          <w:b/>
          <w:u w:val="single"/>
        </w:rPr>
        <w:t>Highland Station</w:t>
      </w:r>
    </w:p>
    <w:p w14:paraId="7AFD91E9" w14:textId="77777777" w:rsidR="00D7052B" w:rsidRPr="00CB4342" w:rsidRDefault="00D7052B" w:rsidP="00BC5E0D">
      <w:pPr>
        <w:outlineLvl w:val="0"/>
        <w:rPr>
          <w:rFonts w:cs="Arial"/>
          <w:b/>
          <w:sz w:val="16"/>
          <w:szCs w:val="16"/>
        </w:rPr>
      </w:pPr>
    </w:p>
    <w:p w14:paraId="6CD38DE1" w14:textId="77777777" w:rsidR="00D7052B" w:rsidRPr="00CB4342" w:rsidRDefault="00D7052B" w:rsidP="00BC5E0D">
      <w:pPr>
        <w:numPr>
          <w:ilvl w:val="0"/>
          <w:numId w:val="6"/>
        </w:numPr>
        <w:tabs>
          <w:tab w:val="clear" w:pos="1656"/>
          <w:tab w:val="num" w:pos="900"/>
        </w:tabs>
        <w:ind w:left="1278"/>
        <w:jc w:val="both"/>
        <w:rPr>
          <w:rFonts w:cs="Arial"/>
        </w:rPr>
      </w:pPr>
      <w:r w:rsidRPr="00CB4342">
        <w:rPr>
          <w:rFonts w:cs="Arial"/>
        </w:rPr>
        <w:t>This station is located on the Chestnut Hill West Line 0.5</w:t>
      </w:r>
      <w:r w:rsidR="004C6F38" w:rsidRPr="00CB4342">
        <w:rPr>
          <w:rFonts w:cs="Arial"/>
        </w:rPr>
        <w:t>0</w:t>
      </w:r>
      <w:r w:rsidRPr="00CB4342">
        <w:rPr>
          <w:rFonts w:cs="Arial"/>
        </w:rPr>
        <w:t xml:space="preserve"> miles from Chestnut Hill West and 0.5</w:t>
      </w:r>
      <w:r w:rsidR="004C6F38" w:rsidRPr="00CB4342">
        <w:rPr>
          <w:rFonts w:cs="Arial"/>
        </w:rPr>
        <w:t>0</w:t>
      </w:r>
      <w:r w:rsidRPr="00CB4342">
        <w:rPr>
          <w:rFonts w:cs="Arial"/>
        </w:rPr>
        <w:t xml:space="preserve"> miles from St. Martins Station.</w:t>
      </w:r>
    </w:p>
    <w:p w14:paraId="0AF6E2DC" w14:textId="77777777" w:rsidR="00D7052B" w:rsidRPr="00CB4342" w:rsidRDefault="00D7052B" w:rsidP="00BC5E0D">
      <w:pPr>
        <w:numPr>
          <w:ilvl w:val="0"/>
          <w:numId w:val="6"/>
        </w:numPr>
        <w:tabs>
          <w:tab w:val="clear" w:pos="1656"/>
          <w:tab w:val="num" w:pos="1278"/>
        </w:tabs>
        <w:ind w:left="1278"/>
        <w:jc w:val="both"/>
        <w:rPr>
          <w:rFonts w:cs="Arial"/>
        </w:rPr>
      </w:pPr>
      <w:r w:rsidRPr="00CB4342">
        <w:rPr>
          <w:rFonts w:cs="Arial"/>
        </w:rPr>
        <w:t>A 61-space parking lot provides off</w:t>
      </w:r>
      <w:r w:rsidR="004A56DA" w:rsidRPr="00CB4342">
        <w:rPr>
          <w:rFonts w:cs="Arial"/>
        </w:rPr>
        <w:t>-</w:t>
      </w:r>
      <w:r w:rsidRPr="00CB4342">
        <w:rPr>
          <w:rFonts w:cs="Arial"/>
        </w:rPr>
        <w:t xml:space="preserve">street parking. </w:t>
      </w:r>
    </w:p>
    <w:p w14:paraId="3C69B79D" w14:textId="77777777" w:rsidR="00D7052B" w:rsidRPr="00CB4342" w:rsidRDefault="00D7052B" w:rsidP="00BC5E0D">
      <w:pPr>
        <w:numPr>
          <w:ilvl w:val="0"/>
          <w:numId w:val="6"/>
        </w:numPr>
        <w:tabs>
          <w:tab w:val="clear" w:pos="1656"/>
          <w:tab w:val="num" w:pos="1278"/>
        </w:tabs>
        <w:ind w:left="1278"/>
        <w:jc w:val="both"/>
        <w:rPr>
          <w:rFonts w:cs="Arial"/>
        </w:rPr>
      </w:pPr>
      <w:r w:rsidRPr="00CB4342">
        <w:rPr>
          <w:rFonts w:cs="Arial"/>
        </w:rPr>
        <w:t>The station area is not served by surface transit directly, but bus Route 23 operates nearby on Germantown Avenue and connects with the Broad Street Line at Erie Avenue Station.</w:t>
      </w:r>
    </w:p>
    <w:p w14:paraId="3EB5C386" w14:textId="34490ADB" w:rsidR="00D7052B" w:rsidRPr="00CB4342" w:rsidRDefault="00D7052B" w:rsidP="00BC5E0D">
      <w:pPr>
        <w:numPr>
          <w:ilvl w:val="0"/>
          <w:numId w:val="6"/>
        </w:numPr>
        <w:tabs>
          <w:tab w:val="clear" w:pos="1656"/>
          <w:tab w:val="num" w:pos="1278"/>
        </w:tabs>
        <w:ind w:left="1278"/>
        <w:jc w:val="both"/>
        <w:rPr>
          <w:rFonts w:cs="Arial"/>
        </w:rPr>
      </w:pPr>
      <w:r w:rsidRPr="00CB4342">
        <w:rPr>
          <w:rFonts w:cs="Arial"/>
        </w:rPr>
        <w:t xml:space="preserve">Current ridership totals </w:t>
      </w:r>
      <w:r w:rsidR="00CB4342">
        <w:rPr>
          <w:rFonts w:cs="Arial"/>
        </w:rPr>
        <w:t>70</w:t>
      </w:r>
      <w:r w:rsidRPr="00CB4342">
        <w:rPr>
          <w:rFonts w:cs="Arial"/>
        </w:rPr>
        <w:t xml:space="preserve"> </w:t>
      </w:r>
      <w:proofErr w:type="spellStart"/>
      <w:r w:rsidRPr="00CB4342">
        <w:rPr>
          <w:rFonts w:cs="Arial"/>
        </w:rPr>
        <w:t>boardings</w:t>
      </w:r>
      <w:proofErr w:type="spellEnd"/>
      <w:r w:rsidRPr="00CB4342">
        <w:rPr>
          <w:rFonts w:cs="Arial"/>
        </w:rPr>
        <w:t xml:space="preserve"> and </w:t>
      </w:r>
      <w:r w:rsidR="00CB4342">
        <w:rPr>
          <w:rFonts w:cs="Arial"/>
        </w:rPr>
        <w:t>55</w:t>
      </w:r>
      <w:r w:rsidRPr="00CB4342">
        <w:rPr>
          <w:rFonts w:cs="Arial"/>
        </w:rPr>
        <w:t xml:space="preserve"> </w:t>
      </w:r>
      <w:proofErr w:type="spellStart"/>
      <w:r w:rsidRPr="00CB4342">
        <w:rPr>
          <w:rFonts w:cs="Arial"/>
        </w:rPr>
        <w:t>alightings</w:t>
      </w:r>
      <w:proofErr w:type="spellEnd"/>
      <w:r w:rsidRPr="00CB4342">
        <w:rPr>
          <w:rFonts w:cs="Arial"/>
        </w:rPr>
        <w:t>.</w:t>
      </w:r>
      <w:r w:rsidR="00CB4342">
        <w:rPr>
          <w:rFonts w:cs="Arial"/>
        </w:rPr>
        <w:t xml:space="preserve">  Ridership is </w:t>
      </w:r>
      <w:r w:rsidR="00027A29">
        <w:rPr>
          <w:rFonts w:cs="Arial"/>
        </w:rPr>
        <w:t xml:space="preserve">slightly higher from </w:t>
      </w:r>
      <w:r w:rsidR="00210A24" w:rsidRPr="00CB4342">
        <w:rPr>
          <w:rFonts w:cs="Arial"/>
        </w:rPr>
        <w:t>the 201</w:t>
      </w:r>
      <w:r w:rsidR="00CB4342">
        <w:rPr>
          <w:rFonts w:cs="Arial"/>
        </w:rPr>
        <w:t>5</w:t>
      </w:r>
      <w:r w:rsidR="00210A24" w:rsidRPr="00CB4342">
        <w:rPr>
          <w:rFonts w:cs="Arial"/>
        </w:rPr>
        <w:t xml:space="preserve"> Railroad Census (</w:t>
      </w:r>
      <w:r w:rsidR="00CB4342">
        <w:rPr>
          <w:rFonts w:cs="Arial"/>
        </w:rPr>
        <w:t>56</w:t>
      </w:r>
      <w:r w:rsidR="00210A24" w:rsidRPr="00CB4342">
        <w:rPr>
          <w:rFonts w:cs="Arial"/>
        </w:rPr>
        <w:t xml:space="preserve"> </w:t>
      </w:r>
      <w:proofErr w:type="spellStart"/>
      <w:r w:rsidR="00210A24" w:rsidRPr="00CB4342">
        <w:rPr>
          <w:rFonts w:cs="Arial"/>
        </w:rPr>
        <w:t>boardings</w:t>
      </w:r>
      <w:proofErr w:type="spellEnd"/>
      <w:r w:rsidR="00210A24" w:rsidRPr="00CB4342">
        <w:rPr>
          <w:rFonts w:cs="Arial"/>
        </w:rPr>
        <w:t xml:space="preserve"> and </w:t>
      </w:r>
      <w:r w:rsidR="00CB4342">
        <w:rPr>
          <w:rFonts w:cs="Arial"/>
        </w:rPr>
        <w:t>61</w:t>
      </w:r>
      <w:r w:rsidR="00210A24" w:rsidRPr="00CB4342">
        <w:rPr>
          <w:rFonts w:cs="Arial"/>
        </w:rPr>
        <w:t xml:space="preserve"> </w:t>
      </w:r>
      <w:proofErr w:type="spellStart"/>
      <w:r w:rsidR="00210A24" w:rsidRPr="00CB4342">
        <w:rPr>
          <w:rFonts w:cs="Arial"/>
        </w:rPr>
        <w:t>alightings</w:t>
      </w:r>
      <w:proofErr w:type="spellEnd"/>
      <w:r w:rsidR="00210A24" w:rsidRPr="00CB4342">
        <w:rPr>
          <w:rFonts w:cs="Arial"/>
        </w:rPr>
        <w:t>).</w:t>
      </w:r>
    </w:p>
    <w:p w14:paraId="5E1ABC14" w14:textId="77777777" w:rsidR="00D7052B" w:rsidRPr="00CB4342" w:rsidRDefault="00D7052B" w:rsidP="00BC5E0D">
      <w:pPr>
        <w:numPr>
          <w:ilvl w:val="0"/>
          <w:numId w:val="6"/>
        </w:numPr>
        <w:tabs>
          <w:tab w:val="clear" w:pos="1656"/>
          <w:tab w:val="num" w:pos="1278"/>
        </w:tabs>
        <w:ind w:left="1278"/>
        <w:jc w:val="both"/>
        <w:rPr>
          <w:rFonts w:cs="Arial"/>
        </w:rPr>
      </w:pPr>
      <w:r w:rsidRPr="00CB4342">
        <w:rPr>
          <w:rFonts w:cs="Arial"/>
        </w:rPr>
        <w:t xml:space="preserve">The station’s close proximity to Chestnut Hill West and St. Martins, both of which offer heated waiting rooms, ticket offices and parking, contributes to its lesser utilization. The station continues to serve as an overflow facility when parking demand increases at Chestnut Hill West. </w:t>
      </w:r>
    </w:p>
    <w:p w14:paraId="42AE2149" w14:textId="77777777" w:rsidR="00D7052B" w:rsidRPr="00CB4342" w:rsidRDefault="00D7052B" w:rsidP="00BC5E0D">
      <w:pPr>
        <w:ind w:left="918"/>
        <w:jc w:val="both"/>
        <w:rPr>
          <w:rFonts w:cs="Arial"/>
          <w:b/>
        </w:rPr>
      </w:pPr>
    </w:p>
    <w:p w14:paraId="2D3FB514" w14:textId="77777777" w:rsidR="00D7052B" w:rsidRPr="00CB4342" w:rsidRDefault="00D7052B" w:rsidP="00BC5E0D">
      <w:pPr>
        <w:ind w:left="1242"/>
        <w:jc w:val="both"/>
        <w:rPr>
          <w:rFonts w:cs="Arial"/>
          <w:b/>
        </w:rPr>
      </w:pPr>
      <w:r w:rsidRPr="00CB4342">
        <w:rPr>
          <w:rFonts w:cs="Arial"/>
          <w:b/>
        </w:rPr>
        <w:t xml:space="preserve">Highland Station </w:t>
      </w:r>
      <w:r w:rsidR="004C6F38" w:rsidRPr="00CB4342">
        <w:rPr>
          <w:rFonts w:cs="Arial"/>
          <w:b/>
        </w:rPr>
        <w:t xml:space="preserve">falls below the economic threshold of 75 weekday </w:t>
      </w:r>
      <w:proofErr w:type="spellStart"/>
      <w:r w:rsidR="004C6F38" w:rsidRPr="00CB4342">
        <w:rPr>
          <w:rFonts w:cs="Arial"/>
          <w:b/>
        </w:rPr>
        <w:t>boardings</w:t>
      </w:r>
      <w:proofErr w:type="spellEnd"/>
      <w:r w:rsidR="004C6F38" w:rsidRPr="00CB4342">
        <w:rPr>
          <w:rFonts w:cs="Arial"/>
          <w:b/>
        </w:rPr>
        <w:t xml:space="preserve"> or 75 </w:t>
      </w:r>
      <w:proofErr w:type="spellStart"/>
      <w:r w:rsidR="004C6F38" w:rsidRPr="00CB4342">
        <w:rPr>
          <w:rFonts w:cs="Arial"/>
          <w:b/>
        </w:rPr>
        <w:t>alightings</w:t>
      </w:r>
      <w:proofErr w:type="spellEnd"/>
      <w:r w:rsidR="004C6F38" w:rsidRPr="00CB4342">
        <w:rPr>
          <w:rFonts w:cs="Arial"/>
          <w:b/>
        </w:rPr>
        <w:t xml:space="preserve">.  </w:t>
      </w:r>
      <w:r w:rsidRPr="00CB4342">
        <w:rPr>
          <w:rFonts w:cs="Arial"/>
          <w:b/>
        </w:rPr>
        <w:t>However, the available parking capacity makes this station a convenient alternative to Chestnut Hill West or Chestnut Hill East Stations when parking demand increases.</w:t>
      </w:r>
    </w:p>
    <w:p w14:paraId="001285A7" w14:textId="77777777" w:rsidR="00AB06A9" w:rsidRPr="00CB4342" w:rsidRDefault="00AB06A9" w:rsidP="00BC5E0D">
      <w:pPr>
        <w:ind w:left="918"/>
        <w:outlineLvl w:val="0"/>
        <w:rPr>
          <w:rFonts w:cs="Arial"/>
          <w:b/>
        </w:rPr>
      </w:pPr>
    </w:p>
    <w:p w14:paraId="3EE410E6" w14:textId="77777777" w:rsidR="00F17CFB" w:rsidRPr="00F17CFB" w:rsidRDefault="00F17CFB" w:rsidP="00BC5E0D">
      <w:pPr>
        <w:ind w:left="486" w:hanging="54"/>
        <w:outlineLvl w:val="0"/>
        <w:rPr>
          <w:rFonts w:cs="Arial"/>
          <w:b/>
          <w:u w:val="single"/>
        </w:rPr>
      </w:pPr>
      <w:proofErr w:type="spellStart"/>
      <w:r w:rsidRPr="00F17CFB">
        <w:rPr>
          <w:rFonts w:cs="Arial"/>
          <w:b/>
          <w:u w:val="single"/>
        </w:rPr>
        <w:t>Crestmont</w:t>
      </w:r>
      <w:proofErr w:type="spellEnd"/>
      <w:r w:rsidRPr="00F17CFB">
        <w:rPr>
          <w:rFonts w:cs="Arial"/>
          <w:b/>
          <w:u w:val="single"/>
        </w:rPr>
        <w:t xml:space="preserve"> Station</w:t>
      </w:r>
    </w:p>
    <w:p w14:paraId="4E692C2F" w14:textId="77777777" w:rsidR="00F17CFB" w:rsidRPr="00F17CFB" w:rsidRDefault="00F17CFB" w:rsidP="00BC5E0D">
      <w:pPr>
        <w:outlineLvl w:val="0"/>
        <w:rPr>
          <w:rFonts w:cs="Arial"/>
          <w:b/>
          <w:sz w:val="16"/>
          <w:szCs w:val="16"/>
        </w:rPr>
      </w:pPr>
    </w:p>
    <w:p w14:paraId="33D0DEBE" w14:textId="77777777" w:rsidR="00F17CFB" w:rsidRPr="00F17CFB" w:rsidRDefault="00F17CFB" w:rsidP="00BC5E0D">
      <w:pPr>
        <w:numPr>
          <w:ilvl w:val="0"/>
          <w:numId w:val="15"/>
        </w:numPr>
        <w:tabs>
          <w:tab w:val="clear" w:pos="2016"/>
          <w:tab w:val="num" w:pos="1278"/>
        </w:tabs>
        <w:ind w:left="1278"/>
        <w:jc w:val="both"/>
        <w:rPr>
          <w:rFonts w:cs="Arial"/>
        </w:rPr>
      </w:pPr>
      <w:r w:rsidRPr="00F17CFB">
        <w:rPr>
          <w:rFonts w:cs="Arial"/>
        </w:rPr>
        <w:t>This station is located on the Warminster Line, 1.2 miles from Roslyn Station and 0.80 miles from Willow Grove Station.</w:t>
      </w:r>
    </w:p>
    <w:p w14:paraId="6EFDE66D" w14:textId="6F025DD0" w:rsidR="00F17CFB" w:rsidRPr="00F17CFB" w:rsidRDefault="00F17CFB" w:rsidP="00BC5E0D">
      <w:pPr>
        <w:numPr>
          <w:ilvl w:val="0"/>
          <w:numId w:val="15"/>
        </w:numPr>
        <w:tabs>
          <w:tab w:val="clear" w:pos="2016"/>
          <w:tab w:val="num" w:pos="1278"/>
        </w:tabs>
        <w:ind w:left="1278"/>
        <w:jc w:val="both"/>
        <w:rPr>
          <w:rFonts w:cs="Arial"/>
        </w:rPr>
      </w:pPr>
      <w:proofErr w:type="spellStart"/>
      <w:r w:rsidRPr="00F17CFB">
        <w:rPr>
          <w:rFonts w:cs="Arial"/>
        </w:rPr>
        <w:t>Crestmont</w:t>
      </w:r>
      <w:proofErr w:type="spellEnd"/>
      <w:r w:rsidRPr="00F17CFB">
        <w:rPr>
          <w:rFonts w:cs="Arial"/>
        </w:rPr>
        <w:t xml:space="preserve"> has 20 parking space</w:t>
      </w:r>
      <w:r>
        <w:rPr>
          <w:rFonts w:cs="Arial"/>
        </w:rPr>
        <w:t>s</w:t>
      </w:r>
      <w:r w:rsidRPr="00F17CFB">
        <w:rPr>
          <w:rFonts w:cs="Arial"/>
        </w:rPr>
        <w:t xml:space="preserve">.   </w:t>
      </w:r>
    </w:p>
    <w:p w14:paraId="1D7DE7C6" w14:textId="77777777" w:rsidR="00F17CFB" w:rsidRPr="00F17CFB" w:rsidRDefault="00F17CFB" w:rsidP="00BC5E0D">
      <w:pPr>
        <w:numPr>
          <w:ilvl w:val="0"/>
          <w:numId w:val="15"/>
        </w:numPr>
        <w:tabs>
          <w:tab w:val="clear" w:pos="2016"/>
          <w:tab w:val="num" w:pos="1278"/>
        </w:tabs>
        <w:ind w:left="1278"/>
        <w:jc w:val="both"/>
        <w:rPr>
          <w:rFonts w:cs="Arial"/>
        </w:rPr>
      </w:pPr>
      <w:r w:rsidRPr="00F17CFB">
        <w:rPr>
          <w:rFonts w:cs="Arial"/>
        </w:rPr>
        <w:t>The station area is served by surface transit Route 55 offering service to Willow Grove and Olney Transportation Center on the Broad Street Line.</w:t>
      </w:r>
    </w:p>
    <w:p w14:paraId="02315A4B" w14:textId="77777777" w:rsidR="00F17CFB" w:rsidRPr="00F17CFB" w:rsidRDefault="00F17CFB" w:rsidP="00BC5E0D">
      <w:pPr>
        <w:numPr>
          <w:ilvl w:val="0"/>
          <w:numId w:val="15"/>
        </w:numPr>
        <w:tabs>
          <w:tab w:val="clear" w:pos="2016"/>
          <w:tab w:val="num" w:pos="1278"/>
        </w:tabs>
        <w:ind w:left="1278"/>
        <w:jc w:val="both"/>
        <w:rPr>
          <w:rFonts w:cs="Arial"/>
        </w:rPr>
      </w:pPr>
      <w:r w:rsidRPr="00F17CFB">
        <w:rPr>
          <w:rFonts w:cs="Arial"/>
        </w:rPr>
        <w:t xml:space="preserve">Current weekday ridership totals 66 </w:t>
      </w:r>
      <w:proofErr w:type="spellStart"/>
      <w:r w:rsidRPr="00F17CFB">
        <w:rPr>
          <w:rFonts w:cs="Arial"/>
        </w:rPr>
        <w:t>boardings</w:t>
      </w:r>
      <w:proofErr w:type="spellEnd"/>
      <w:r w:rsidRPr="00F17CFB">
        <w:rPr>
          <w:rFonts w:cs="Arial"/>
        </w:rPr>
        <w:t xml:space="preserve"> and 74 </w:t>
      </w:r>
      <w:proofErr w:type="spellStart"/>
      <w:r w:rsidRPr="00F17CFB">
        <w:rPr>
          <w:rFonts w:cs="Arial"/>
        </w:rPr>
        <w:t>alightings</w:t>
      </w:r>
      <w:proofErr w:type="spellEnd"/>
      <w:r w:rsidRPr="00F17CFB">
        <w:rPr>
          <w:rFonts w:cs="Arial"/>
        </w:rPr>
        <w:t>.</w:t>
      </w:r>
    </w:p>
    <w:p w14:paraId="3A61AE09" w14:textId="48D5E22F" w:rsidR="00F17CFB" w:rsidRPr="00F17CFB" w:rsidRDefault="00F17CFB" w:rsidP="00BC5E0D">
      <w:pPr>
        <w:numPr>
          <w:ilvl w:val="0"/>
          <w:numId w:val="15"/>
        </w:numPr>
        <w:tabs>
          <w:tab w:val="clear" w:pos="2016"/>
          <w:tab w:val="num" w:pos="1278"/>
        </w:tabs>
        <w:ind w:left="1278"/>
        <w:jc w:val="both"/>
        <w:rPr>
          <w:rFonts w:cs="Arial"/>
        </w:rPr>
      </w:pPr>
      <w:proofErr w:type="spellStart"/>
      <w:r w:rsidRPr="00F17CFB">
        <w:rPr>
          <w:rFonts w:cs="Arial"/>
        </w:rPr>
        <w:t>Crestmont</w:t>
      </w:r>
      <w:proofErr w:type="spellEnd"/>
      <w:r w:rsidRPr="00F17CFB">
        <w:rPr>
          <w:rFonts w:cs="Arial"/>
        </w:rPr>
        <w:t xml:space="preserve"> has a relatively new platform including a shelter and ADA mini high level platform.</w:t>
      </w:r>
    </w:p>
    <w:p w14:paraId="505E715A" w14:textId="77777777" w:rsidR="00F17CFB" w:rsidRPr="00F17CFB" w:rsidRDefault="00F17CFB" w:rsidP="00BC5E0D">
      <w:pPr>
        <w:jc w:val="both"/>
        <w:rPr>
          <w:rFonts w:cs="Arial"/>
        </w:rPr>
      </w:pPr>
    </w:p>
    <w:p w14:paraId="522F719F" w14:textId="198EB9C1" w:rsidR="00F17CFB" w:rsidRPr="00F17CFB" w:rsidRDefault="00F17CFB" w:rsidP="00BC5E0D">
      <w:pPr>
        <w:ind w:left="1242"/>
        <w:jc w:val="both"/>
      </w:pPr>
      <w:proofErr w:type="spellStart"/>
      <w:r w:rsidRPr="00F17CFB">
        <w:rPr>
          <w:rFonts w:cs="Arial"/>
          <w:b/>
        </w:rPr>
        <w:t>Crestmont</w:t>
      </w:r>
      <w:proofErr w:type="spellEnd"/>
      <w:r w:rsidRPr="00F17CFB">
        <w:rPr>
          <w:rFonts w:cs="Arial"/>
          <w:b/>
        </w:rPr>
        <w:t xml:space="preserve"> falls below the economic threshold of 75 weekday </w:t>
      </w:r>
      <w:proofErr w:type="spellStart"/>
      <w:r w:rsidRPr="00F17CFB">
        <w:rPr>
          <w:rFonts w:cs="Arial"/>
          <w:b/>
        </w:rPr>
        <w:t>boardings</w:t>
      </w:r>
      <w:proofErr w:type="spellEnd"/>
      <w:r w:rsidRPr="00F17CFB">
        <w:rPr>
          <w:rFonts w:cs="Arial"/>
          <w:b/>
        </w:rPr>
        <w:t xml:space="preserve"> or 75 </w:t>
      </w:r>
      <w:proofErr w:type="spellStart"/>
      <w:r w:rsidRPr="00F17CFB">
        <w:rPr>
          <w:rFonts w:cs="Arial"/>
          <w:b/>
        </w:rPr>
        <w:t>alightings</w:t>
      </w:r>
      <w:proofErr w:type="spellEnd"/>
      <w:r w:rsidRPr="00F17CFB">
        <w:rPr>
          <w:rFonts w:cs="Arial"/>
          <w:b/>
        </w:rPr>
        <w:t xml:space="preserve">.  </w:t>
      </w:r>
      <w:r w:rsidRPr="007F2CF6">
        <w:rPr>
          <w:rFonts w:cs="Arial"/>
          <w:b/>
        </w:rPr>
        <w:t xml:space="preserve">Ridership has declined from the 2013 Census as 89 </w:t>
      </w:r>
      <w:proofErr w:type="spellStart"/>
      <w:r w:rsidRPr="007F2CF6">
        <w:rPr>
          <w:rFonts w:cs="Arial"/>
          <w:b/>
        </w:rPr>
        <w:t>boardings</w:t>
      </w:r>
      <w:proofErr w:type="spellEnd"/>
      <w:r w:rsidRPr="007F2CF6">
        <w:rPr>
          <w:rFonts w:cs="Arial"/>
          <w:b/>
        </w:rPr>
        <w:t xml:space="preserve"> and 91 </w:t>
      </w:r>
      <w:proofErr w:type="spellStart"/>
      <w:r w:rsidRPr="007F2CF6">
        <w:rPr>
          <w:rFonts w:cs="Arial"/>
          <w:b/>
        </w:rPr>
        <w:t>alightings</w:t>
      </w:r>
      <w:proofErr w:type="spellEnd"/>
      <w:r w:rsidRPr="007F2CF6">
        <w:rPr>
          <w:rFonts w:cs="Arial"/>
          <w:b/>
        </w:rPr>
        <w:t xml:space="preserve"> were noted.</w:t>
      </w:r>
    </w:p>
    <w:p w14:paraId="619E12C9" w14:textId="77777777" w:rsidR="00AB06A9" w:rsidRPr="00CB4342" w:rsidRDefault="00AB06A9" w:rsidP="00BC5E0D">
      <w:pPr>
        <w:ind w:left="918"/>
        <w:outlineLvl w:val="0"/>
        <w:rPr>
          <w:rFonts w:cs="Arial"/>
          <w:b/>
        </w:rPr>
      </w:pPr>
    </w:p>
    <w:p w14:paraId="37344BC7" w14:textId="77777777" w:rsidR="00027A29" w:rsidRDefault="00027A29">
      <w:pPr>
        <w:rPr>
          <w:rFonts w:cs="Arial"/>
          <w:b/>
          <w:u w:val="single"/>
        </w:rPr>
      </w:pPr>
      <w:r>
        <w:rPr>
          <w:rFonts w:cs="Arial"/>
          <w:b/>
          <w:u w:val="single"/>
        </w:rPr>
        <w:br w:type="page"/>
      </w:r>
    </w:p>
    <w:p w14:paraId="55D9C7FF" w14:textId="77777777" w:rsidR="007F2CF6" w:rsidRPr="005F1BB3" w:rsidRDefault="007F2CF6" w:rsidP="007F2CF6">
      <w:pPr>
        <w:jc w:val="center"/>
        <w:rPr>
          <w:rFonts w:cs="Arial"/>
          <w:b/>
          <w:szCs w:val="24"/>
        </w:rPr>
      </w:pPr>
      <w:r w:rsidRPr="005F1BB3">
        <w:rPr>
          <w:rFonts w:cs="Arial"/>
          <w:b/>
          <w:szCs w:val="24"/>
        </w:rPr>
        <w:t>REGIONAL RAIL DIVISION</w:t>
      </w:r>
    </w:p>
    <w:p w14:paraId="1EDA61C6" w14:textId="77777777" w:rsidR="007F2CF6" w:rsidRDefault="007F2CF6" w:rsidP="007F2CF6">
      <w:pPr>
        <w:jc w:val="center"/>
        <w:rPr>
          <w:rFonts w:cs="Arial"/>
          <w:b/>
          <w:szCs w:val="24"/>
          <w:u w:val="single"/>
        </w:rPr>
      </w:pPr>
      <w:r w:rsidRPr="005F1BB3">
        <w:rPr>
          <w:rFonts w:cs="Arial"/>
          <w:b/>
          <w:szCs w:val="24"/>
          <w:u w:val="single"/>
        </w:rPr>
        <w:t>Annual Station Performance Review Based on 201</w:t>
      </w:r>
      <w:r>
        <w:rPr>
          <w:rFonts w:cs="Arial"/>
          <w:b/>
          <w:szCs w:val="24"/>
          <w:u w:val="single"/>
        </w:rPr>
        <w:t>7</w:t>
      </w:r>
      <w:r w:rsidRPr="005F1BB3">
        <w:rPr>
          <w:rFonts w:cs="Arial"/>
          <w:b/>
          <w:szCs w:val="24"/>
          <w:u w:val="single"/>
        </w:rPr>
        <w:t xml:space="preserve"> Data</w:t>
      </w:r>
    </w:p>
    <w:p w14:paraId="32376795" w14:textId="77777777" w:rsidR="008A278C" w:rsidRPr="005F1BB3" w:rsidRDefault="008A278C" w:rsidP="007F2CF6">
      <w:pPr>
        <w:jc w:val="center"/>
        <w:rPr>
          <w:rFonts w:cs="Arial"/>
          <w:b/>
          <w:szCs w:val="24"/>
          <w:u w:val="single"/>
        </w:rPr>
      </w:pPr>
    </w:p>
    <w:p w14:paraId="3A80A604" w14:textId="77777777" w:rsidR="007F2CF6" w:rsidRPr="005F1BB3" w:rsidRDefault="007F2CF6" w:rsidP="007F2CF6">
      <w:pPr>
        <w:jc w:val="center"/>
        <w:rPr>
          <w:rFonts w:cs="Arial"/>
          <w:b/>
          <w:u w:val="single"/>
        </w:rPr>
      </w:pPr>
      <w:r w:rsidRPr="005F1BB3">
        <w:rPr>
          <w:rFonts w:cs="Arial"/>
          <w:b/>
          <w:u w:val="single"/>
        </w:rPr>
        <w:t>Low Station Performance Overview</w:t>
      </w:r>
    </w:p>
    <w:p w14:paraId="746DBE4B" w14:textId="77777777" w:rsidR="007F2CF6" w:rsidRDefault="007F2CF6" w:rsidP="00027A29">
      <w:pPr>
        <w:ind w:left="864" w:hanging="54"/>
        <w:outlineLvl w:val="0"/>
        <w:rPr>
          <w:rFonts w:cs="Arial"/>
          <w:b/>
          <w:u w:val="single"/>
        </w:rPr>
      </w:pPr>
    </w:p>
    <w:p w14:paraId="6C4BDBB2" w14:textId="77777777" w:rsidR="00027A29" w:rsidRPr="007F2CF6" w:rsidRDefault="00027A29" w:rsidP="00BC5E0D">
      <w:pPr>
        <w:ind w:left="486" w:hanging="54"/>
        <w:outlineLvl w:val="0"/>
        <w:rPr>
          <w:rFonts w:cs="Arial"/>
          <w:b/>
          <w:u w:val="single"/>
        </w:rPr>
      </w:pPr>
      <w:r w:rsidRPr="007F2CF6">
        <w:rPr>
          <w:rFonts w:cs="Arial"/>
          <w:b/>
          <w:u w:val="single"/>
        </w:rPr>
        <w:t>Wister Station</w:t>
      </w:r>
    </w:p>
    <w:p w14:paraId="353823AA" w14:textId="77777777" w:rsidR="00027A29" w:rsidRPr="007F2CF6" w:rsidRDefault="00027A29" w:rsidP="00BC5E0D">
      <w:pPr>
        <w:outlineLvl w:val="0"/>
        <w:rPr>
          <w:rFonts w:cs="Arial"/>
          <w:b/>
          <w:sz w:val="16"/>
          <w:szCs w:val="16"/>
        </w:rPr>
      </w:pPr>
    </w:p>
    <w:p w14:paraId="45BD0F18" w14:textId="77777777" w:rsidR="00027A29" w:rsidRPr="007F2CF6" w:rsidRDefault="00027A29" w:rsidP="00BC5E0D">
      <w:pPr>
        <w:numPr>
          <w:ilvl w:val="0"/>
          <w:numId w:val="15"/>
        </w:numPr>
        <w:tabs>
          <w:tab w:val="clear" w:pos="2016"/>
          <w:tab w:val="num" w:pos="1278"/>
        </w:tabs>
        <w:ind w:left="1278"/>
        <w:jc w:val="both"/>
        <w:rPr>
          <w:rFonts w:cs="Arial"/>
        </w:rPr>
      </w:pPr>
      <w:r w:rsidRPr="007F2CF6">
        <w:rPr>
          <w:rFonts w:cs="Arial"/>
        </w:rPr>
        <w:t>This station is located on the Chestnut Hill East Line 1.00 mile from Wayne Junction Station and 0.70 miles from Germantown Station.</w:t>
      </w:r>
    </w:p>
    <w:p w14:paraId="00F8D980" w14:textId="77777777" w:rsidR="00027A29" w:rsidRPr="007F2CF6" w:rsidRDefault="00027A29" w:rsidP="00BC5E0D">
      <w:pPr>
        <w:numPr>
          <w:ilvl w:val="0"/>
          <w:numId w:val="15"/>
        </w:numPr>
        <w:tabs>
          <w:tab w:val="clear" w:pos="2016"/>
          <w:tab w:val="num" w:pos="1278"/>
        </w:tabs>
        <w:ind w:left="1278"/>
        <w:jc w:val="both"/>
        <w:rPr>
          <w:rFonts w:cs="Arial"/>
        </w:rPr>
      </w:pPr>
      <w:r w:rsidRPr="007F2CF6">
        <w:rPr>
          <w:rFonts w:cs="Arial"/>
        </w:rPr>
        <w:t xml:space="preserve">Wister has no off-street parking.   </w:t>
      </w:r>
    </w:p>
    <w:p w14:paraId="65BCA571" w14:textId="77777777" w:rsidR="00027A29" w:rsidRPr="007F2CF6" w:rsidRDefault="00027A29" w:rsidP="00BC5E0D">
      <w:pPr>
        <w:numPr>
          <w:ilvl w:val="0"/>
          <w:numId w:val="15"/>
        </w:numPr>
        <w:tabs>
          <w:tab w:val="clear" w:pos="2016"/>
          <w:tab w:val="num" w:pos="1278"/>
        </w:tabs>
        <w:ind w:left="1278"/>
        <w:jc w:val="both"/>
        <w:rPr>
          <w:rFonts w:cs="Arial"/>
        </w:rPr>
      </w:pPr>
      <w:r w:rsidRPr="007F2CF6">
        <w:rPr>
          <w:rFonts w:cs="Arial"/>
        </w:rPr>
        <w:t>The station area is served by Route J offering service to Logan Station on the Broad Street Line.</w:t>
      </w:r>
    </w:p>
    <w:p w14:paraId="1123C4C2" w14:textId="77777777" w:rsidR="00027A29" w:rsidRPr="007F2CF6" w:rsidRDefault="00027A29" w:rsidP="00BC5E0D">
      <w:pPr>
        <w:numPr>
          <w:ilvl w:val="0"/>
          <w:numId w:val="15"/>
        </w:numPr>
        <w:tabs>
          <w:tab w:val="clear" w:pos="2016"/>
          <w:tab w:val="num" w:pos="1278"/>
        </w:tabs>
        <w:ind w:left="1278"/>
        <w:jc w:val="both"/>
        <w:rPr>
          <w:rFonts w:cs="Arial"/>
        </w:rPr>
      </w:pPr>
      <w:r w:rsidRPr="007F2CF6">
        <w:rPr>
          <w:rFonts w:cs="Arial"/>
        </w:rPr>
        <w:t xml:space="preserve">Current weekday ridership totals 69 </w:t>
      </w:r>
      <w:proofErr w:type="spellStart"/>
      <w:r w:rsidRPr="007F2CF6">
        <w:rPr>
          <w:rFonts w:cs="Arial"/>
        </w:rPr>
        <w:t>boardings</w:t>
      </w:r>
      <w:proofErr w:type="spellEnd"/>
      <w:r w:rsidRPr="007F2CF6">
        <w:rPr>
          <w:rFonts w:cs="Arial"/>
        </w:rPr>
        <w:t xml:space="preserve"> and 49 </w:t>
      </w:r>
      <w:proofErr w:type="spellStart"/>
      <w:r w:rsidRPr="007F2CF6">
        <w:rPr>
          <w:rFonts w:cs="Arial"/>
        </w:rPr>
        <w:t>alightings</w:t>
      </w:r>
      <w:proofErr w:type="spellEnd"/>
      <w:r w:rsidRPr="007F2CF6">
        <w:rPr>
          <w:rFonts w:cs="Arial"/>
        </w:rPr>
        <w:t>.</w:t>
      </w:r>
    </w:p>
    <w:p w14:paraId="24400A37" w14:textId="77777777" w:rsidR="00027A29" w:rsidRPr="007F2CF6" w:rsidRDefault="00027A29" w:rsidP="00BC5E0D">
      <w:pPr>
        <w:jc w:val="both"/>
        <w:rPr>
          <w:rFonts w:cs="Arial"/>
        </w:rPr>
      </w:pPr>
    </w:p>
    <w:p w14:paraId="47D49B40" w14:textId="3E4B8B42" w:rsidR="00027A29" w:rsidRPr="007F2CF6" w:rsidRDefault="00027A29" w:rsidP="00BC5E0D">
      <w:pPr>
        <w:ind w:left="1242"/>
        <w:jc w:val="both"/>
        <w:rPr>
          <w:rFonts w:cs="Arial"/>
          <w:b/>
        </w:rPr>
      </w:pPr>
      <w:r w:rsidRPr="007F2CF6">
        <w:rPr>
          <w:rFonts w:cs="Arial"/>
          <w:b/>
        </w:rPr>
        <w:t xml:space="preserve">Wister falls below the economic threshold of 75 weekday </w:t>
      </w:r>
      <w:proofErr w:type="spellStart"/>
      <w:r w:rsidRPr="007F2CF6">
        <w:rPr>
          <w:rFonts w:cs="Arial"/>
          <w:b/>
        </w:rPr>
        <w:t>boardings</w:t>
      </w:r>
      <w:proofErr w:type="spellEnd"/>
      <w:r w:rsidRPr="007F2CF6">
        <w:rPr>
          <w:rFonts w:cs="Arial"/>
          <w:b/>
        </w:rPr>
        <w:t xml:space="preserve"> or 75 </w:t>
      </w:r>
      <w:proofErr w:type="spellStart"/>
      <w:r w:rsidRPr="007F2CF6">
        <w:rPr>
          <w:rFonts w:cs="Arial"/>
          <w:b/>
        </w:rPr>
        <w:t>alightings</w:t>
      </w:r>
      <w:proofErr w:type="spellEnd"/>
      <w:r w:rsidRPr="007F2CF6">
        <w:rPr>
          <w:rFonts w:cs="Arial"/>
          <w:b/>
        </w:rPr>
        <w:t xml:space="preserve">.  Ridership has increased since the 2013 Railroad Census as 53 </w:t>
      </w:r>
      <w:proofErr w:type="spellStart"/>
      <w:r w:rsidRPr="007F2CF6">
        <w:rPr>
          <w:rFonts w:cs="Arial"/>
          <w:b/>
        </w:rPr>
        <w:t>boardings</w:t>
      </w:r>
      <w:proofErr w:type="spellEnd"/>
      <w:r w:rsidRPr="007F2CF6">
        <w:rPr>
          <w:rFonts w:cs="Arial"/>
          <w:b/>
        </w:rPr>
        <w:t xml:space="preserve"> and 67 </w:t>
      </w:r>
      <w:proofErr w:type="spellStart"/>
      <w:r w:rsidRPr="007F2CF6">
        <w:rPr>
          <w:rFonts w:cs="Arial"/>
          <w:b/>
        </w:rPr>
        <w:t>alightings</w:t>
      </w:r>
      <w:proofErr w:type="spellEnd"/>
      <w:r w:rsidRPr="007F2CF6">
        <w:rPr>
          <w:rFonts w:cs="Arial"/>
          <w:b/>
        </w:rPr>
        <w:t xml:space="preserve"> were noted.  </w:t>
      </w:r>
    </w:p>
    <w:p w14:paraId="4254B3BA" w14:textId="77777777" w:rsidR="00027A29" w:rsidRDefault="00027A29" w:rsidP="00BC5E0D">
      <w:pPr>
        <w:ind w:left="342"/>
        <w:outlineLvl w:val="0"/>
        <w:rPr>
          <w:rFonts w:cs="Arial"/>
          <w:b/>
          <w:u w:val="single"/>
        </w:rPr>
      </w:pPr>
    </w:p>
    <w:p w14:paraId="600156C5" w14:textId="77777777" w:rsidR="007F2CF6" w:rsidRPr="007F2CF6" w:rsidRDefault="007F2CF6" w:rsidP="00BC5E0D">
      <w:pPr>
        <w:ind w:left="486" w:hanging="54"/>
        <w:outlineLvl w:val="0"/>
        <w:rPr>
          <w:rFonts w:cs="Arial"/>
          <w:b/>
          <w:u w:val="single"/>
        </w:rPr>
      </w:pPr>
      <w:proofErr w:type="spellStart"/>
      <w:r w:rsidRPr="007F2CF6">
        <w:rPr>
          <w:rFonts w:cs="Arial"/>
          <w:b/>
          <w:u w:val="single"/>
        </w:rPr>
        <w:t>Wynnefield</w:t>
      </w:r>
      <w:proofErr w:type="spellEnd"/>
      <w:r w:rsidRPr="007F2CF6">
        <w:rPr>
          <w:rFonts w:cs="Arial"/>
          <w:b/>
          <w:u w:val="single"/>
        </w:rPr>
        <w:t xml:space="preserve"> Avenue Station</w:t>
      </w:r>
    </w:p>
    <w:p w14:paraId="2E6AA726" w14:textId="77777777" w:rsidR="007F2CF6" w:rsidRPr="007F2CF6" w:rsidRDefault="007F2CF6" w:rsidP="00BC5E0D">
      <w:pPr>
        <w:outlineLvl w:val="0"/>
        <w:rPr>
          <w:rFonts w:cs="Arial"/>
          <w:b/>
          <w:sz w:val="16"/>
          <w:szCs w:val="16"/>
        </w:rPr>
      </w:pPr>
    </w:p>
    <w:p w14:paraId="4C9B1FA4" w14:textId="77777777" w:rsidR="007F2CF6" w:rsidRPr="007F2CF6" w:rsidRDefault="007F2CF6" w:rsidP="00BC5E0D">
      <w:pPr>
        <w:numPr>
          <w:ilvl w:val="0"/>
          <w:numId w:val="15"/>
        </w:numPr>
        <w:tabs>
          <w:tab w:val="clear" w:pos="2016"/>
          <w:tab w:val="num" w:pos="1278"/>
        </w:tabs>
        <w:ind w:left="1278"/>
        <w:jc w:val="both"/>
        <w:rPr>
          <w:rFonts w:cs="Arial"/>
        </w:rPr>
      </w:pPr>
      <w:r w:rsidRPr="007F2CF6">
        <w:rPr>
          <w:rFonts w:cs="Arial"/>
        </w:rPr>
        <w:t xml:space="preserve">This station is located on the </w:t>
      </w:r>
      <w:proofErr w:type="spellStart"/>
      <w:r w:rsidRPr="007F2CF6">
        <w:rPr>
          <w:rFonts w:cs="Arial"/>
        </w:rPr>
        <w:t>Cynwyd</w:t>
      </w:r>
      <w:proofErr w:type="spellEnd"/>
      <w:r w:rsidRPr="007F2CF6">
        <w:rPr>
          <w:rFonts w:cs="Arial"/>
        </w:rPr>
        <w:t xml:space="preserve"> Line, 0.8 miles from </w:t>
      </w:r>
      <w:proofErr w:type="spellStart"/>
      <w:r w:rsidRPr="007F2CF6">
        <w:rPr>
          <w:rFonts w:cs="Arial"/>
        </w:rPr>
        <w:t>Bala</w:t>
      </w:r>
      <w:proofErr w:type="spellEnd"/>
      <w:r w:rsidRPr="007F2CF6">
        <w:rPr>
          <w:rFonts w:cs="Arial"/>
        </w:rPr>
        <w:t xml:space="preserve"> Station</w:t>
      </w:r>
    </w:p>
    <w:p w14:paraId="7619B150" w14:textId="15AEF07A" w:rsidR="007F2CF6" w:rsidRPr="007F2CF6" w:rsidRDefault="007F2CF6" w:rsidP="00BC5E0D">
      <w:pPr>
        <w:numPr>
          <w:ilvl w:val="0"/>
          <w:numId w:val="15"/>
        </w:numPr>
        <w:tabs>
          <w:tab w:val="clear" w:pos="2016"/>
          <w:tab w:val="num" w:pos="1278"/>
        </w:tabs>
        <w:ind w:left="1278"/>
        <w:jc w:val="both"/>
        <w:rPr>
          <w:rFonts w:cs="Arial"/>
        </w:rPr>
      </w:pPr>
      <w:proofErr w:type="spellStart"/>
      <w:r w:rsidRPr="007F2CF6">
        <w:rPr>
          <w:rFonts w:cs="Arial"/>
        </w:rPr>
        <w:t>Wynnefield</w:t>
      </w:r>
      <w:proofErr w:type="spellEnd"/>
      <w:r w:rsidRPr="007F2CF6">
        <w:rPr>
          <w:rFonts w:cs="Arial"/>
        </w:rPr>
        <w:t xml:space="preserve"> Avenue has 71</w:t>
      </w:r>
      <w:r>
        <w:rPr>
          <w:rFonts w:cs="Arial"/>
        </w:rPr>
        <w:t xml:space="preserve"> parking spaces</w:t>
      </w:r>
      <w:r w:rsidRPr="007F2CF6">
        <w:rPr>
          <w:rFonts w:cs="Arial"/>
        </w:rPr>
        <w:t xml:space="preserve">.   </w:t>
      </w:r>
    </w:p>
    <w:p w14:paraId="52B448FD" w14:textId="357D3C85" w:rsidR="007F2CF6" w:rsidRPr="007F2CF6" w:rsidRDefault="007F2CF6" w:rsidP="00BC5E0D">
      <w:pPr>
        <w:numPr>
          <w:ilvl w:val="0"/>
          <w:numId w:val="15"/>
        </w:numPr>
        <w:tabs>
          <w:tab w:val="clear" w:pos="2016"/>
          <w:tab w:val="num" w:pos="1278"/>
        </w:tabs>
        <w:ind w:left="1278"/>
        <w:jc w:val="both"/>
        <w:rPr>
          <w:rFonts w:cs="Arial"/>
        </w:rPr>
      </w:pPr>
      <w:r w:rsidRPr="007F2CF6">
        <w:rPr>
          <w:rFonts w:cs="Arial"/>
        </w:rPr>
        <w:t>The station area is served by surface transit Route 40</w:t>
      </w:r>
      <w:r>
        <w:rPr>
          <w:rFonts w:cs="Arial"/>
        </w:rPr>
        <w:t>,</w:t>
      </w:r>
      <w:r w:rsidRPr="007F2CF6">
        <w:rPr>
          <w:rFonts w:cs="Arial"/>
        </w:rPr>
        <w:t xml:space="preserve"> offering service to</w:t>
      </w:r>
      <w:r>
        <w:rPr>
          <w:rFonts w:cs="Arial"/>
        </w:rPr>
        <w:t xml:space="preserve"> the Market-</w:t>
      </w:r>
      <w:r w:rsidRPr="007F2CF6">
        <w:rPr>
          <w:rFonts w:cs="Arial"/>
        </w:rPr>
        <w:t>Frankford Line at 40</w:t>
      </w:r>
      <w:r w:rsidRPr="007F2CF6">
        <w:rPr>
          <w:rFonts w:cs="Arial"/>
          <w:vertAlign w:val="superscript"/>
        </w:rPr>
        <w:t>th</w:t>
      </w:r>
      <w:r w:rsidRPr="007F2CF6">
        <w:rPr>
          <w:rFonts w:cs="Arial"/>
        </w:rPr>
        <w:t xml:space="preserve"> Street Station, University City and Lombard</w:t>
      </w:r>
      <w:r>
        <w:rPr>
          <w:rFonts w:cs="Arial"/>
        </w:rPr>
        <w:t>-</w:t>
      </w:r>
      <w:r w:rsidRPr="007F2CF6">
        <w:rPr>
          <w:rFonts w:cs="Arial"/>
        </w:rPr>
        <w:t xml:space="preserve">South Station on the Broad Street Line </w:t>
      </w:r>
    </w:p>
    <w:p w14:paraId="696106B9" w14:textId="77777777" w:rsidR="007F2CF6" w:rsidRPr="007F2CF6" w:rsidRDefault="007F2CF6" w:rsidP="00BC5E0D">
      <w:pPr>
        <w:numPr>
          <w:ilvl w:val="0"/>
          <w:numId w:val="15"/>
        </w:numPr>
        <w:tabs>
          <w:tab w:val="clear" w:pos="2016"/>
          <w:tab w:val="num" w:pos="1278"/>
        </w:tabs>
        <w:ind w:left="1278"/>
        <w:jc w:val="both"/>
        <w:rPr>
          <w:rFonts w:cs="Arial"/>
        </w:rPr>
      </w:pPr>
      <w:r w:rsidRPr="007F2CF6">
        <w:rPr>
          <w:rFonts w:cs="Arial"/>
        </w:rPr>
        <w:t xml:space="preserve">Current weekday ridership totals 58 </w:t>
      </w:r>
      <w:proofErr w:type="spellStart"/>
      <w:r w:rsidRPr="007F2CF6">
        <w:rPr>
          <w:rFonts w:cs="Arial"/>
        </w:rPr>
        <w:t>boardings</w:t>
      </w:r>
      <w:proofErr w:type="spellEnd"/>
      <w:r w:rsidRPr="007F2CF6">
        <w:rPr>
          <w:rFonts w:cs="Arial"/>
        </w:rPr>
        <w:t xml:space="preserve"> and 49 </w:t>
      </w:r>
      <w:proofErr w:type="spellStart"/>
      <w:r w:rsidRPr="007F2CF6">
        <w:rPr>
          <w:rFonts w:cs="Arial"/>
        </w:rPr>
        <w:t>alightings</w:t>
      </w:r>
      <w:proofErr w:type="spellEnd"/>
      <w:r w:rsidRPr="007F2CF6">
        <w:rPr>
          <w:rFonts w:cs="Arial"/>
        </w:rPr>
        <w:t>.</w:t>
      </w:r>
    </w:p>
    <w:p w14:paraId="4A4BC7DD" w14:textId="2087991B" w:rsidR="007F2CF6" w:rsidRPr="007F2CF6" w:rsidRDefault="007F2CF6" w:rsidP="00BC5E0D">
      <w:pPr>
        <w:numPr>
          <w:ilvl w:val="0"/>
          <w:numId w:val="15"/>
        </w:numPr>
        <w:tabs>
          <w:tab w:val="clear" w:pos="2016"/>
          <w:tab w:val="num" w:pos="1278"/>
        </w:tabs>
        <w:ind w:left="1278"/>
        <w:jc w:val="both"/>
        <w:rPr>
          <w:rFonts w:cs="Arial"/>
        </w:rPr>
      </w:pPr>
      <w:proofErr w:type="spellStart"/>
      <w:r w:rsidRPr="007F2CF6">
        <w:rPr>
          <w:rFonts w:cs="Arial"/>
        </w:rPr>
        <w:t>Wynnefield</w:t>
      </w:r>
      <w:proofErr w:type="spellEnd"/>
      <w:r w:rsidRPr="007F2CF6">
        <w:rPr>
          <w:rFonts w:cs="Arial"/>
        </w:rPr>
        <w:t xml:space="preserve"> Avenue has a new ADA compliant high level platform</w:t>
      </w:r>
      <w:r>
        <w:rPr>
          <w:rFonts w:cs="Arial"/>
        </w:rPr>
        <w:t>,</w:t>
      </w:r>
      <w:r w:rsidRPr="007F2CF6">
        <w:rPr>
          <w:rFonts w:cs="Arial"/>
        </w:rPr>
        <w:t xml:space="preserve"> including a shelter.</w:t>
      </w:r>
    </w:p>
    <w:p w14:paraId="583F4F43" w14:textId="77777777" w:rsidR="007F2CF6" w:rsidRPr="007F2CF6" w:rsidRDefault="007F2CF6" w:rsidP="00BC5E0D">
      <w:pPr>
        <w:jc w:val="both"/>
        <w:rPr>
          <w:rFonts w:cs="Arial"/>
        </w:rPr>
      </w:pPr>
    </w:p>
    <w:p w14:paraId="0FD09F59" w14:textId="77777777" w:rsidR="007F2CF6" w:rsidRPr="007A2220" w:rsidRDefault="007F2CF6" w:rsidP="00BC5E0D">
      <w:pPr>
        <w:ind w:left="1242"/>
        <w:jc w:val="both"/>
        <w:rPr>
          <w:highlight w:val="yellow"/>
        </w:rPr>
      </w:pPr>
      <w:proofErr w:type="spellStart"/>
      <w:r w:rsidRPr="007F2CF6">
        <w:rPr>
          <w:rFonts w:cs="Arial"/>
          <w:b/>
        </w:rPr>
        <w:t>Wynnefield</w:t>
      </w:r>
      <w:proofErr w:type="spellEnd"/>
      <w:r w:rsidRPr="007F2CF6">
        <w:rPr>
          <w:rFonts w:cs="Arial"/>
          <w:b/>
        </w:rPr>
        <w:t xml:space="preserve"> Avenue falls below the economic threshold of 75 weekday </w:t>
      </w:r>
      <w:proofErr w:type="spellStart"/>
      <w:r w:rsidRPr="007F2CF6">
        <w:rPr>
          <w:rFonts w:cs="Arial"/>
          <w:b/>
        </w:rPr>
        <w:t>boardings</w:t>
      </w:r>
      <w:proofErr w:type="spellEnd"/>
      <w:r w:rsidRPr="007F2CF6">
        <w:rPr>
          <w:rFonts w:cs="Arial"/>
          <w:b/>
        </w:rPr>
        <w:t xml:space="preserve"> or 75 </w:t>
      </w:r>
      <w:proofErr w:type="spellStart"/>
      <w:r w:rsidRPr="007F2CF6">
        <w:rPr>
          <w:rFonts w:cs="Arial"/>
          <w:b/>
        </w:rPr>
        <w:t>alightings</w:t>
      </w:r>
      <w:proofErr w:type="spellEnd"/>
      <w:r w:rsidRPr="007F2CF6">
        <w:rPr>
          <w:rFonts w:cs="Arial"/>
          <w:b/>
        </w:rPr>
        <w:t xml:space="preserve">.  Ridership has decreased from the 2013 Census as 79 </w:t>
      </w:r>
      <w:proofErr w:type="spellStart"/>
      <w:r w:rsidRPr="007F2CF6">
        <w:rPr>
          <w:rFonts w:cs="Arial"/>
          <w:b/>
        </w:rPr>
        <w:t>boardings</w:t>
      </w:r>
      <w:proofErr w:type="spellEnd"/>
      <w:r w:rsidRPr="007F2CF6">
        <w:rPr>
          <w:rFonts w:cs="Arial"/>
          <w:b/>
        </w:rPr>
        <w:t xml:space="preserve"> and 89 </w:t>
      </w:r>
      <w:proofErr w:type="spellStart"/>
      <w:r w:rsidRPr="007F2CF6">
        <w:rPr>
          <w:rFonts w:cs="Arial"/>
          <w:b/>
        </w:rPr>
        <w:t>alightings</w:t>
      </w:r>
      <w:proofErr w:type="spellEnd"/>
      <w:r w:rsidRPr="007F2CF6">
        <w:rPr>
          <w:rFonts w:cs="Arial"/>
          <w:b/>
        </w:rPr>
        <w:t xml:space="preserve"> were noted.</w:t>
      </w:r>
    </w:p>
    <w:p w14:paraId="72E1F914" w14:textId="77777777" w:rsidR="00CB4342" w:rsidRDefault="00CB4342" w:rsidP="00BC5E0D">
      <w:pPr>
        <w:ind w:left="342"/>
        <w:outlineLvl w:val="0"/>
        <w:rPr>
          <w:rFonts w:cs="Arial"/>
          <w:b/>
          <w:u w:val="single"/>
        </w:rPr>
      </w:pPr>
    </w:p>
    <w:p w14:paraId="4C24D18A" w14:textId="77777777" w:rsidR="00AB06A9" w:rsidRPr="00CB4342" w:rsidRDefault="00A60EB9" w:rsidP="003223C5">
      <w:pPr>
        <w:tabs>
          <w:tab w:val="left" w:pos="3780"/>
        </w:tabs>
        <w:jc w:val="center"/>
        <w:rPr>
          <w:rFonts w:cs="Arial"/>
          <w:b/>
          <w:szCs w:val="24"/>
        </w:rPr>
      </w:pPr>
      <w:r w:rsidRPr="00CB4342">
        <w:rPr>
          <w:rFonts w:cs="Arial"/>
          <w:b/>
          <w:u w:val="single"/>
        </w:rPr>
        <w:br w:type="page"/>
      </w:r>
      <w:r w:rsidR="00AB06A9" w:rsidRPr="00CB4342">
        <w:rPr>
          <w:rFonts w:cs="Arial"/>
          <w:b/>
          <w:szCs w:val="24"/>
        </w:rPr>
        <w:t>REGIONAL RAIL DIVISION</w:t>
      </w:r>
    </w:p>
    <w:p w14:paraId="6D589B10" w14:textId="77777777" w:rsidR="00AC0EA5" w:rsidRDefault="00AC0EA5" w:rsidP="00AC0EA5">
      <w:pPr>
        <w:jc w:val="center"/>
        <w:rPr>
          <w:rFonts w:cs="Arial"/>
          <w:b/>
          <w:szCs w:val="24"/>
          <w:u w:val="single"/>
        </w:rPr>
      </w:pPr>
      <w:r w:rsidRPr="005F1BB3">
        <w:rPr>
          <w:rFonts w:cs="Arial"/>
          <w:b/>
          <w:szCs w:val="24"/>
          <w:u w:val="single"/>
        </w:rPr>
        <w:t>Annual Station Performance Review Based on 201</w:t>
      </w:r>
      <w:r>
        <w:rPr>
          <w:rFonts w:cs="Arial"/>
          <w:b/>
          <w:szCs w:val="24"/>
          <w:u w:val="single"/>
        </w:rPr>
        <w:t>7</w:t>
      </w:r>
      <w:r w:rsidRPr="005F1BB3">
        <w:rPr>
          <w:rFonts w:cs="Arial"/>
          <w:b/>
          <w:szCs w:val="24"/>
          <w:u w:val="single"/>
        </w:rPr>
        <w:t xml:space="preserve"> Data</w:t>
      </w:r>
    </w:p>
    <w:p w14:paraId="35A86E5F" w14:textId="77777777" w:rsidR="003223C5" w:rsidRDefault="003223C5" w:rsidP="003223C5">
      <w:pPr>
        <w:jc w:val="center"/>
        <w:rPr>
          <w:rFonts w:cs="Arial"/>
          <w:b/>
          <w:szCs w:val="24"/>
          <w:u w:val="single"/>
        </w:rPr>
      </w:pPr>
    </w:p>
    <w:p w14:paraId="6523BC42" w14:textId="2D2D15C2" w:rsidR="00D7052B" w:rsidRPr="003223C5" w:rsidRDefault="00D7052B" w:rsidP="003223C5">
      <w:pPr>
        <w:jc w:val="center"/>
        <w:rPr>
          <w:rFonts w:cs="Arial"/>
          <w:b/>
          <w:szCs w:val="24"/>
          <w:u w:val="single"/>
        </w:rPr>
      </w:pPr>
      <w:r w:rsidRPr="00CB4342">
        <w:rPr>
          <w:rFonts w:cs="Arial"/>
          <w:b/>
          <w:u w:val="single"/>
        </w:rPr>
        <w:t>Low Station Performance Overview</w:t>
      </w:r>
    </w:p>
    <w:p w14:paraId="26FA259E" w14:textId="77777777" w:rsidR="00D7052B" w:rsidRPr="00CB4342" w:rsidRDefault="00D7052B" w:rsidP="00D7052B">
      <w:pPr>
        <w:ind w:left="792" w:firstLine="72"/>
        <w:outlineLvl w:val="0"/>
        <w:rPr>
          <w:rFonts w:cs="Arial"/>
          <w:b/>
        </w:rPr>
      </w:pPr>
    </w:p>
    <w:p w14:paraId="33454DD2" w14:textId="77777777" w:rsidR="007F2CF6" w:rsidRPr="00CB4342" w:rsidRDefault="007F2CF6" w:rsidP="00BC5E0D">
      <w:pPr>
        <w:ind w:left="432"/>
        <w:outlineLvl w:val="0"/>
        <w:rPr>
          <w:rFonts w:cs="Arial"/>
          <w:b/>
          <w:u w:val="single"/>
        </w:rPr>
      </w:pPr>
      <w:r w:rsidRPr="00CB4342">
        <w:rPr>
          <w:rFonts w:cs="Arial"/>
          <w:b/>
          <w:u w:val="single"/>
        </w:rPr>
        <w:t>New Britain Station</w:t>
      </w:r>
    </w:p>
    <w:p w14:paraId="04C73361" w14:textId="77777777" w:rsidR="007F2CF6" w:rsidRPr="00CB4342" w:rsidRDefault="007F2CF6" w:rsidP="00BC5E0D">
      <w:pPr>
        <w:outlineLvl w:val="0"/>
        <w:rPr>
          <w:rFonts w:cs="Arial"/>
          <w:b/>
          <w:sz w:val="16"/>
          <w:szCs w:val="16"/>
        </w:rPr>
      </w:pPr>
    </w:p>
    <w:p w14:paraId="690ACBA7" w14:textId="77777777" w:rsidR="007F2CF6" w:rsidRPr="00CB4342" w:rsidRDefault="007F2CF6" w:rsidP="00BC5E0D">
      <w:pPr>
        <w:numPr>
          <w:ilvl w:val="0"/>
          <w:numId w:val="12"/>
        </w:numPr>
        <w:tabs>
          <w:tab w:val="clear" w:pos="1620"/>
          <w:tab w:val="num" w:pos="1332"/>
        </w:tabs>
        <w:ind w:left="1332"/>
        <w:jc w:val="both"/>
        <w:rPr>
          <w:rFonts w:cs="Arial"/>
        </w:rPr>
      </w:pPr>
      <w:r w:rsidRPr="00CB4342">
        <w:rPr>
          <w:rFonts w:cs="Arial"/>
        </w:rPr>
        <w:t>This station is located on the Lansdale/Doylestown Line 1.80 miles from Chalfont and 1.30 miles from Del</w:t>
      </w:r>
      <w:r>
        <w:rPr>
          <w:rFonts w:cs="Arial"/>
        </w:rPr>
        <w:t>aware Valley University</w:t>
      </w:r>
      <w:r w:rsidRPr="00CB4342">
        <w:rPr>
          <w:rFonts w:cs="Arial"/>
        </w:rPr>
        <w:t>.</w:t>
      </w:r>
    </w:p>
    <w:p w14:paraId="5E33C771" w14:textId="77777777" w:rsidR="007F2CF6" w:rsidRPr="00CB4342" w:rsidRDefault="007F2CF6" w:rsidP="00BC5E0D">
      <w:pPr>
        <w:numPr>
          <w:ilvl w:val="0"/>
          <w:numId w:val="12"/>
        </w:numPr>
        <w:tabs>
          <w:tab w:val="clear" w:pos="1620"/>
          <w:tab w:val="num" w:pos="1332"/>
        </w:tabs>
        <w:ind w:left="1332"/>
        <w:jc w:val="both"/>
        <w:rPr>
          <w:rFonts w:cs="Arial"/>
        </w:rPr>
      </w:pPr>
      <w:r w:rsidRPr="00CB4342">
        <w:rPr>
          <w:rFonts w:cs="Arial"/>
        </w:rPr>
        <w:t xml:space="preserve">New Britain has a 39-space parking lot. </w:t>
      </w:r>
    </w:p>
    <w:p w14:paraId="03772AF9" w14:textId="77777777" w:rsidR="007F2CF6" w:rsidRPr="00CB4342" w:rsidRDefault="007F2CF6" w:rsidP="00BC5E0D">
      <w:pPr>
        <w:numPr>
          <w:ilvl w:val="0"/>
          <w:numId w:val="12"/>
        </w:numPr>
        <w:tabs>
          <w:tab w:val="clear" w:pos="1620"/>
          <w:tab w:val="num" w:pos="1332"/>
        </w:tabs>
        <w:ind w:left="1332"/>
        <w:jc w:val="both"/>
        <w:rPr>
          <w:rFonts w:cs="Arial"/>
        </w:rPr>
      </w:pPr>
      <w:r w:rsidRPr="00CB4342">
        <w:rPr>
          <w:rFonts w:cs="Arial"/>
        </w:rPr>
        <w:t>The station area is not directly served by surface transit with Route 55 being the closest route on Easton Road.  Route 55 connects with the Broad Street Lin</w:t>
      </w:r>
      <w:r>
        <w:rPr>
          <w:rFonts w:cs="Arial"/>
        </w:rPr>
        <w:t>e at Olney Transportation Center</w:t>
      </w:r>
      <w:r w:rsidRPr="00CB4342">
        <w:rPr>
          <w:rFonts w:cs="Arial"/>
        </w:rPr>
        <w:t>.</w:t>
      </w:r>
    </w:p>
    <w:p w14:paraId="0DB83BAC" w14:textId="77777777" w:rsidR="007F2CF6" w:rsidRPr="00CB4342" w:rsidRDefault="007F2CF6" w:rsidP="00BC5E0D">
      <w:pPr>
        <w:numPr>
          <w:ilvl w:val="0"/>
          <w:numId w:val="12"/>
        </w:numPr>
        <w:tabs>
          <w:tab w:val="clear" w:pos="1620"/>
          <w:tab w:val="num" w:pos="1332"/>
        </w:tabs>
        <w:ind w:left="1332"/>
        <w:jc w:val="both"/>
        <w:rPr>
          <w:rFonts w:cs="Arial"/>
        </w:rPr>
      </w:pPr>
      <w:r w:rsidRPr="00CB4342">
        <w:rPr>
          <w:rFonts w:cs="Arial"/>
        </w:rPr>
        <w:t xml:space="preserve">Current ridership totals 50 </w:t>
      </w:r>
      <w:proofErr w:type="spellStart"/>
      <w:r w:rsidRPr="00CB4342">
        <w:rPr>
          <w:rFonts w:cs="Arial"/>
        </w:rPr>
        <w:t>boardings</w:t>
      </w:r>
      <w:proofErr w:type="spellEnd"/>
      <w:r w:rsidRPr="00CB4342">
        <w:rPr>
          <w:rFonts w:cs="Arial"/>
        </w:rPr>
        <w:t xml:space="preserve"> and </w:t>
      </w:r>
      <w:r>
        <w:rPr>
          <w:rFonts w:cs="Arial"/>
        </w:rPr>
        <w:t>44</w:t>
      </w:r>
      <w:r w:rsidRPr="00CB4342">
        <w:rPr>
          <w:rFonts w:cs="Arial"/>
        </w:rPr>
        <w:t xml:space="preserve"> </w:t>
      </w:r>
      <w:proofErr w:type="spellStart"/>
      <w:r w:rsidRPr="00CB4342">
        <w:rPr>
          <w:rFonts w:cs="Arial"/>
        </w:rPr>
        <w:t>alightings</w:t>
      </w:r>
      <w:proofErr w:type="spellEnd"/>
      <w:r w:rsidRPr="00CB4342">
        <w:rPr>
          <w:rFonts w:cs="Arial"/>
        </w:rPr>
        <w:t>.</w:t>
      </w:r>
    </w:p>
    <w:p w14:paraId="6FD5E536" w14:textId="77777777" w:rsidR="007F2CF6" w:rsidRPr="00CB4342" w:rsidRDefault="007F2CF6" w:rsidP="00BC5E0D">
      <w:pPr>
        <w:numPr>
          <w:ilvl w:val="0"/>
          <w:numId w:val="12"/>
        </w:numPr>
        <w:tabs>
          <w:tab w:val="clear" w:pos="1620"/>
          <w:tab w:val="num" w:pos="1332"/>
        </w:tabs>
        <w:ind w:left="1332"/>
        <w:jc w:val="both"/>
        <w:rPr>
          <w:rFonts w:cs="Arial"/>
        </w:rPr>
      </w:pPr>
      <w:r w:rsidRPr="00CB4342">
        <w:rPr>
          <w:rFonts w:cs="Arial"/>
        </w:rPr>
        <w:t>Investment has been made at New Britain with the installation of an accessible high-level platform, new passenger shelter with the goal to improve security for passengers using the station and to attract future riders.</w:t>
      </w:r>
      <w:r w:rsidRPr="00CB4342">
        <w:t xml:space="preserve"> </w:t>
      </w:r>
    </w:p>
    <w:p w14:paraId="7BC73D81" w14:textId="77777777" w:rsidR="007F2CF6" w:rsidRPr="00CB4342" w:rsidRDefault="007F2CF6" w:rsidP="00BC5E0D">
      <w:pPr>
        <w:ind w:left="72"/>
        <w:jc w:val="both"/>
      </w:pPr>
    </w:p>
    <w:p w14:paraId="258F657E" w14:textId="77777777" w:rsidR="007F2CF6" w:rsidRPr="00CB4342" w:rsidRDefault="007F2CF6" w:rsidP="00BC5E0D">
      <w:pPr>
        <w:ind w:left="1332"/>
        <w:jc w:val="both"/>
        <w:rPr>
          <w:rFonts w:cs="Arial"/>
          <w:b/>
        </w:rPr>
      </w:pPr>
      <w:r w:rsidRPr="00CB4342">
        <w:rPr>
          <w:b/>
        </w:rPr>
        <w:t>New Britain</w:t>
      </w:r>
      <w:r w:rsidRPr="00CB4342">
        <w:t xml:space="preserve"> </w:t>
      </w:r>
      <w:r w:rsidRPr="00CB4342">
        <w:rPr>
          <w:rFonts w:cs="Arial"/>
          <w:b/>
        </w:rPr>
        <w:t xml:space="preserve">falls below the economic threshold of 75 weekday </w:t>
      </w:r>
      <w:proofErr w:type="spellStart"/>
      <w:r w:rsidRPr="00CB4342">
        <w:rPr>
          <w:rFonts w:cs="Arial"/>
          <w:b/>
        </w:rPr>
        <w:t>boardings</w:t>
      </w:r>
      <w:proofErr w:type="spellEnd"/>
      <w:r w:rsidRPr="00CB4342">
        <w:rPr>
          <w:rFonts w:cs="Arial"/>
          <w:b/>
        </w:rPr>
        <w:t xml:space="preserve"> or 75 </w:t>
      </w:r>
      <w:proofErr w:type="spellStart"/>
      <w:r w:rsidRPr="00CB4342">
        <w:rPr>
          <w:rFonts w:cs="Arial"/>
          <w:b/>
        </w:rPr>
        <w:t>alightings</w:t>
      </w:r>
      <w:proofErr w:type="spellEnd"/>
      <w:r w:rsidRPr="00CB4342">
        <w:rPr>
          <w:rFonts w:cs="Arial"/>
          <w:b/>
        </w:rPr>
        <w:t xml:space="preserve">.  Ridership has </w:t>
      </w:r>
      <w:r>
        <w:rPr>
          <w:rFonts w:cs="Arial"/>
          <w:b/>
        </w:rPr>
        <w:t>dipped slightly</w:t>
      </w:r>
      <w:r w:rsidRPr="00CB4342">
        <w:rPr>
          <w:rFonts w:cs="Arial"/>
          <w:b/>
        </w:rPr>
        <w:t xml:space="preserve"> from the 201</w:t>
      </w:r>
      <w:r>
        <w:rPr>
          <w:rFonts w:cs="Arial"/>
          <w:b/>
        </w:rPr>
        <w:t>5</w:t>
      </w:r>
      <w:r w:rsidRPr="00CB4342">
        <w:rPr>
          <w:rFonts w:cs="Arial"/>
          <w:b/>
        </w:rPr>
        <w:t xml:space="preserve"> Railroad Census (50 </w:t>
      </w:r>
      <w:proofErr w:type="spellStart"/>
      <w:r w:rsidRPr="00CB4342">
        <w:rPr>
          <w:rFonts w:cs="Arial"/>
          <w:b/>
        </w:rPr>
        <w:t>boardings</w:t>
      </w:r>
      <w:proofErr w:type="spellEnd"/>
      <w:r w:rsidRPr="00CB4342">
        <w:rPr>
          <w:rFonts w:cs="Arial"/>
          <w:b/>
        </w:rPr>
        <w:t xml:space="preserve"> and 57 </w:t>
      </w:r>
      <w:proofErr w:type="spellStart"/>
      <w:r w:rsidRPr="00CB4342">
        <w:rPr>
          <w:rFonts w:cs="Arial"/>
          <w:b/>
        </w:rPr>
        <w:t>alightings</w:t>
      </w:r>
      <w:proofErr w:type="spellEnd"/>
      <w:r w:rsidRPr="00CB4342">
        <w:rPr>
          <w:rFonts w:cs="Arial"/>
          <w:b/>
        </w:rPr>
        <w:t>).  High-level platforms were constructed to facilitate loading and unloading of riders and ADA complaint.  Travel times to/from Center City have been reduced and it is hoped that these schedule and infrastructure improvements will attract more ridership.</w:t>
      </w:r>
    </w:p>
    <w:p w14:paraId="09354E58" w14:textId="77777777" w:rsidR="007F2CF6" w:rsidRDefault="007F2CF6" w:rsidP="00BC5E0D">
      <w:pPr>
        <w:ind w:left="432"/>
        <w:outlineLvl w:val="0"/>
        <w:rPr>
          <w:rFonts w:cs="Arial"/>
          <w:b/>
          <w:u w:val="single"/>
        </w:rPr>
      </w:pPr>
    </w:p>
    <w:p w14:paraId="56A64023" w14:textId="77777777" w:rsidR="00CB4342" w:rsidRPr="00CB4342" w:rsidRDefault="00CB4342" w:rsidP="00BC5E0D">
      <w:pPr>
        <w:ind w:left="432"/>
        <w:outlineLvl w:val="0"/>
        <w:rPr>
          <w:rFonts w:cs="Arial"/>
          <w:b/>
          <w:u w:val="single"/>
        </w:rPr>
      </w:pPr>
      <w:r w:rsidRPr="00CB4342">
        <w:rPr>
          <w:rFonts w:cs="Arial"/>
          <w:b/>
          <w:u w:val="single"/>
        </w:rPr>
        <w:t>North Philadelphia (Chestnut Hill West)</w:t>
      </w:r>
    </w:p>
    <w:p w14:paraId="42F762AB" w14:textId="77777777" w:rsidR="00CB4342" w:rsidRPr="00CB4342" w:rsidRDefault="00CB4342" w:rsidP="00BC5E0D">
      <w:pPr>
        <w:outlineLvl w:val="0"/>
        <w:rPr>
          <w:rFonts w:cs="Arial"/>
          <w:b/>
          <w:sz w:val="16"/>
          <w:szCs w:val="16"/>
        </w:rPr>
      </w:pPr>
    </w:p>
    <w:p w14:paraId="27911FCD" w14:textId="77777777" w:rsidR="00CB4342" w:rsidRPr="00CB4342" w:rsidRDefault="00CB4342" w:rsidP="00BC5E0D">
      <w:pPr>
        <w:numPr>
          <w:ilvl w:val="0"/>
          <w:numId w:val="12"/>
        </w:numPr>
        <w:tabs>
          <w:tab w:val="clear" w:pos="1620"/>
          <w:tab w:val="num" w:pos="1332"/>
        </w:tabs>
        <w:ind w:left="1332"/>
        <w:jc w:val="both"/>
        <w:rPr>
          <w:rFonts w:cs="Arial"/>
        </w:rPr>
      </w:pPr>
      <w:r w:rsidRPr="00CB4342">
        <w:rPr>
          <w:rFonts w:cs="Arial"/>
        </w:rPr>
        <w:t>This station is adjacent to the North Philadelphia Station on the Trenton Line</w:t>
      </w:r>
    </w:p>
    <w:p w14:paraId="057DC19C" w14:textId="77777777" w:rsidR="00CB4342" w:rsidRPr="00CB4342" w:rsidRDefault="00CB4342" w:rsidP="00BC5E0D">
      <w:pPr>
        <w:numPr>
          <w:ilvl w:val="0"/>
          <w:numId w:val="12"/>
        </w:numPr>
        <w:tabs>
          <w:tab w:val="clear" w:pos="1620"/>
          <w:tab w:val="num" w:pos="1332"/>
        </w:tabs>
        <w:ind w:left="1332"/>
        <w:jc w:val="both"/>
        <w:rPr>
          <w:rFonts w:cs="Arial"/>
        </w:rPr>
      </w:pPr>
      <w:r w:rsidRPr="00CB4342">
        <w:rPr>
          <w:rFonts w:cs="Arial"/>
        </w:rPr>
        <w:t>Sidewalks and stairways provide a physical connection between Chestnut Hill West and Trenton Line trains.</w:t>
      </w:r>
    </w:p>
    <w:p w14:paraId="447931BF" w14:textId="77777777" w:rsidR="00CB4342" w:rsidRPr="00CB4342" w:rsidRDefault="00CB4342" w:rsidP="00BC5E0D">
      <w:pPr>
        <w:numPr>
          <w:ilvl w:val="0"/>
          <w:numId w:val="12"/>
        </w:numPr>
        <w:tabs>
          <w:tab w:val="clear" w:pos="1620"/>
          <w:tab w:val="num" w:pos="1332"/>
        </w:tabs>
        <w:ind w:left="1332"/>
        <w:jc w:val="both"/>
        <w:rPr>
          <w:rFonts w:cs="Arial"/>
        </w:rPr>
      </w:pPr>
      <w:r w:rsidRPr="00CB4342">
        <w:rPr>
          <w:rFonts w:cs="Arial"/>
        </w:rPr>
        <w:t xml:space="preserve">Current ridership totals </w:t>
      </w:r>
      <w:r>
        <w:rPr>
          <w:rFonts w:cs="Arial"/>
        </w:rPr>
        <w:t>45</w:t>
      </w:r>
      <w:r w:rsidRPr="00CB4342">
        <w:rPr>
          <w:rFonts w:cs="Arial"/>
        </w:rPr>
        <w:t xml:space="preserve"> </w:t>
      </w:r>
      <w:proofErr w:type="spellStart"/>
      <w:r w:rsidRPr="00CB4342">
        <w:rPr>
          <w:rFonts w:cs="Arial"/>
        </w:rPr>
        <w:t>boardings</w:t>
      </w:r>
      <w:proofErr w:type="spellEnd"/>
      <w:r w:rsidRPr="00CB4342">
        <w:rPr>
          <w:rFonts w:cs="Arial"/>
        </w:rPr>
        <w:t xml:space="preserve"> and 2</w:t>
      </w:r>
      <w:r>
        <w:rPr>
          <w:rFonts w:cs="Arial"/>
        </w:rPr>
        <w:t>4</w:t>
      </w:r>
      <w:r w:rsidRPr="00CB4342">
        <w:rPr>
          <w:rFonts w:cs="Arial"/>
        </w:rPr>
        <w:t xml:space="preserve"> </w:t>
      </w:r>
      <w:proofErr w:type="spellStart"/>
      <w:r w:rsidRPr="00CB4342">
        <w:rPr>
          <w:rFonts w:cs="Arial"/>
        </w:rPr>
        <w:t>alightings</w:t>
      </w:r>
      <w:proofErr w:type="spellEnd"/>
      <w:r w:rsidRPr="00CB4342">
        <w:rPr>
          <w:rFonts w:cs="Arial"/>
        </w:rPr>
        <w:t>.</w:t>
      </w:r>
    </w:p>
    <w:p w14:paraId="78764F70" w14:textId="77777777" w:rsidR="00CB4342" w:rsidRPr="00CB4342" w:rsidRDefault="00CB4342" w:rsidP="00BC5E0D">
      <w:pPr>
        <w:ind w:left="72"/>
        <w:jc w:val="both"/>
      </w:pPr>
    </w:p>
    <w:p w14:paraId="6DD280D5" w14:textId="77777777" w:rsidR="00CB4342" w:rsidRPr="00CB4342" w:rsidRDefault="00CB4342" w:rsidP="00BC5E0D">
      <w:pPr>
        <w:ind w:left="1332"/>
        <w:jc w:val="both"/>
        <w:rPr>
          <w:rFonts w:cs="Arial"/>
          <w:b/>
        </w:rPr>
      </w:pPr>
      <w:r w:rsidRPr="00CB4342">
        <w:rPr>
          <w:b/>
        </w:rPr>
        <w:t xml:space="preserve">North Philadelphia </w:t>
      </w:r>
      <w:r w:rsidRPr="00CB4342">
        <w:rPr>
          <w:rFonts w:cs="Arial"/>
          <w:b/>
        </w:rPr>
        <w:t xml:space="preserve">falls below the economic threshold of 75 weekday </w:t>
      </w:r>
      <w:proofErr w:type="spellStart"/>
      <w:r w:rsidRPr="00CB4342">
        <w:rPr>
          <w:rFonts w:cs="Arial"/>
          <w:b/>
        </w:rPr>
        <w:t>boardings</w:t>
      </w:r>
      <w:proofErr w:type="spellEnd"/>
      <w:r w:rsidRPr="00CB4342">
        <w:rPr>
          <w:rFonts w:cs="Arial"/>
          <w:b/>
        </w:rPr>
        <w:t xml:space="preserve"> or 75 </w:t>
      </w:r>
      <w:proofErr w:type="spellStart"/>
      <w:r w:rsidRPr="00CB4342">
        <w:rPr>
          <w:rFonts w:cs="Arial"/>
          <w:b/>
        </w:rPr>
        <w:t>alightings</w:t>
      </w:r>
      <w:proofErr w:type="spellEnd"/>
      <w:r w:rsidRPr="00CB4342">
        <w:rPr>
          <w:rFonts w:cs="Arial"/>
          <w:b/>
        </w:rPr>
        <w:t>.</w:t>
      </w:r>
      <w:r>
        <w:rPr>
          <w:rFonts w:cs="Arial"/>
          <w:b/>
        </w:rPr>
        <w:t xml:space="preserve">  In the 2015 Census, there were 34 </w:t>
      </w:r>
      <w:proofErr w:type="spellStart"/>
      <w:r>
        <w:rPr>
          <w:rFonts w:cs="Arial"/>
          <w:b/>
        </w:rPr>
        <w:t>boardings</w:t>
      </w:r>
      <w:proofErr w:type="spellEnd"/>
      <w:r>
        <w:rPr>
          <w:rFonts w:cs="Arial"/>
          <w:b/>
        </w:rPr>
        <w:t xml:space="preserve"> and 24 </w:t>
      </w:r>
      <w:proofErr w:type="spellStart"/>
      <w:r>
        <w:rPr>
          <w:rFonts w:cs="Arial"/>
          <w:b/>
        </w:rPr>
        <w:t>alightings</w:t>
      </w:r>
      <w:proofErr w:type="spellEnd"/>
      <w:r>
        <w:rPr>
          <w:rFonts w:cs="Arial"/>
          <w:b/>
        </w:rPr>
        <w:t>.</w:t>
      </w:r>
    </w:p>
    <w:p w14:paraId="6581D89E" w14:textId="750EC92B" w:rsidR="007F2CF6" w:rsidRDefault="007F2CF6">
      <w:pPr>
        <w:rPr>
          <w:rFonts w:cs="Arial"/>
          <w:b/>
        </w:rPr>
      </w:pPr>
      <w:r>
        <w:rPr>
          <w:rFonts w:cs="Arial"/>
          <w:b/>
        </w:rPr>
        <w:br w:type="page"/>
      </w:r>
    </w:p>
    <w:p w14:paraId="1A5D2F74" w14:textId="77777777" w:rsidR="007F2CF6" w:rsidRPr="00CB4342" w:rsidRDefault="007F2CF6" w:rsidP="007F2CF6">
      <w:pPr>
        <w:tabs>
          <w:tab w:val="left" w:pos="3780"/>
        </w:tabs>
        <w:ind w:left="432"/>
        <w:jc w:val="center"/>
        <w:rPr>
          <w:rFonts w:cs="Arial"/>
          <w:b/>
          <w:szCs w:val="24"/>
        </w:rPr>
      </w:pPr>
      <w:r w:rsidRPr="00CB4342">
        <w:rPr>
          <w:rFonts w:cs="Arial"/>
          <w:b/>
          <w:szCs w:val="24"/>
        </w:rPr>
        <w:t>REGIONAL RAIL DIVISION</w:t>
      </w:r>
    </w:p>
    <w:p w14:paraId="7B419E88" w14:textId="77777777" w:rsidR="00AC0EA5" w:rsidRDefault="00AC0EA5" w:rsidP="00AC0EA5">
      <w:pPr>
        <w:jc w:val="center"/>
        <w:rPr>
          <w:rFonts w:cs="Arial"/>
          <w:b/>
          <w:szCs w:val="24"/>
          <w:u w:val="single"/>
        </w:rPr>
      </w:pPr>
      <w:r w:rsidRPr="005F1BB3">
        <w:rPr>
          <w:rFonts w:cs="Arial"/>
          <w:b/>
          <w:szCs w:val="24"/>
          <w:u w:val="single"/>
        </w:rPr>
        <w:t>Annual Station Performance Review Based on 201</w:t>
      </w:r>
      <w:r>
        <w:rPr>
          <w:rFonts w:cs="Arial"/>
          <w:b/>
          <w:szCs w:val="24"/>
          <w:u w:val="single"/>
        </w:rPr>
        <w:t>7</w:t>
      </w:r>
      <w:r w:rsidRPr="005F1BB3">
        <w:rPr>
          <w:rFonts w:cs="Arial"/>
          <w:b/>
          <w:szCs w:val="24"/>
          <w:u w:val="single"/>
        </w:rPr>
        <w:t xml:space="preserve"> Data</w:t>
      </w:r>
    </w:p>
    <w:p w14:paraId="5D6031B2" w14:textId="77777777" w:rsidR="008A278C" w:rsidRPr="00CB4342" w:rsidRDefault="008A278C" w:rsidP="007F2CF6">
      <w:pPr>
        <w:ind w:left="432"/>
        <w:jc w:val="center"/>
        <w:rPr>
          <w:rFonts w:cs="Arial"/>
          <w:b/>
          <w:szCs w:val="24"/>
          <w:u w:val="single"/>
        </w:rPr>
      </w:pPr>
    </w:p>
    <w:p w14:paraId="5A8BE355" w14:textId="77777777" w:rsidR="007F2CF6" w:rsidRPr="00CB4342" w:rsidRDefault="007F2CF6" w:rsidP="007F2CF6">
      <w:pPr>
        <w:ind w:left="360" w:firstLine="72"/>
        <w:jc w:val="center"/>
        <w:outlineLvl w:val="0"/>
        <w:rPr>
          <w:rFonts w:cs="Arial"/>
          <w:b/>
        </w:rPr>
      </w:pPr>
      <w:r w:rsidRPr="00CB4342">
        <w:rPr>
          <w:rFonts w:cs="Arial"/>
          <w:b/>
          <w:u w:val="single"/>
        </w:rPr>
        <w:t>Low Station Performance Overview</w:t>
      </w:r>
    </w:p>
    <w:p w14:paraId="439D198F" w14:textId="77777777" w:rsidR="007F2CF6" w:rsidRDefault="007F2CF6" w:rsidP="007F2CF6">
      <w:pPr>
        <w:ind w:left="432" w:firstLine="432"/>
        <w:outlineLvl w:val="0"/>
        <w:rPr>
          <w:rFonts w:cs="Arial"/>
          <w:b/>
          <w:u w:val="single"/>
        </w:rPr>
      </w:pPr>
    </w:p>
    <w:p w14:paraId="1449B448" w14:textId="77777777" w:rsidR="00CB4342" w:rsidRPr="00CB4342" w:rsidRDefault="00CB4342" w:rsidP="00BC5E0D">
      <w:pPr>
        <w:ind w:firstLine="432"/>
        <w:outlineLvl w:val="0"/>
        <w:rPr>
          <w:rFonts w:cs="Arial"/>
          <w:b/>
          <w:u w:val="single"/>
        </w:rPr>
      </w:pPr>
      <w:proofErr w:type="spellStart"/>
      <w:r w:rsidRPr="00CB4342">
        <w:rPr>
          <w:rFonts w:cs="Arial"/>
          <w:b/>
          <w:u w:val="single"/>
        </w:rPr>
        <w:t>Eddystone</w:t>
      </w:r>
      <w:proofErr w:type="spellEnd"/>
      <w:r w:rsidRPr="00CB4342">
        <w:rPr>
          <w:rFonts w:cs="Arial"/>
          <w:b/>
          <w:u w:val="single"/>
        </w:rPr>
        <w:t xml:space="preserve"> Station</w:t>
      </w:r>
    </w:p>
    <w:p w14:paraId="6A95DABC" w14:textId="77777777" w:rsidR="00CB4342" w:rsidRPr="00CB4342" w:rsidRDefault="00CB4342" w:rsidP="00BC5E0D">
      <w:pPr>
        <w:outlineLvl w:val="0"/>
        <w:rPr>
          <w:rFonts w:cs="Arial"/>
          <w:b/>
          <w:sz w:val="16"/>
          <w:szCs w:val="16"/>
        </w:rPr>
      </w:pPr>
    </w:p>
    <w:p w14:paraId="11F5616D" w14:textId="6CDBA307" w:rsidR="00CB4342" w:rsidRPr="00CB4342" w:rsidRDefault="00CB4342" w:rsidP="00BC5E0D">
      <w:pPr>
        <w:numPr>
          <w:ilvl w:val="0"/>
          <w:numId w:val="11"/>
        </w:numPr>
        <w:tabs>
          <w:tab w:val="clear" w:pos="1584"/>
          <w:tab w:val="num" w:pos="1152"/>
        </w:tabs>
        <w:ind w:left="1152"/>
        <w:jc w:val="both"/>
      </w:pPr>
      <w:r w:rsidRPr="00CB4342">
        <w:t>This station is located on the Marcus Hook/Wilmington Line 1.20 miles from Crum Lynne and 1.10 miles from Chester T</w:t>
      </w:r>
      <w:r>
        <w:t>ransportation Center.</w:t>
      </w:r>
    </w:p>
    <w:p w14:paraId="0DA74122" w14:textId="77777777" w:rsidR="00CB4342" w:rsidRPr="00CB4342" w:rsidRDefault="00CB4342" w:rsidP="00BC5E0D">
      <w:pPr>
        <w:numPr>
          <w:ilvl w:val="0"/>
          <w:numId w:val="11"/>
        </w:numPr>
        <w:tabs>
          <w:tab w:val="clear" w:pos="1584"/>
          <w:tab w:val="num" w:pos="1152"/>
        </w:tabs>
        <w:ind w:left="1152"/>
        <w:jc w:val="both"/>
      </w:pPr>
      <w:r w:rsidRPr="00CB4342">
        <w:t xml:space="preserve">A small 12-space parking lot provides off-street parking. </w:t>
      </w:r>
    </w:p>
    <w:p w14:paraId="647A611C" w14:textId="77777777" w:rsidR="00CB4342" w:rsidRPr="00CB4342" w:rsidRDefault="00CB4342" w:rsidP="00BC5E0D">
      <w:pPr>
        <w:numPr>
          <w:ilvl w:val="0"/>
          <w:numId w:val="11"/>
        </w:numPr>
        <w:tabs>
          <w:tab w:val="clear" w:pos="1584"/>
          <w:tab w:val="num" w:pos="1152"/>
        </w:tabs>
        <w:ind w:left="1152"/>
        <w:jc w:val="both"/>
      </w:pPr>
      <w:r w:rsidRPr="00CB4342">
        <w:t>The station area is also served by bus Route 37, which connects with the Broad Street Line at Snyder Station.</w:t>
      </w:r>
    </w:p>
    <w:p w14:paraId="45EC4C02" w14:textId="1915C758" w:rsidR="00CB4342" w:rsidRPr="00CB4342" w:rsidRDefault="00CB4342" w:rsidP="00BC5E0D">
      <w:pPr>
        <w:numPr>
          <w:ilvl w:val="0"/>
          <w:numId w:val="11"/>
        </w:numPr>
        <w:tabs>
          <w:tab w:val="clear" w:pos="1584"/>
          <w:tab w:val="num" w:pos="1152"/>
        </w:tabs>
        <w:ind w:left="1152"/>
        <w:jc w:val="both"/>
      </w:pPr>
      <w:r w:rsidRPr="00CB4342">
        <w:t xml:space="preserve">Current ridership totals </w:t>
      </w:r>
      <w:r>
        <w:t>43</w:t>
      </w:r>
      <w:r w:rsidRPr="00CB4342">
        <w:t xml:space="preserve"> </w:t>
      </w:r>
      <w:proofErr w:type="spellStart"/>
      <w:r w:rsidRPr="00CB4342">
        <w:t>boardings</w:t>
      </w:r>
      <w:proofErr w:type="spellEnd"/>
      <w:r w:rsidRPr="00CB4342">
        <w:t xml:space="preserve"> and </w:t>
      </w:r>
      <w:r>
        <w:t>4</w:t>
      </w:r>
      <w:r w:rsidRPr="00CB4342">
        <w:t xml:space="preserve">3 </w:t>
      </w:r>
      <w:proofErr w:type="spellStart"/>
      <w:r w:rsidRPr="00CB4342">
        <w:t>alightings</w:t>
      </w:r>
      <w:proofErr w:type="spellEnd"/>
      <w:r w:rsidRPr="00CB4342">
        <w:t>.</w:t>
      </w:r>
    </w:p>
    <w:p w14:paraId="717EA2DA" w14:textId="51F29295" w:rsidR="00CB4342" w:rsidRPr="00CB4342" w:rsidRDefault="00CB4342" w:rsidP="00BC5E0D">
      <w:pPr>
        <w:numPr>
          <w:ilvl w:val="0"/>
          <w:numId w:val="11"/>
        </w:numPr>
        <w:tabs>
          <w:tab w:val="clear" w:pos="1584"/>
          <w:tab w:val="num" w:pos="1152"/>
        </w:tabs>
        <w:ind w:left="1152"/>
        <w:jc w:val="both"/>
      </w:pPr>
      <w:r w:rsidRPr="00CB4342">
        <w:t xml:space="preserve">Investment has been made at </w:t>
      </w:r>
      <w:proofErr w:type="spellStart"/>
      <w:r w:rsidRPr="00CB4342">
        <w:t>Eddystone</w:t>
      </w:r>
      <w:proofErr w:type="spellEnd"/>
      <w:r w:rsidRPr="00CB4342">
        <w:t xml:space="preserve"> with the installation of new passenger shelters.</w:t>
      </w:r>
      <w:r>
        <w:t xml:space="preserve">  </w:t>
      </w:r>
      <w:r w:rsidRPr="00CB4342">
        <w:t xml:space="preserve">These improvements will improve the facility and security for passengers currently using the station, and </w:t>
      </w:r>
      <w:r>
        <w:t>is intended</w:t>
      </w:r>
      <w:r w:rsidRPr="00CB4342">
        <w:t xml:space="preserve"> to attract more riders.</w:t>
      </w:r>
    </w:p>
    <w:p w14:paraId="223A88C6" w14:textId="77777777" w:rsidR="00CB4342" w:rsidRPr="00CB4342" w:rsidRDefault="00CB4342" w:rsidP="00BC5E0D">
      <w:pPr>
        <w:jc w:val="both"/>
        <w:rPr>
          <w:rFonts w:cs="Arial"/>
        </w:rPr>
      </w:pPr>
    </w:p>
    <w:p w14:paraId="3A9DC5E8" w14:textId="2DD3199A" w:rsidR="00CB4342" w:rsidRPr="00CB4342" w:rsidRDefault="00CB4342" w:rsidP="00BC5E0D">
      <w:pPr>
        <w:ind w:left="1188"/>
        <w:jc w:val="both"/>
        <w:rPr>
          <w:rFonts w:cs="Arial"/>
          <w:b/>
        </w:rPr>
      </w:pPr>
      <w:proofErr w:type="spellStart"/>
      <w:r w:rsidRPr="00CB4342">
        <w:rPr>
          <w:rFonts w:cs="Arial"/>
          <w:b/>
        </w:rPr>
        <w:t>Eddystone</w:t>
      </w:r>
      <w:proofErr w:type="spellEnd"/>
      <w:r w:rsidRPr="00CB4342">
        <w:rPr>
          <w:rFonts w:cs="Arial"/>
          <w:b/>
        </w:rPr>
        <w:t xml:space="preserve"> falls below the economic threshold of 75 weekday </w:t>
      </w:r>
      <w:proofErr w:type="spellStart"/>
      <w:r w:rsidRPr="00CB4342">
        <w:rPr>
          <w:rFonts w:cs="Arial"/>
          <w:b/>
        </w:rPr>
        <w:t>boardings</w:t>
      </w:r>
      <w:proofErr w:type="spellEnd"/>
      <w:r w:rsidRPr="00CB4342">
        <w:rPr>
          <w:rFonts w:cs="Arial"/>
          <w:b/>
        </w:rPr>
        <w:t xml:space="preserve"> or 75 </w:t>
      </w:r>
      <w:proofErr w:type="spellStart"/>
      <w:r w:rsidRPr="00CB4342">
        <w:rPr>
          <w:rFonts w:cs="Arial"/>
          <w:b/>
        </w:rPr>
        <w:t>alightings</w:t>
      </w:r>
      <w:proofErr w:type="spellEnd"/>
      <w:r w:rsidRPr="00CB4342">
        <w:rPr>
          <w:rFonts w:cs="Arial"/>
          <w:b/>
        </w:rPr>
        <w:t xml:space="preserve">.  Ridership has </w:t>
      </w:r>
      <w:r w:rsidR="008503DC">
        <w:rPr>
          <w:rFonts w:cs="Arial"/>
          <w:b/>
        </w:rPr>
        <w:t>been reduced</w:t>
      </w:r>
      <w:r w:rsidRPr="00CB4342">
        <w:rPr>
          <w:rFonts w:cs="Arial"/>
          <w:b/>
        </w:rPr>
        <w:t xml:space="preserve"> as 64 </w:t>
      </w:r>
      <w:proofErr w:type="spellStart"/>
      <w:r w:rsidRPr="00CB4342">
        <w:rPr>
          <w:rFonts w:cs="Arial"/>
          <w:b/>
        </w:rPr>
        <w:t>boardings</w:t>
      </w:r>
      <w:proofErr w:type="spellEnd"/>
      <w:r w:rsidRPr="00CB4342">
        <w:rPr>
          <w:rFonts w:cs="Arial"/>
          <w:b/>
        </w:rPr>
        <w:t xml:space="preserve"> and 63 </w:t>
      </w:r>
      <w:proofErr w:type="spellStart"/>
      <w:r w:rsidRPr="00CB4342">
        <w:rPr>
          <w:rFonts w:cs="Arial"/>
          <w:b/>
        </w:rPr>
        <w:t>alightings</w:t>
      </w:r>
      <w:proofErr w:type="spellEnd"/>
      <w:r w:rsidRPr="00CB4342">
        <w:rPr>
          <w:rFonts w:cs="Arial"/>
          <w:b/>
        </w:rPr>
        <w:t xml:space="preserve"> were noted in the 2015 Census.</w:t>
      </w:r>
    </w:p>
    <w:p w14:paraId="51BE350A" w14:textId="77777777" w:rsidR="00CB4342" w:rsidRDefault="00CB4342" w:rsidP="00BC5E0D">
      <w:pPr>
        <w:ind w:left="432" w:firstLine="36"/>
        <w:rPr>
          <w:rFonts w:cs="Arial"/>
          <w:b/>
          <w:u w:val="single"/>
        </w:rPr>
      </w:pPr>
    </w:p>
    <w:p w14:paraId="41600468" w14:textId="77777777" w:rsidR="00D7052B" w:rsidRPr="00CB4342" w:rsidRDefault="00D7052B" w:rsidP="00BC5E0D">
      <w:pPr>
        <w:ind w:left="432" w:firstLine="36"/>
        <w:rPr>
          <w:rFonts w:cs="Arial"/>
          <w:b/>
          <w:u w:val="single"/>
        </w:rPr>
      </w:pPr>
      <w:r w:rsidRPr="00CB4342">
        <w:rPr>
          <w:rFonts w:cs="Arial"/>
          <w:b/>
          <w:u w:val="single"/>
        </w:rPr>
        <w:t>49</w:t>
      </w:r>
      <w:r w:rsidRPr="00CB4342">
        <w:rPr>
          <w:rFonts w:cs="Arial"/>
          <w:b/>
          <w:u w:val="single"/>
          <w:vertAlign w:val="superscript"/>
        </w:rPr>
        <w:t>th</w:t>
      </w:r>
      <w:r w:rsidRPr="00CB4342">
        <w:rPr>
          <w:rFonts w:cs="Arial"/>
          <w:b/>
          <w:u w:val="single"/>
        </w:rPr>
        <w:t xml:space="preserve"> Street Station</w:t>
      </w:r>
    </w:p>
    <w:p w14:paraId="1B95EFE9" w14:textId="77777777" w:rsidR="00D7052B" w:rsidRPr="00CB4342" w:rsidRDefault="00D7052B" w:rsidP="00BC5E0D">
      <w:pPr>
        <w:outlineLvl w:val="0"/>
        <w:rPr>
          <w:rFonts w:cs="Arial"/>
          <w:b/>
          <w:sz w:val="16"/>
          <w:szCs w:val="16"/>
        </w:rPr>
      </w:pPr>
    </w:p>
    <w:p w14:paraId="62218739" w14:textId="77777777" w:rsidR="00D7052B" w:rsidRPr="00CB4342" w:rsidRDefault="00D7052B" w:rsidP="00BC5E0D">
      <w:pPr>
        <w:numPr>
          <w:ilvl w:val="0"/>
          <w:numId w:val="10"/>
        </w:numPr>
        <w:tabs>
          <w:tab w:val="clear" w:pos="1620"/>
          <w:tab w:val="num" w:pos="1188"/>
        </w:tabs>
        <w:ind w:left="1188"/>
        <w:jc w:val="both"/>
        <w:rPr>
          <w:rFonts w:cs="Arial"/>
        </w:rPr>
      </w:pPr>
      <w:r w:rsidRPr="00CB4342">
        <w:rPr>
          <w:rFonts w:cs="Arial"/>
        </w:rPr>
        <w:t>This station is located on the Media/</w:t>
      </w:r>
      <w:proofErr w:type="spellStart"/>
      <w:r w:rsidRPr="00CB4342">
        <w:rPr>
          <w:rFonts w:cs="Arial"/>
        </w:rPr>
        <w:t>Elwyn</w:t>
      </w:r>
      <w:proofErr w:type="spellEnd"/>
      <w:r w:rsidRPr="00CB4342">
        <w:rPr>
          <w:rFonts w:cs="Arial"/>
        </w:rPr>
        <w:t xml:space="preserve"> Line 1.5</w:t>
      </w:r>
      <w:r w:rsidR="00647C52" w:rsidRPr="00CB4342">
        <w:rPr>
          <w:rFonts w:cs="Arial"/>
        </w:rPr>
        <w:t>0</w:t>
      </w:r>
      <w:r w:rsidRPr="00CB4342">
        <w:rPr>
          <w:rFonts w:cs="Arial"/>
        </w:rPr>
        <w:t xml:space="preserve"> miles from University City and 1.2</w:t>
      </w:r>
      <w:r w:rsidR="00647C52" w:rsidRPr="00CB4342">
        <w:rPr>
          <w:rFonts w:cs="Arial"/>
        </w:rPr>
        <w:t>0</w:t>
      </w:r>
      <w:r w:rsidRPr="00CB4342">
        <w:rPr>
          <w:rFonts w:cs="Arial"/>
        </w:rPr>
        <w:t xml:space="preserve"> miles from Angora.</w:t>
      </w:r>
    </w:p>
    <w:p w14:paraId="3B4D7DC8" w14:textId="77777777" w:rsidR="00D7052B" w:rsidRPr="00CB4342" w:rsidRDefault="00D7052B" w:rsidP="00BC5E0D">
      <w:pPr>
        <w:numPr>
          <w:ilvl w:val="0"/>
          <w:numId w:val="10"/>
        </w:numPr>
        <w:tabs>
          <w:tab w:val="clear" w:pos="1620"/>
          <w:tab w:val="num" w:pos="1188"/>
        </w:tabs>
        <w:ind w:left="1188"/>
        <w:jc w:val="both"/>
        <w:rPr>
          <w:rFonts w:cs="Arial"/>
        </w:rPr>
      </w:pPr>
      <w:r w:rsidRPr="00CB4342">
        <w:rPr>
          <w:rFonts w:cs="Arial"/>
        </w:rPr>
        <w:t>49</w:t>
      </w:r>
      <w:r w:rsidRPr="00CB4342">
        <w:rPr>
          <w:rFonts w:cs="Arial"/>
          <w:vertAlign w:val="superscript"/>
        </w:rPr>
        <w:t>th</w:t>
      </w:r>
      <w:r w:rsidRPr="00CB4342">
        <w:rPr>
          <w:rFonts w:cs="Arial"/>
        </w:rPr>
        <w:t xml:space="preserve"> Street has no off-street parking.   </w:t>
      </w:r>
    </w:p>
    <w:p w14:paraId="26DF46F6" w14:textId="0ABB7CDC" w:rsidR="00D7052B" w:rsidRPr="00CB4342" w:rsidRDefault="00D7052B" w:rsidP="00BC5E0D">
      <w:pPr>
        <w:numPr>
          <w:ilvl w:val="0"/>
          <w:numId w:val="10"/>
        </w:numPr>
        <w:tabs>
          <w:tab w:val="clear" w:pos="1620"/>
          <w:tab w:val="num" w:pos="1188"/>
        </w:tabs>
        <w:ind w:left="1188"/>
        <w:jc w:val="both"/>
        <w:rPr>
          <w:rFonts w:cs="Arial"/>
        </w:rPr>
      </w:pPr>
      <w:r w:rsidRPr="00CB4342">
        <w:rPr>
          <w:rFonts w:cs="Arial"/>
        </w:rPr>
        <w:t xml:space="preserve">The station area is served by </w:t>
      </w:r>
      <w:r w:rsidR="00647C52" w:rsidRPr="00CB4342">
        <w:rPr>
          <w:rFonts w:cs="Arial"/>
        </w:rPr>
        <w:t xml:space="preserve">trolley </w:t>
      </w:r>
      <w:r w:rsidRPr="00CB4342">
        <w:rPr>
          <w:rFonts w:cs="Arial"/>
        </w:rPr>
        <w:t>Route 13</w:t>
      </w:r>
      <w:r w:rsidR="00CB4342">
        <w:rPr>
          <w:rFonts w:cs="Arial"/>
        </w:rPr>
        <w:t>,</w:t>
      </w:r>
      <w:r w:rsidRPr="00CB4342">
        <w:rPr>
          <w:rFonts w:cs="Arial"/>
        </w:rPr>
        <w:t xml:space="preserve"> offering direct service to Center City.</w:t>
      </w:r>
    </w:p>
    <w:p w14:paraId="5EB21505" w14:textId="497438FF" w:rsidR="00D7052B" w:rsidRPr="00CB4342" w:rsidRDefault="00D7052B" w:rsidP="00BC5E0D">
      <w:pPr>
        <w:numPr>
          <w:ilvl w:val="0"/>
          <w:numId w:val="10"/>
        </w:numPr>
        <w:tabs>
          <w:tab w:val="clear" w:pos="1620"/>
          <w:tab w:val="num" w:pos="1188"/>
        </w:tabs>
        <w:ind w:left="1188"/>
        <w:jc w:val="both"/>
        <w:rPr>
          <w:rFonts w:cs="Arial"/>
        </w:rPr>
      </w:pPr>
      <w:r w:rsidRPr="00CB4342">
        <w:rPr>
          <w:rFonts w:cs="Arial"/>
        </w:rPr>
        <w:t xml:space="preserve">Current weekday ridership totals </w:t>
      </w:r>
      <w:r w:rsidR="00CB4342">
        <w:rPr>
          <w:rFonts w:cs="Arial"/>
        </w:rPr>
        <w:t>42</w:t>
      </w:r>
      <w:r w:rsidRPr="00CB4342">
        <w:rPr>
          <w:rFonts w:cs="Arial"/>
        </w:rPr>
        <w:t xml:space="preserve"> </w:t>
      </w:r>
      <w:proofErr w:type="spellStart"/>
      <w:r w:rsidRPr="00CB4342">
        <w:rPr>
          <w:rFonts w:cs="Arial"/>
        </w:rPr>
        <w:t>boardings</w:t>
      </w:r>
      <w:proofErr w:type="spellEnd"/>
      <w:r w:rsidRPr="00CB4342">
        <w:rPr>
          <w:rFonts w:cs="Arial"/>
        </w:rPr>
        <w:t xml:space="preserve"> and </w:t>
      </w:r>
      <w:r w:rsidR="00CB4342">
        <w:rPr>
          <w:rFonts w:cs="Arial"/>
        </w:rPr>
        <w:t>49</w:t>
      </w:r>
      <w:r w:rsidRPr="00CB4342">
        <w:rPr>
          <w:rFonts w:cs="Arial"/>
        </w:rPr>
        <w:t xml:space="preserve"> </w:t>
      </w:r>
      <w:proofErr w:type="spellStart"/>
      <w:r w:rsidRPr="00CB4342">
        <w:rPr>
          <w:rFonts w:cs="Arial"/>
        </w:rPr>
        <w:t>alightings</w:t>
      </w:r>
      <w:proofErr w:type="spellEnd"/>
      <w:r w:rsidRPr="00CB4342">
        <w:rPr>
          <w:rFonts w:cs="Arial"/>
        </w:rPr>
        <w:t>.</w:t>
      </w:r>
    </w:p>
    <w:p w14:paraId="70DD4FDC" w14:textId="77777777" w:rsidR="00D7052B" w:rsidRPr="00CB4342" w:rsidRDefault="002F0DCF" w:rsidP="00BC5E0D">
      <w:pPr>
        <w:numPr>
          <w:ilvl w:val="0"/>
          <w:numId w:val="10"/>
        </w:numPr>
        <w:tabs>
          <w:tab w:val="clear" w:pos="1620"/>
          <w:tab w:val="num" w:pos="1188"/>
        </w:tabs>
        <w:ind w:left="1188"/>
        <w:jc w:val="both"/>
        <w:rPr>
          <w:rFonts w:cs="Arial"/>
        </w:rPr>
      </w:pPr>
      <w:r w:rsidRPr="00CB4342">
        <w:rPr>
          <w:rFonts w:cs="Arial"/>
        </w:rPr>
        <w:t xml:space="preserve">Accessible </w:t>
      </w:r>
      <w:r w:rsidR="00D7052B" w:rsidRPr="00CB4342">
        <w:rPr>
          <w:rFonts w:cs="Arial"/>
        </w:rPr>
        <w:t>mini-high level platforms</w:t>
      </w:r>
      <w:r w:rsidR="00647C52" w:rsidRPr="00CB4342">
        <w:rPr>
          <w:rFonts w:cs="Arial"/>
        </w:rPr>
        <w:t xml:space="preserve"> and new </w:t>
      </w:r>
      <w:r w:rsidR="00D7052B" w:rsidRPr="00CB4342">
        <w:rPr>
          <w:rFonts w:cs="Arial"/>
        </w:rPr>
        <w:t>staircases</w:t>
      </w:r>
      <w:r w:rsidR="00647C52" w:rsidRPr="00CB4342">
        <w:rPr>
          <w:rFonts w:cs="Arial"/>
        </w:rPr>
        <w:t xml:space="preserve"> </w:t>
      </w:r>
      <w:r w:rsidRPr="00CB4342">
        <w:rPr>
          <w:rFonts w:cs="Arial"/>
        </w:rPr>
        <w:t xml:space="preserve">were installed to enhance </w:t>
      </w:r>
      <w:r w:rsidR="00D7052B" w:rsidRPr="00CB4342">
        <w:rPr>
          <w:rFonts w:cs="Arial"/>
        </w:rPr>
        <w:t>security and attract future riders.</w:t>
      </w:r>
    </w:p>
    <w:p w14:paraId="754D8C1A" w14:textId="77777777" w:rsidR="00D7052B" w:rsidRPr="00CB4342" w:rsidRDefault="00D7052B" w:rsidP="00BC5E0D">
      <w:pPr>
        <w:jc w:val="both"/>
        <w:rPr>
          <w:rFonts w:cs="Arial"/>
        </w:rPr>
      </w:pPr>
    </w:p>
    <w:p w14:paraId="3B04B1EA" w14:textId="35CF7AA4" w:rsidR="00D7052B" w:rsidRPr="00CB4342" w:rsidRDefault="00D7052B" w:rsidP="00BC5E0D">
      <w:pPr>
        <w:ind w:left="1188"/>
        <w:jc w:val="both"/>
        <w:rPr>
          <w:rFonts w:cs="Arial"/>
          <w:b/>
        </w:rPr>
      </w:pPr>
      <w:r w:rsidRPr="00CB4342">
        <w:rPr>
          <w:rFonts w:cs="Arial"/>
          <w:b/>
        </w:rPr>
        <w:t>49</w:t>
      </w:r>
      <w:r w:rsidRPr="00CB4342">
        <w:rPr>
          <w:rFonts w:cs="Arial"/>
          <w:b/>
          <w:vertAlign w:val="superscript"/>
        </w:rPr>
        <w:t>th</w:t>
      </w:r>
      <w:r w:rsidRPr="00CB4342">
        <w:rPr>
          <w:rFonts w:cs="Arial"/>
          <w:b/>
        </w:rPr>
        <w:t xml:space="preserve"> Street falls below the economic threshold of 75 weekday </w:t>
      </w:r>
      <w:proofErr w:type="spellStart"/>
      <w:r w:rsidRPr="00CB4342">
        <w:rPr>
          <w:rFonts w:cs="Arial"/>
          <w:b/>
        </w:rPr>
        <w:t>boardings</w:t>
      </w:r>
      <w:proofErr w:type="spellEnd"/>
      <w:r w:rsidRPr="00CB4342">
        <w:rPr>
          <w:rFonts w:cs="Arial"/>
          <w:b/>
        </w:rPr>
        <w:t xml:space="preserve"> or 75 </w:t>
      </w:r>
      <w:proofErr w:type="spellStart"/>
      <w:r w:rsidRPr="00CB4342">
        <w:rPr>
          <w:rFonts w:cs="Arial"/>
          <w:b/>
        </w:rPr>
        <w:t>alightings</w:t>
      </w:r>
      <w:proofErr w:type="spellEnd"/>
      <w:r w:rsidRPr="00CB4342">
        <w:rPr>
          <w:rFonts w:cs="Arial"/>
          <w:b/>
        </w:rPr>
        <w:t xml:space="preserve">.  </w:t>
      </w:r>
      <w:r w:rsidR="00647C52" w:rsidRPr="00CB4342">
        <w:rPr>
          <w:rFonts w:cs="Arial"/>
          <w:b/>
        </w:rPr>
        <w:t xml:space="preserve">Ridership has </w:t>
      </w:r>
      <w:r w:rsidR="00CB4342">
        <w:rPr>
          <w:rFonts w:cs="Arial"/>
          <w:b/>
        </w:rPr>
        <w:t>dipped</w:t>
      </w:r>
      <w:r w:rsidR="00455EE5" w:rsidRPr="00CB4342">
        <w:rPr>
          <w:rFonts w:cs="Arial"/>
          <w:b/>
        </w:rPr>
        <w:t xml:space="preserve"> </w:t>
      </w:r>
      <w:r w:rsidR="00647C52" w:rsidRPr="00CB4342">
        <w:rPr>
          <w:rFonts w:cs="Arial"/>
          <w:b/>
        </w:rPr>
        <w:t xml:space="preserve">as </w:t>
      </w:r>
      <w:r w:rsidR="00CB4342">
        <w:rPr>
          <w:rFonts w:cs="Arial"/>
          <w:b/>
        </w:rPr>
        <w:t xml:space="preserve">71 </w:t>
      </w:r>
      <w:proofErr w:type="spellStart"/>
      <w:r w:rsidR="00647C52" w:rsidRPr="00CB4342">
        <w:rPr>
          <w:rFonts w:cs="Arial"/>
          <w:b/>
        </w:rPr>
        <w:t>boardings</w:t>
      </w:r>
      <w:proofErr w:type="spellEnd"/>
      <w:r w:rsidR="00647C52" w:rsidRPr="00CB4342">
        <w:rPr>
          <w:rFonts w:cs="Arial"/>
          <w:b/>
        </w:rPr>
        <w:t xml:space="preserve"> and </w:t>
      </w:r>
      <w:r w:rsidR="00CB4342">
        <w:rPr>
          <w:rFonts w:cs="Arial"/>
          <w:b/>
        </w:rPr>
        <w:t>68</w:t>
      </w:r>
      <w:r w:rsidR="00647C52" w:rsidRPr="00CB4342">
        <w:rPr>
          <w:rFonts w:cs="Arial"/>
          <w:b/>
        </w:rPr>
        <w:t xml:space="preserve"> </w:t>
      </w:r>
      <w:proofErr w:type="spellStart"/>
      <w:r w:rsidR="00647C52" w:rsidRPr="00CB4342">
        <w:rPr>
          <w:rFonts w:cs="Arial"/>
          <w:b/>
        </w:rPr>
        <w:t>alightings</w:t>
      </w:r>
      <w:proofErr w:type="spellEnd"/>
      <w:r w:rsidR="00647C52" w:rsidRPr="00CB4342">
        <w:rPr>
          <w:rFonts w:cs="Arial"/>
          <w:b/>
        </w:rPr>
        <w:t xml:space="preserve"> were noted</w:t>
      </w:r>
      <w:r w:rsidR="00455EE5" w:rsidRPr="00CB4342">
        <w:rPr>
          <w:rFonts w:cs="Arial"/>
          <w:b/>
        </w:rPr>
        <w:t xml:space="preserve"> in the 201</w:t>
      </w:r>
      <w:r w:rsidR="00CB4342">
        <w:rPr>
          <w:rFonts w:cs="Arial"/>
          <w:b/>
        </w:rPr>
        <w:t>5 C</w:t>
      </w:r>
      <w:r w:rsidR="00455EE5" w:rsidRPr="00CB4342">
        <w:rPr>
          <w:rFonts w:cs="Arial"/>
          <w:b/>
        </w:rPr>
        <w:t>ensus.</w:t>
      </w:r>
      <w:r w:rsidR="00647C52" w:rsidRPr="00CB4342">
        <w:rPr>
          <w:rFonts w:cs="Arial"/>
          <w:b/>
        </w:rPr>
        <w:t xml:space="preserve">  </w:t>
      </w:r>
    </w:p>
    <w:p w14:paraId="3E2A2A36" w14:textId="77777777" w:rsidR="00D7052B" w:rsidRPr="00CB4342" w:rsidRDefault="00D7052B" w:rsidP="00BC5E0D">
      <w:pPr>
        <w:ind w:left="360" w:firstLine="72"/>
        <w:jc w:val="both"/>
        <w:outlineLvl w:val="0"/>
        <w:rPr>
          <w:rFonts w:cs="Arial"/>
          <w:b/>
        </w:rPr>
      </w:pPr>
    </w:p>
    <w:p w14:paraId="72A2290A" w14:textId="77777777" w:rsidR="00D7052B" w:rsidRPr="00CB4342" w:rsidRDefault="00D7052B" w:rsidP="00D7052B">
      <w:pPr>
        <w:ind w:left="792" w:firstLine="72"/>
        <w:outlineLvl w:val="0"/>
        <w:rPr>
          <w:rFonts w:cs="Arial"/>
          <w:b/>
        </w:rPr>
      </w:pPr>
    </w:p>
    <w:p w14:paraId="1B0F5F02" w14:textId="77777777" w:rsidR="00D7052B" w:rsidRPr="00CB4342" w:rsidRDefault="00D7052B" w:rsidP="00553307">
      <w:pPr>
        <w:jc w:val="both"/>
        <w:rPr>
          <w:rFonts w:cs="Arial"/>
          <w:b/>
        </w:rPr>
      </w:pPr>
    </w:p>
    <w:p w14:paraId="37BC8D52" w14:textId="77777777" w:rsidR="00D7052B" w:rsidRPr="00CB4342" w:rsidRDefault="00D7052B" w:rsidP="00D7052B">
      <w:pPr>
        <w:rPr>
          <w:rFonts w:cs="Arial"/>
          <w:b/>
        </w:rPr>
      </w:pPr>
    </w:p>
    <w:p w14:paraId="5786421A" w14:textId="77777777" w:rsidR="00D7052B" w:rsidRPr="00CB4342" w:rsidRDefault="00D7052B" w:rsidP="00D7052B">
      <w:pPr>
        <w:rPr>
          <w:rFonts w:cs="Arial"/>
          <w:b/>
        </w:rPr>
      </w:pPr>
    </w:p>
    <w:p w14:paraId="54A2CBF1" w14:textId="77777777" w:rsidR="00AB06A9" w:rsidRPr="00CB4342" w:rsidRDefault="00D7052B" w:rsidP="00AB06A9">
      <w:pPr>
        <w:jc w:val="center"/>
        <w:rPr>
          <w:rFonts w:cs="Arial"/>
          <w:b/>
          <w:szCs w:val="24"/>
        </w:rPr>
      </w:pPr>
      <w:r w:rsidRPr="00CB4342">
        <w:rPr>
          <w:rFonts w:cs="Arial"/>
          <w:b/>
          <w:u w:val="single"/>
        </w:rPr>
        <w:br w:type="page"/>
      </w:r>
      <w:r w:rsidR="00AB06A9" w:rsidRPr="00CB4342">
        <w:rPr>
          <w:rFonts w:cs="Arial"/>
          <w:b/>
          <w:szCs w:val="24"/>
        </w:rPr>
        <w:t>REGIONAL RAIL DIVISION</w:t>
      </w:r>
    </w:p>
    <w:p w14:paraId="1F6BD300" w14:textId="77777777" w:rsidR="00AC0EA5" w:rsidRDefault="00AC0EA5" w:rsidP="00AC0EA5">
      <w:pPr>
        <w:jc w:val="center"/>
        <w:rPr>
          <w:rFonts w:cs="Arial"/>
          <w:b/>
          <w:szCs w:val="24"/>
          <w:u w:val="single"/>
        </w:rPr>
      </w:pPr>
      <w:r w:rsidRPr="005F1BB3">
        <w:rPr>
          <w:rFonts w:cs="Arial"/>
          <w:b/>
          <w:szCs w:val="24"/>
          <w:u w:val="single"/>
        </w:rPr>
        <w:t>Annual Station Performance Review Based on 201</w:t>
      </w:r>
      <w:r>
        <w:rPr>
          <w:rFonts w:cs="Arial"/>
          <w:b/>
          <w:szCs w:val="24"/>
          <w:u w:val="single"/>
        </w:rPr>
        <w:t>7</w:t>
      </w:r>
      <w:r w:rsidRPr="005F1BB3">
        <w:rPr>
          <w:rFonts w:cs="Arial"/>
          <w:b/>
          <w:szCs w:val="24"/>
          <w:u w:val="single"/>
        </w:rPr>
        <w:t xml:space="preserve"> Data</w:t>
      </w:r>
    </w:p>
    <w:p w14:paraId="4E5F5DD8" w14:textId="77777777" w:rsidR="008A278C" w:rsidRPr="00CB4342" w:rsidRDefault="008A278C" w:rsidP="00AB06A9">
      <w:pPr>
        <w:jc w:val="center"/>
        <w:rPr>
          <w:rFonts w:cs="Arial"/>
          <w:b/>
          <w:szCs w:val="24"/>
          <w:u w:val="single"/>
        </w:rPr>
      </w:pPr>
    </w:p>
    <w:p w14:paraId="49CB6D2D" w14:textId="77777777" w:rsidR="00D7052B" w:rsidRPr="00CB4342" w:rsidRDefault="00D7052B" w:rsidP="00632DC0">
      <w:pPr>
        <w:jc w:val="center"/>
        <w:rPr>
          <w:rFonts w:cs="Arial"/>
          <w:b/>
          <w:szCs w:val="24"/>
          <w:u w:val="single"/>
        </w:rPr>
      </w:pPr>
      <w:r w:rsidRPr="00CB4342">
        <w:rPr>
          <w:rFonts w:cs="Arial"/>
          <w:b/>
          <w:u w:val="single"/>
        </w:rPr>
        <w:t>Low Station Performance Overview</w:t>
      </w:r>
    </w:p>
    <w:p w14:paraId="1810FC9D" w14:textId="77777777" w:rsidR="00D7052B" w:rsidRPr="00CB4342" w:rsidRDefault="00D7052B" w:rsidP="00D7052B">
      <w:pPr>
        <w:rPr>
          <w:rFonts w:cs="Arial"/>
          <w:b/>
        </w:rPr>
      </w:pPr>
    </w:p>
    <w:p w14:paraId="5CC56051" w14:textId="77777777" w:rsidR="007F2CF6" w:rsidRPr="00CB4342" w:rsidRDefault="007F2CF6" w:rsidP="00BC5E0D">
      <w:pPr>
        <w:ind w:left="486" w:hanging="54"/>
        <w:outlineLvl w:val="0"/>
        <w:rPr>
          <w:rFonts w:cs="Arial"/>
          <w:b/>
          <w:u w:val="single"/>
        </w:rPr>
      </w:pPr>
      <w:r w:rsidRPr="00CB4342">
        <w:rPr>
          <w:rFonts w:cs="Arial"/>
          <w:b/>
          <w:u w:val="single"/>
        </w:rPr>
        <w:t>Angora Station</w:t>
      </w:r>
    </w:p>
    <w:p w14:paraId="1B0CF758" w14:textId="77777777" w:rsidR="007F2CF6" w:rsidRPr="00CB4342" w:rsidRDefault="007F2CF6" w:rsidP="00BC5E0D">
      <w:pPr>
        <w:outlineLvl w:val="0"/>
        <w:rPr>
          <w:rFonts w:cs="Arial"/>
          <w:b/>
          <w:sz w:val="16"/>
          <w:szCs w:val="16"/>
        </w:rPr>
      </w:pPr>
    </w:p>
    <w:p w14:paraId="5B799E5E" w14:textId="77777777" w:rsidR="007F2CF6" w:rsidRPr="00CB4342" w:rsidRDefault="007F2CF6" w:rsidP="00BC5E0D">
      <w:pPr>
        <w:numPr>
          <w:ilvl w:val="0"/>
          <w:numId w:val="15"/>
        </w:numPr>
        <w:tabs>
          <w:tab w:val="clear" w:pos="2016"/>
          <w:tab w:val="num" w:pos="1278"/>
        </w:tabs>
        <w:ind w:left="1278"/>
        <w:jc w:val="both"/>
        <w:rPr>
          <w:rFonts w:cs="Arial"/>
        </w:rPr>
      </w:pPr>
      <w:r w:rsidRPr="00CB4342">
        <w:rPr>
          <w:rFonts w:cs="Arial"/>
        </w:rPr>
        <w:t>This station is located on the Media/</w:t>
      </w:r>
      <w:proofErr w:type="spellStart"/>
      <w:r w:rsidRPr="00CB4342">
        <w:rPr>
          <w:rFonts w:cs="Arial"/>
        </w:rPr>
        <w:t>Elwyn</w:t>
      </w:r>
      <w:proofErr w:type="spellEnd"/>
      <w:r w:rsidRPr="00CB4342">
        <w:rPr>
          <w:rFonts w:cs="Arial"/>
        </w:rPr>
        <w:t xml:space="preserve"> Line one mile from Fernwood/Yeadon and 1.20 miles from 49</w:t>
      </w:r>
      <w:r w:rsidRPr="00CB4342">
        <w:rPr>
          <w:rFonts w:cs="Arial"/>
          <w:vertAlign w:val="superscript"/>
        </w:rPr>
        <w:t>th</w:t>
      </w:r>
      <w:r w:rsidRPr="00CB4342">
        <w:rPr>
          <w:rFonts w:cs="Arial"/>
        </w:rPr>
        <w:t xml:space="preserve"> Street.</w:t>
      </w:r>
    </w:p>
    <w:p w14:paraId="63BD6D37" w14:textId="77777777" w:rsidR="007F2CF6" w:rsidRPr="00CB4342" w:rsidRDefault="007F2CF6" w:rsidP="00BC5E0D">
      <w:pPr>
        <w:numPr>
          <w:ilvl w:val="0"/>
          <w:numId w:val="15"/>
        </w:numPr>
        <w:tabs>
          <w:tab w:val="clear" w:pos="2016"/>
          <w:tab w:val="num" w:pos="1278"/>
        </w:tabs>
        <w:ind w:left="1278"/>
        <w:jc w:val="both"/>
        <w:rPr>
          <w:rFonts w:cs="Arial"/>
        </w:rPr>
      </w:pPr>
      <w:r w:rsidRPr="00CB4342">
        <w:rPr>
          <w:rFonts w:cs="Arial"/>
        </w:rPr>
        <w:t xml:space="preserve">Angora has no off-street parking.   </w:t>
      </w:r>
    </w:p>
    <w:p w14:paraId="7513B47D" w14:textId="77777777" w:rsidR="007F2CF6" w:rsidRPr="00CB4342" w:rsidRDefault="007F2CF6" w:rsidP="00BC5E0D">
      <w:pPr>
        <w:numPr>
          <w:ilvl w:val="0"/>
          <w:numId w:val="15"/>
        </w:numPr>
        <w:tabs>
          <w:tab w:val="clear" w:pos="2016"/>
          <w:tab w:val="num" w:pos="1278"/>
        </w:tabs>
        <w:ind w:left="1278"/>
        <w:jc w:val="both"/>
        <w:rPr>
          <w:rFonts w:cs="Arial"/>
        </w:rPr>
      </w:pPr>
      <w:r w:rsidRPr="00CB4342">
        <w:rPr>
          <w:rFonts w:cs="Arial"/>
        </w:rPr>
        <w:t>The station area is served by surface transit Route 34 offering direct service to Center City.</w:t>
      </w:r>
    </w:p>
    <w:p w14:paraId="100013A1" w14:textId="77777777" w:rsidR="007F2CF6" w:rsidRPr="00CB4342" w:rsidRDefault="007F2CF6" w:rsidP="00BC5E0D">
      <w:pPr>
        <w:numPr>
          <w:ilvl w:val="0"/>
          <w:numId w:val="15"/>
        </w:numPr>
        <w:tabs>
          <w:tab w:val="clear" w:pos="2016"/>
          <w:tab w:val="num" w:pos="1278"/>
        </w:tabs>
        <w:ind w:left="1278"/>
        <w:jc w:val="both"/>
        <w:rPr>
          <w:rFonts w:cs="Arial"/>
        </w:rPr>
      </w:pPr>
      <w:r w:rsidRPr="00CB4342">
        <w:rPr>
          <w:rFonts w:cs="Arial"/>
        </w:rPr>
        <w:t xml:space="preserve">Current weekday ridership totals 22 </w:t>
      </w:r>
      <w:proofErr w:type="spellStart"/>
      <w:r w:rsidRPr="00CB4342">
        <w:rPr>
          <w:rFonts w:cs="Arial"/>
        </w:rPr>
        <w:t>boardings</w:t>
      </w:r>
      <w:proofErr w:type="spellEnd"/>
      <w:r w:rsidRPr="00CB4342">
        <w:rPr>
          <w:rFonts w:cs="Arial"/>
        </w:rPr>
        <w:t xml:space="preserve"> and 22 </w:t>
      </w:r>
      <w:proofErr w:type="spellStart"/>
      <w:r w:rsidRPr="00CB4342">
        <w:rPr>
          <w:rFonts w:cs="Arial"/>
        </w:rPr>
        <w:t>alightings</w:t>
      </w:r>
      <w:proofErr w:type="spellEnd"/>
      <w:r w:rsidRPr="00CB4342">
        <w:rPr>
          <w:rFonts w:cs="Arial"/>
        </w:rPr>
        <w:t>.</w:t>
      </w:r>
    </w:p>
    <w:p w14:paraId="6DFDB079" w14:textId="77777777" w:rsidR="007F2CF6" w:rsidRPr="00CB4342" w:rsidRDefault="007F2CF6" w:rsidP="00BC5E0D">
      <w:pPr>
        <w:numPr>
          <w:ilvl w:val="0"/>
          <w:numId w:val="15"/>
        </w:numPr>
        <w:tabs>
          <w:tab w:val="clear" w:pos="2016"/>
          <w:tab w:val="num" w:pos="1278"/>
        </w:tabs>
        <w:ind w:left="1278"/>
        <w:jc w:val="both"/>
        <w:rPr>
          <w:rFonts w:cs="Arial"/>
        </w:rPr>
      </w:pPr>
      <w:r w:rsidRPr="00CB4342">
        <w:rPr>
          <w:rFonts w:cs="Arial"/>
        </w:rPr>
        <w:t>Investment at Angora included new staircases and platform improvements.</w:t>
      </w:r>
    </w:p>
    <w:p w14:paraId="3867F982" w14:textId="77777777" w:rsidR="007F2CF6" w:rsidRPr="00CB4342" w:rsidRDefault="007F2CF6" w:rsidP="00BC5E0D">
      <w:pPr>
        <w:jc w:val="both"/>
        <w:rPr>
          <w:rFonts w:cs="Arial"/>
        </w:rPr>
      </w:pPr>
    </w:p>
    <w:p w14:paraId="07DBCB45" w14:textId="77777777" w:rsidR="007F2CF6" w:rsidRPr="00CB4342" w:rsidRDefault="007F2CF6" w:rsidP="00BC5E0D">
      <w:pPr>
        <w:ind w:left="1242"/>
        <w:jc w:val="both"/>
      </w:pPr>
      <w:r w:rsidRPr="00CB4342">
        <w:rPr>
          <w:rFonts w:cs="Arial"/>
          <w:b/>
        </w:rPr>
        <w:t xml:space="preserve">Angora falls below the economic threshold of 75 weekday </w:t>
      </w:r>
      <w:proofErr w:type="spellStart"/>
      <w:r w:rsidRPr="00CB4342">
        <w:rPr>
          <w:rFonts w:cs="Arial"/>
          <w:b/>
        </w:rPr>
        <w:t>boardings</w:t>
      </w:r>
      <w:proofErr w:type="spellEnd"/>
      <w:r w:rsidRPr="00CB4342">
        <w:rPr>
          <w:rFonts w:cs="Arial"/>
          <w:b/>
        </w:rPr>
        <w:t xml:space="preserve"> or 75 </w:t>
      </w:r>
      <w:proofErr w:type="spellStart"/>
      <w:r w:rsidRPr="00CB4342">
        <w:rPr>
          <w:rFonts w:cs="Arial"/>
          <w:b/>
        </w:rPr>
        <w:t>alightings</w:t>
      </w:r>
      <w:proofErr w:type="spellEnd"/>
      <w:r w:rsidRPr="00CB4342">
        <w:rPr>
          <w:rFonts w:cs="Arial"/>
          <w:b/>
        </w:rPr>
        <w:t xml:space="preserve">.  Ridership has declined from the 2013 Census as 36 </w:t>
      </w:r>
      <w:proofErr w:type="spellStart"/>
      <w:r w:rsidRPr="00CB4342">
        <w:rPr>
          <w:rFonts w:cs="Arial"/>
          <w:b/>
        </w:rPr>
        <w:t>boardings</w:t>
      </w:r>
      <w:proofErr w:type="spellEnd"/>
      <w:r w:rsidRPr="00CB4342">
        <w:rPr>
          <w:rFonts w:cs="Arial"/>
          <w:b/>
        </w:rPr>
        <w:t xml:space="preserve"> and 37 </w:t>
      </w:r>
      <w:proofErr w:type="spellStart"/>
      <w:r w:rsidRPr="00CB4342">
        <w:rPr>
          <w:rFonts w:cs="Arial"/>
          <w:b/>
        </w:rPr>
        <w:t>alightings</w:t>
      </w:r>
      <w:proofErr w:type="spellEnd"/>
      <w:r w:rsidRPr="00CB4342">
        <w:rPr>
          <w:rFonts w:cs="Arial"/>
          <w:b/>
        </w:rPr>
        <w:t xml:space="preserve"> were noted.</w:t>
      </w:r>
    </w:p>
    <w:p w14:paraId="1611BDC8" w14:textId="77777777" w:rsidR="007F2CF6" w:rsidRDefault="007F2CF6" w:rsidP="00BC5E0D">
      <w:pPr>
        <w:tabs>
          <w:tab w:val="left" w:pos="720"/>
        </w:tabs>
        <w:ind w:left="54" w:firstLine="432"/>
        <w:outlineLvl w:val="0"/>
        <w:rPr>
          <w:rFonts w:cs="Arial"/>
          <w:b/>
          <w:u w:val="single"/>
        </w:rPr>
      </w:pPr>
    </w:p>
    <w:p w14:paraId="5EB7D5B9" w14:textId="77777777" w:rsidR="00D7052B" w:rsidRPr="00CB4342" w:rsidRDefault="00D7052B" w:rsidP="00BC5E0D">
      <w:pPr>
        <w:tabs>
          <w:tab w:val="left" w:pos="720"/>
        </w:tabs>
        <w:ind w:left="54" w:firstLine="432"/>
        <w:outlineLvl w:val="0"/>
        <w:rPr>
          <w:rFonts w:cs="Arial"/>
          <w:b/>
          <w:u w:val="single"/>
        </w:rPr>
      </w:pPr>
      <w:r w:rsidRPr="00CB4342">
        <w:rPr>
          <w:rFonts w:cs="Arial"/>
          <w:b/>
          <w:u w:val="single"/>
        </w:rPr>
        <w:t>Link Belt Station</w:t>
      </w:r>
    </w:p>
    <w:p w14:paraId="4D8EF560" w14:textId="77777777" w:rsidR="00D7052B" w:rsidRPr="00CB4342" w:rsidRDefault="00D7052B" w:rsidP="00BC5E0D">
      <w:pPr>
        <w:outlineLvl w:val="0"/>
        <w:rPr>
          <w:rFonts w:cs="Arial"/>
          <w:b/>
          <w:sz w:val="16"/>
          <w:szCs w:val="16"/>
        </w:rPr>
      </w:pPr>
    </w:p>
    <w:p w14:paraId="006847C2" w14:textId="77777777" w:rsidR="00D7052B" w:rsidRPr="00CB4342" w:rsidRDefault="00D7052B" w:rsidP="00BC5E0D">
      <w:pPr>
        <w:numPr>
          <w:ilvl w:val="0"/>
          <w:numId w:val="13"/>
        </w:numPr>
        <w:tabs>
          <w:tab w:val="clear" w:pos="1584"/>
          <w:tab w:val="num" w:pos="1206"/>
        </w:tabs>
        <w:ind w:left="1206"/>
        <w:jc w:val="both"/>
      </w:pPr>
      <w:r w:rsidRPr="00CB4342">
        <w:t>This station is located on the Lansdale/Doylestown Line 2.3</w:t>
      </w:r>
      <w:r w:rsidR="00BA0C13" w:rsidRPr="00CB4342">
        <w:t>0</w:t>
      </w:r>
      <w:r w:rsidRPr="00CB4342">
        <w:t xml:space="preserve"> miles from Chalfont and 0.6</w:t>
      </w:r>
      <w:r w:rsidR="00BA0C13" w:rsidRPr="00CB4342">
        <w:t>0</w:t>
      </w:r>
      <w:r w:rsidRPr="00CB4342">
        <w:t xml:space="preserve"> miles from Colmar.</w:t>
      </w:r>
    </w:p>
    <w:p w14:paraId="3B9595D3" w14:textId="77777777" w:rsidR="00D7052B" w:rsidRPr="00CB4342" w:rsidRDefault="00D7052B" w:rsidP="00BC5E0D">
      <w:pPr>
        <w:numPr>
          <w:ilvl w:val="0"/>
          <w:numId w:val="13"/>
        </w:numPr>
        <w:tabs>
          <w:tab w:val="clear" w:pos="1584"/>
          <w:tab w:val="num" w:pos="1206"/>
        </w:tabs>
        <w:ind w:left="1206"/>
        <w:jc w:val="both"/>
      </w:pPr>
      <w:r w:rsidRPr="00CB4342">
        <w:t xml:space="preserve">Link Belt has no off-street parking.  Ridership is primarily reverse peak comprised of workers destined to a nearby auto parts packaging plant.  </w:t>
      </w:r>
    </w:p>
    <w:p w14:paraId="74A189E8" w14:textId="77777777" w:rsidR="00D7052B" w:rsidRPr="00CB4342" w:rsidRDefault="00D7052B" w:rsidP="00BC5E0D">
      <w:pPr>
        <w:numPr>
          <w:ilvl w:val="0"/>
          <w:numId w:val="13"/>
        </w:numPr>
        <w:tabs>
          <w:tab w:val="clear" w:pos="1584"/>
          <w:tab w:val="num" w:pos="1206"/>
        </w:tabs>
        <w:ind w:left="1206"/>
        <w:jc w:val="both"/>
      </w:pPr>
      <w:r w:rsidRPr="00CB4342">
        <w:t xml:space="preserve">Current ridership totals </w:t>
      </w:r>
      <w:r w:rsidR="008C0627" w:rsidRPr="00CB4342">
        <w:t>39</w:t>
      </w:r>
      <w:r w:rsidRPr="00CB4342">
        <w:t xml:space="preserve"> </w:t>
      </w:r>
      <w:proofErr w:type="spellStart"/>
      <w:r w:rsidRPr="00CB4342">
        <w:t>boardings</w:t>
      </w:r>
      <w:proofErr w:type="spellEnd"/>
      <w:r w:rsidRPr="00CB4342">
        <w:t xml:space="preserve"> and </w:t>
      </w:r>
      <w:r w:rsidR="00632DC0" w:rsidRPr="00CB4342">
        <w:t>5</w:t>
      </w:r>
      <w:r w:rsidR="008C0627" w:rsidRPr="00CB4342">
        <w:t>0</w:t>
      </w:r>
      <w:r w:rsidRPr="00CB4342">
        <w:t xml:space="preserve"> </w:t>
      </w:r>
      <w:proofErr w:type="spellStart"/>
      <w:r w:rsidRPr="00CB4342">
        <w:t>alightings</w:t>
      </w:r>
      <w:proofErr w:type="spellEnd"/>
      <w:r w:rsidRPr="00CB4342">
        <w:t>.</w:t>
      </w:r>
    </w:p>
    <w:p w14:paraId="743471BA" w14:textId="77777777" w:rsidR="00D7052B" w:rsidRPr="00CB4342" w:rsidRDefault="00D7052B" w:rsidP="00BC5E0D">
      <w:pPr>
        <w:numPr>
          <w:ilvl w:val="0"/>
          <w:numId w:val="13"/>
        </w:numPr>
        <w:tabs>
          <w:tab w:val="clear" w:pos="1584"/>
          <w:tab w:val="num" w:pos="1206"/>
        </w:tabs>
        <w:ind w:left="1206"/>
        <w:jc w:val="both"/>
      </w:pPr>
      <w:r w:rsidRPr="00CB4342">
        <w:t xml:space="preserve">Investment has been made at Link Belt with the installation of an accessible </w:t>
      </w:r>
      <w:r w:rsidR="00910F91" w:rsidRPr="00CB4342">
        <w:t>high-level</w:t>
      </w:r>
      <w:r w:rsidRPr="00CB4342">
        <w:t xml:space="preserve"> platform</w:t>
      </w:r>
      <w:r w:rsidR="00BA0C13" w:rsidRPr="00CB4342">
        <w:t xml:space="preserve"> and these </w:t>
      </w:r>
      <w:r w:rsidRPr="00CB4342">
        <w:t>improvements have contributed towards enhanced security for passengers using the station.</w:t>
      </w:r>
    </w:p>
    <w:p w14:paraId="1AFBF4DE" w14:textId="77777777" w:rsidR="00D7052B" w:rsidRPr="00CB4342" w:rsidRDefault="00D7052B" w:rsidP="00BC5E0D">
      <w:pPr>
        <w:jc w:val="both"/>
        <w:rPr>
          <w:rFonts w:cs="Arial"/>
        </w:rPr>
      </w:pPr>
    </w:p>
    <w:p w14:paraId="0EE12E66" w14:textId="71665FCD" w:rsidR="00D7052B" w:rsidRPr="00CB4342" w:rsidRDefault="00910F91" w:rsidP="006446EF">
      <w:pPr>
        <w:ind w:left="1206" w:firstLine="21"/>
        <w:jc w:val="both"/>
        <w:rPr>
          <w:rFonts w:cs="Arial"/>
          <w:b/>
        </w:rPr>
      </w:pPr>
      <w:r w:rsidRPr="00CB4342">
        <w:rPr>
          <w:rFonts w:cs="Arial"/>
          <w:b/>
        </w:rPr>
        <w:t xml:space="preserve">Link Belt falls below the economic threshold of 75 weekday </w:t>
      </w:r>
      <w:proofErr w:type="spellStart"/>
      <w:r w:rsidRPr="00CB4342">
        <w:rPr>
          <w:rFonts w:cs="Arial"/>
          <w:b/>
        </w:rPr>
        <w:t>boardings</w:t>
      </w:r>
      <w:proofErr w:type="spellEnd"/>
      <w:r w:rsidRPr="00CB4342">
        <w:rPr>
          <w:rFonts w:cs="Arial"/>
          <w:b/>
        </w:rPr>
        <w:t xml:space="preserve"> or 75 </w:t>
      </w:r>
      <w:proofErr w:type="spellStart"/>
      <w:r w:rsidRPr="00CB4342">
        <w:rPr>
          <w:rFonts w:cs="Arial"/>
          <w:b/>
        </w:rPr>
        <w:t>alightings</w:t>
      </w:r>
      <w:proofErr w:type="spellEnd"/>
      <w:r w:rsidRPr="00CB4342">
        <w:rPr>
          <w:rFonts w:cs="Arial"/>
          <w:b/>
        </w:rPr>
        <w:t xml:space="preserve">.  Ridership has </w:t>
      </w:r>
      <w:r w:rsidR="00632DC0" w:rsidRPr="00CB4342">
        <w:rPr>
          <w:rFonts w:cs="Arial"/>
          <w:b/>
        </w:rPr>
        <w:t xml:space="preserve">slightly declined from 2013 as 46 </w:t>
      </w:r>
      <w:proofErr w:type="spellStart"/>
      <w:r w:rsidRPr="00CB4342">
        <w:rPr>
          <w:rFonts w:cs="Arial"/>
          <w:b/>
        </w:rPr>
        <w:t>boardings</w:t>
      </w:r>
      <w:proofErr w:type="spellEnd"/>
      <w:r w:rsidRPr="00CB4342">
        <w:rPr>
          <w:rFonts w:cs="Arial"/>
          <w:b/>
        </w:rPr>
        <w:t xml:space="preserve"> and </w:t>
      </w:r>
      <w:r w:rsidR="00632DC0" w:rsidRPr="00CB4342">
        <w:rPr>
          <w:rFonts w:cs="Arial"/>
          <w:b/>
        </w:rPr>
        <w:t>6</w:t>
      </w:r>
      <w:r w:rsidRPr="00CB4342">
        <w:rPr>
          <w:rFonts w:cs="Arial"/>
          <w:b/>
        </w:rPr>
        <w:t xml:space="preserve">6 </w:t>
      </w:r>
      <w:proofErr w:type="spellStart"/>
      <w:r w:rsidRPr="00CB4342">
        <w:rPr>
          <w:rFonts w:cs="Arial"/>
          <w:b/>
        </w:rPr>
        <w:t>alightings</w:t>
      </w:r>
      <w:proofErr w:type="spellEnd"/>
      <w:r w:rsidRPr="00CB4342">
        <w:rPr>
          <w:rFonts w:cs="Arial"/>
          <w:b/>
        </w:rPr>
        <w:t xml:space="preserve"> were noted.</w:t>
      </w:r>
    </w:p>
    <w:p w14:paraId="6FBDCB41" w14:textId="77777777" w:rsidR="00D7052B" w:rsidRPr="00CB4342" w:rsidRDefault="00D7052B" w:rsidP="00D7052B">
      <w:pPr>
        <w:rPr>
          <w:rFonts w:cs="Arial"/>
          <w:b/>
        </w:rPr>
      </w:pPr>
    </w:p>
    <w:p w14:paraId="0A5BD189" w14:textId="77777777" w:rsidR="00A94CB3" w:rsidRDefault="00A94CB3" w:rsidP="00D7052B">
      <w:pPr>
        <w:jc w:val="center"/>
      </w:pPr>
    </w:p>
    <w:p w14:paraId="7F82317F" w14:textId="77777777" w:rsidR="00A94CB3" w:rsidRDefault="00A94CB3" w:rsidP="00D7052B">
      <w:pPr>
        <w:jc w:val="center"/>
      </w:pPr>
    </w:p>
    <w:p w14:paraId="40B1CA96" w14:textId="77777777" w:rsidR="00A94CB3" w:rsidRDefault="00A94CB3" w:rsidP="00D7052B">
      <w:pPr>
        <w:jc w:val="center"/>
      </w:pPr>
    </w:p>
    <w:p w14:paraId="7FB5BEDF" w14:textId="77777777" w:rsidR="00A94CB3" w:rsidRDefault="00A94CB3" w:rsidP="00D7052B">
      <w:pPr>
        <w:jc w:val="center"/>
      </w:pPr>
    </w:p>
    <w:p w14:paraId="3B959B4E" w14:textId="73D5FE93" w:rsidR="00D7052B" w:rsidRPr="00A761D3" w:rsidRDefault="00D7052B" w:rsidP="00A761D3"/>
    <w:sectPr w:rsidR="00D7052B" w:rsidRPr="00A761D3" w:rsidSect="00461C73">
      <w:footerReference w:type="default" r:id="rId12"/>
      <w:endnotePr>
        <w:numFmt w:val="decimal"/>
      </w:endnotePr>
      <w:pgSz w:w="12240" w:h="15840"/>
      <w:pgMar w:top="1440" w:right="1008" w:bottom="1440" w:left="1008"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146E1" w14:textId="77777777" w:rsidR="00B3349D" w:rsidRDefault="00B3349D">
      <w:pPr>
        <w:spacing w:line="20" w:lineRule="exact"/>
      </w:pPr>
    </w:p>
  </w:endnote>
  <w:endnote w:type="continuationSeparator" w:id="0">
    <w:p w14:paraId="7C68F245" w14:textId="77777777" w:rsidR="00B3349D" w:rsidRDefault="00B3349D">
      <w:r>
        <w:t xml:space="preserve"> </w:t>
      </w:r>
    </w:p>
  </w:endnote>
  <w:endnote w:type="continuationNotice" w:id="1">
    <w:p w14:paraId="1E0502FD" w14:textId="77777777" w:rsidR="00B3349D" w:rsidRDefault="00B334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011E" w14:textId="77777777" w:rsidR="00B3349D" w:rsidRDefault="00B3349D" w:rsidP="008C3EA2">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3B21A58E" w14:textId="77777777" w:rsidR="00B3349D" w:rsidRDefault="00B3349D" w:rsidP="00A7312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6EE2" w14:textId="77777777" w:rsidR="00B3349D" w:rsidRDefault="00B3349D" w:rsidP="00D7052B">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D4EF" w14:textId="77777777" w:rsidR="00B3349D" w:rsidRPr="00677081" w:rsidRDefault="00B3349D">
    <w:pPr>
      <w:pStyle w:val="Footer"/>
      <w:jc w:val="center"/>
      <w:rPr>
        <w:caps/>
        <w:noProof/>
        <w:color w:val="000000" w:themeColor="text1"/>
      </w:rPr>
    </w:pPr>
    <w:r w:rsidRPr="00677081">
      <w:rPr>
        <w:caps/>
        <w:color w:val="000000" w:themeColor="text1"/>
      </w:rPr>
      <w:fldChar w:fldCharType="begin"/>
    </w:r>
    <w:r w:rsidRPr="00677081">
      <w:rPr>
        <w:caps/>
        <w:color w:val="000000" w:themeColor="text1"/>
      </w:rPr>
      <w:instrText xml:space="preserve"> PAGE   \* MERGEFORMAT </w:instrText>
    </w:r>
    <w:r w:rsidRPr="00677081">
      <w:rPr>
        <w:caps/>
        <w:color w:val="000000" w:themeColor="text1"/>
      </w:rPr>
      <w:fldChar w:fldCharType="separate"/>
    </w:r>
    <w:r w:rsidR="00D0371D">
      <w:rPr>
        <w:caps/>
        <w:noProof/>
        <w:color w:val="000000" w:themeColor="text1"/>
      </w:rPr>
      <w:t>15</w:t>
    </w:r>
    <w:r w:rsidRPr="00677081">
      <w:rPr>
        <w:caps/>
        <w:noProof/>
        <w:color w:val="000000" w:themeColor="text1"/>
      </w:rPr>
      <w:fldChar w:fldCharType="end"/>
    </w:r>
  </w:p>
  <w:p w14:paraId="12E8A3F6" w14:textId="77777777" w:rsidR="00B3349D" w:rsidRDefault="00B3349D" w:rsidP="000212F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EA90" w14:textId="77777777" w:rsidR="00B3349D" w:rsidRDefault="00B3349D" w:rsidP="00BB331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F2007" w14:textId="77777777" w:rsidR="00B3349D" w:rsidRDefault="00B3349D">
      <w:r>
        <w:separator/>
      </w:r>
    </w:p>
  </w:footnote>
  <w:footnote w:type="continuationSeparator" w:id="0">
    <w:p w14:paraId="31598FCB" w14:textId="77777777" w:rsidR="00B3349D" w:rsidRDefault="00B33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31C5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E669C"/>
    <w:multiLevelType w:val="hybridMultilevel"/>
    <w:tmpl w:val="A35A570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FB4601"/>
    <w:multiLevelType w:val="hybridMultilevel"/>
    <w:tmpl w:val="DB44603A"/>
    <w:lvl w:ilvl="0" w:tplc="489CDADC">
      <w:start w:val="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96A"/>
    <w:multiLevelType w:val="hybridMultilevel"/>
    <w:tmpl w:val="B9F8D854"/>
    <w:lvl w:ilvl="0" w:tplc="E7B22020">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09604732"/>
    <w:multiLevelType w:val="hybridMultilevel"/>
    <w:tmpl w:val="3D4C2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09323D"/>
    <w:multiLevelType w:val="hybridMultilevel"/>
    <w:tmpl w:val="F33E3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138F0"/>
    <w:multiLevelType w:val="hybridMultilevel"/>
    <w:tmpl w:val="0BE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F0DEB"/>
    <w:multiLevelType w:val="hybridMultilevel"/>
    <w:tmpl w:val="62944E58"/>
    <w:lvl w:ilvl="0" w:tplc="BD1A1018">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Wingdings"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Wingdings"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Wingdings"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8" w15:restartNumberingAfterBreak="0">
    <w:nsid w:val="1075102F"/>
    <w:multiLevelType w:val="hybridMultilevel"/>
    <w:tmpl w:val="F7AACD8A"/>
    <w:lvl w:ilvl="0" w:tplc="BD1A1018">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Wingdings"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Wingdings"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Wingdings"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9" w15:restartNumberingAfterBreak="0">
    <w:nsid w:val="18D26030"/>
    <w:multiLevelType w:val="hybridMultilevel"/>
    <w:tmpl w:val="BE88F8E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8D7347C"/>
    <w:multiLevelType w:val="hybridMultilevel"/>
    <w:tmpl w:val="64882322"/>
    <w:lvl w:ilvl="0" w:tplc="BD1A1018">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Wingdings"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Wingdings"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1C3A0A02"/>
    <w:multiLevelType w:val="hybridMultilevel"/>
    <w:tmpl w:val="EFDE9AF4"/>
    <w:lvl w:ilvl="0" w:tplc="19F2A0CA">
      <w:start w:val="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81F9F"/>
    <w:multiLevelType w:val="hybridMultilevel"/>
    <w:tmpl w:val="369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866B8"/>
    <w:multiLevelType w:val="hybridMultilevel"/>
    <w:tmpl w:val="EC2C1352"/>
    <w:lvl w:ilvl="0" w:tplc="BD1A1018">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Wingdings"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Wingdings"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Wingdings"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4" w15:restartNumberingAfterBreak="0">
    <w:nsid w:val="272F67BA"/>
    <w:multiLevelType w:val="hybridMultilevel"/>
    <w:tmpl w:val="1234B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F102B"/>
    <w:multiLevelType w:val="hybridMultilevel"/>
    <w:tmpl w:val="C6CE8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FA770C"/>
    <w:multiLevelType w:val="hybridMultilevel"/>
    <w:tmpl w:val="A4AA991C"/>
    <w:lvl w:ilvl="0" w:tplc="BD1A1018">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Wingdings"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Wingdings"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Wingdings"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7" w15:restartNumberingAfterBreak="0">
    <w:nsid w:val="30E3410A"/>
    <w:multiLevelType w:val="hybridMultilevel"/>
    <w:tmpl w:val="AD32CAE4"/>
    <w:lvl w:ilvl="0" w:tplc="BD1A1018">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Wingdings"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Wingdings"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79E6493"/>
    <w:multiLevelType w:val="hybridMultilevel"/>
    <w:tmpl w:val="4E9417DE"/>
    <w:lvl w:ilvl="0" w:tplc="BD1A10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3A0933"/>
    <w:multiLevelType w:val="hybridMultilevel"/>
    <w:tmpl w:val="2174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67633"/>
    <w:multiLevelType w:val="hybridMultilevel"/>
    <w:tmpl w:val="C7C21642"/>
    <w:lvl w:ilvl="0" w:tplc="BD1A1018">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Wingdings"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Wingdings"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Wingdings"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21" w15:restartNumberingAfterBreak="0">
    <w:nsid w:val="3CDE419A"/>
    <w:multiLevelType w:val="hybridMultilevel"/>
    <w:tmpl w:val="BF6E6724"/>
    <w:lvl w:ilvl="0" w:tplc="BD1A10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D6C50"/>
    <w:multiLevelType w:val="hybridMultilevel"/>
    <w:tmpl w:val="D810977C"/>
    <w:lvl w:ilvl="0" w:tplc="E53CADE0">
      <w:start w:val="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D3F80"/>
    <w:multiLevelType w:val="hybridMultilevel"/>
    <w:tmpl w:val="BBAA15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AA85A93"/>
    <w:multiLevelType w:val="hybridMultilevel"/>
    <w:tmpl w:val="88BC0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F4256"/>
    <w:multiLevelType w:val="hybridMultilevel"/>
    <w:tmpl w:val="3504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C7C3C"/>
    <w:multiLevelType w:val="hybridMultilevel"/>
    <w:tmpl w:val="C16CDC1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51C8297F"/>
    <w:multiLevelType w:val="hybridMultilevel"/>
    <w:tmpl w:val="572C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A0B68"/>
    <w:multiLevelType w:val="hybridMultilevel"/>
    <w:tmpl w:val="932479DE"/>
    <w:lvl w:ilvl="0" w:tplc="BD1A1018">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Wingdings"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Wingdings"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Wingdings"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29" w15:restartNumberingAfterBreak="0">
    <w:nsid w:val="5BE4111A"/>
    <w:multiLevelType w:val="hybridMultilevel"/>
    <w:tmpl w:val="91946E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0457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CF86B2A"/>
    <w:multiLevelType w:val="hybridMultilevel"/>
    <w:tmpl w:val="49A00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5313A1"/>
    <w:multiLevelType w:val="hybridMultilevel"/>
    <w:tmpl w:val="EABCC4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B1641"/>
    <w:multiLevelType w:val="hybridMultilevel"/>
    <w:tmpl w:val="E8AA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959FB"/>
    <w:multiLevelType w:val="hybridMultilevel"/>
    <w:tmpl w:val="8696A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9A138C"/>
    <w:multiLevelType w:val="hybridMultilevel"/>
    <w:tmpl w:val="2CFC1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F4887"/>
    <w:multiLevelType w:val="hybridMultilevel"/>
    <w:tmpl w:val="2CAC2B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4"/>
  </w:num>
  <w:num w:numId="4">
    <w:abstractNumId w:val="34"/>
  </w:num>
  <w:num w:numId="5">
    <w:abstractNumId w:val="29"/>
  </w:num>
  <w:num w:numId="6">
    <w:abstractNumId w:val="13"/>
  </w:num>
  <w:num w:numId="7">
    <w:abstractNumId w:val="18"/>
  </w:num>
  <w:num w:numId="8">
    <w:abstractNumId w:val="8"/>
  </w:num>
  <w:num w:numId="9">
    <w:abstractNumId w:val="21"/>
  </w:num>
  <w:num w:numId="10">
    <w:abstractNumId w:val="10"/>
  </w:num>
  <w:num w:numId="11">
    <w:abstractNumId w:val="16"/>
  </w:num>
  <w:num w:numId="12">
    <w:abstractNumId w:val="17"/>
  </w:num>
  <w:num w:numId="13">
    <w:abstractNumId w:val="7"/>
  </w:num>
  <w:num w:numId="14">
    <w:abstractNumId w:val="20"/>
  </w:num>
  <w:num w:numId="15">
    <w:abstractNumId w:val="28"/>
  </w:num>
  <w:num w:numId="16">
    <w:abstractNumId w:val="12"/>
  </w:num>
  <w:num w:numId="17">
    <w:abstractNumId w:val="4"/>
  </w:num>
  <w:num w:numId="18">
    <w:abstractNumId w:val="32"/>
  </w:num>
  <w:num w:numId="19">
    <w:abstractNumId w:val="36"/>
  </w:num>
  <w:num w:numId="20">
    <w:abstractNumId w:val="5"/>
  </w:num>
  <w:num w:numId="21">
    <w:abstractNumId w:val="3"/>
  </w:num>
  <w:num w:numId="22">
    <w:abstractNumId w:val="25"/>
  </w:num>
  <w:num w:numId="23">
    <w:abstractNumId w:val="19"/>
  </w:num>
  <w:num w:numId="24">
    <w:abstractNumId w:val="26"/>
  </w:num>
  <w:num w:numId="25">
    <w:abstractNumId w:val="33"/>
  </w:num>
  <w:num w:numId="26">
    <w:abstractNumId w:val="27"/>
  </w:num>
  <w:num w:numId="27">
    <w:abstractNumId w:val="15"/>
  </w:num>
  <w:num w:numId="28">
    <w:abstractNumId w:val="6"/>
  </w:num>
  <w:num w:numId="29">
    <w:abstractNumId w:val="14"/>
  </w:num>
  <w:num w:numId="30">
    <w:abstractNumId w:val="0"/>
  </w:num>
  <w:num w:numId="31">
    <w:abstractNumId w:val="35"/>
  </w:num>
  <w:num w:numId="32">
    <w:abstractNumId w:val="22"/>
  </w:num>
  <w:num w:numId="33">
    <w:abstractNumId w:val="2"/>
  </w:num>
  <w:num w:numId="34">
    <w:abstractNumId w:val="11"/>
  </w:num>
  <w:num w:numId="35">
    <w:abstractNumId w:val="23"/>
  </w:num>
  <w:num w:numId="36">
    <w:abstractNumId w:val="1"/>
  </w:num>
  <w:num w:numId="3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3A"/>
    <w:rsid w:val="0000026E"/>
    <w:rsid w:val="000003B0"/>
    <w:rsid w:val="00000BC9"/>
    <w:rsid w:val="00001B59"/>
    <w:rsid w:val="000025F6"/>
    <w:rsid w:val="000103B8"/>
    <w:rsid w:val="0001246E"/>
    <w:rsid w:val="00012BA0"/>
    <w:rsid w:val="00013C0C"/>
    <w:rsid w:val="00015791"/>
    <w:rsid w:val="00015FD1"/>
    <w:rsid w:val="000165D6"/>
    <w:rsid w:val="00017EC0"/>
    <w:rsid w:val="000212FD"/>
    <w:rsid w:val="00025BA3"/>
    <w:rsid w:val="00027A29"/>
    <w:rsid w:val="000306B3"/>
    <w:rsid w:val="00032B8A"/>
    <w:rsid w:val="000342FC"/>
    <w:rsid w:val="0003477C"/>
    <w:rsid w:val="00036E06"/>
    <w:rsid w:val="0003744B"/>
    <w:rsid w:val="00037788"/>
    <w:rsid w:val="00044179"/>
    <w:rsid w:val="00047CFA"/>
    <w:rsid w:val="000525D3"/>
    <w:rsid w:val="00053F3D"/>
    <w:rsid w:val="00055F9F"/>
    <w:rsid w:val="00057443"/>
    <w:rsid w:val="00057772"/>
    <w:rsid w:val="0006020A"/>
    <w:rsid w:val="00062196"/>
    <w:rsid w:val="00064824"/>
    <w:rsid w:val="00064F82"/>
    <w:rsid w:val="00074E5B"/>
    <w:rsid w:val="00074F4D"/>
    <w:rsid w:val="0008051D"/>
    <w:rsid w:val="00081DF6"/>
    <w:rsid w:val="000849AF"/>
    <w:rsid w:val="00084AC5"/>
    <w:rsid w:val="0008714B"/>
    <w:rsid w:val="00090364"/>
    <w:rsid w:val="00090839"/>
    <w:rsid w:val="000909E0"/>
    <w:rsid w:val="00090D14"/>
    <w:rsid w:val="00091537"/>
    <w:rsid w:val="00096F47"/>
    <w:rsid w:val="000A41D4"/>
    <w:rsid w:val="000A4A65"/>
    <w:rsid w:val="000A6328"/>
    <w:rsid w:val="000B05A1"/>
    <w:rsid w:val="000B0921"/>
    <w:rsid w:val="000B2CD6"/>
    <w:rsid w:val="000B6183"/>
    <w:rsid w:val="000C01C1"/>
    <w:rsid w:val="000C25EA"/>
    <w:rsid w:val="000C39D5"/>
    <w:rsid w:val="000C4A38"/>
    <w:rsid w:val="000C4DF7"/>
    <w:rsid w:val="000C4F58"/>
    <w:rsid w:val="000C613A"/>
    <w:rsid w:val="000D3EAD"/>
    <w:rsid w:val="000D67C6"/>
    <w:rsid w:val="000F178C"/>
    <w:rsid w:val="000F2146"/>
    <w:rsid w:val="000F3E88"/>
    <w:rsid w:val="000F42A8"/>
    <w:rsid w:val="000F56C5"/>
    <w:rsid w:val="000F6184"/>
    <w:rsid w:val="000F7C4E"/>
    <w:rsid w:val="00100427"/>
    <w:rsid w:val="00100C1E"/>
    <w:rsid w:val="00101A88"/>
    <w:rsid w:val="0010465C"/>
    <w:rsid w:val="00104AF0"/>
    <w:rsid w:val="00106EC8"/>
    <w:rsid w:val="00110D84"/>
    <w:rsid w:val="00111420"/>
    <w:rsid w:val="00113271"/>
    <w:rsid w:val="00114315"/>
    <w:rsid w:val="00117370"/>
    <w:rsid w:val="00117420"/>
    <w:rsid w:val="00117D0C"/>
    <w:rsid w:val="001259BE"/>
    <w:rsid w:val="001270CF"/>
    <w:rsid w:val="00131480"/>
    <w:rsid w:val="00132F0F"/>
    <w:rsid w:val="0013490A"/>
    <w:rsid w:val="0014386D"/>
    <w:rsid w:val="00144758"/>
    <w:rsid w:val="001449D5"/>
    <w:rsid w:val="0014614E"/>
    <w:rsid w:val="00150BE4"/>
    <w:rsid w:val="00150FDE"/>
    <w:rsid w:val="00151C17"/>
    <w:rsid w:val="00152DEB"/>
    <w:rsid w:val="0015390B"/>
    <w:rsid w:val="001541EC"/>
    <w:rsid w:val="00155183"/>
    <w:rsid w:val="00161317"/>
    <w:rsid w:val="0016210A"/>
    <w:rsid w:val="0016337A"/>
    <w:rsid w:val="00163674"/>
    <w:rsid w:val="00165921"/>
    <w:rsid w:val="00167470"/>
    <w:rsid w:val="00171EB7"/>
    <w:rsid w:val="00171EC6"/>
    <w:rsid w:val="00174C07"/>
    <w:rsid w:val="00175773"/>
    <w:rsid w:val="0017671D"/>
    <w:rsid w:val="0018232A"/>
    <w:rsid w:val="001827D2"/>
    <w:rsid w:val="001832CB"/>
    <w:rsid w:val="00184791"/>
    <w:rsid w:val="00185962"/>
    <w:rsid w:val="00186176"/>
    <w:rsid w:val="0018728C"/>
    <w:rsid w:val="00192F23"/>
    <w:rsid w:val="00197AFC"/>
    <w:rsid w:val="001A5884"/>
    <w:rsid w:val="001A7257"/>
    <w:rsid w:val="001B5BC4"/>
    <w:rsid w:val="001C6E28"/>
    <w:rsid w:val="001C7586"/>
    <w:rsid w:val="001D059C"/>
    <w:rsid w:val="001D2F13"/>
    <w:rsid w:val="001D318C"/>
    <w:rsid w:val="001D35A0"/>
    <w:rsid w:val="001D3714"/>
    <w:rsid w:val="001D6975"/>
    <w:rsid w:val="001D7780"/>
    <w:rsid w:val="001E274A"/>
    <w:rsid w:val="001E2DFD"/>
    <w:rsid w:val="001E2FF6"/>
    <w:rsid w:val="001E3371"/>
    <w:rsid w:val="001E342A"/>
    <w:rsid w:val="001E3B64"/>
    <w:rsid w:val="001E3CA2"/>
    <w:rsid w:val="001E4736"/>
    <w:rsid w:val="001E5FDB"/>
    <w:rsid w:val="00200DF0"/>
    <w:rsid w:val="00204E65"/>
    <w:rsid w:val="00205ED0"/>
    <w:rsid w:val="00206398"/>
    <w:rsid w:val="00210A24"/>
    <w:rsid w:val="00213696"/>
    <w:rsid w:val="00214CE9"/>
    <w:rsid w:val="002168D8"/>
    <w:rsid w:val="00220C0C"/>
    <w:rsid w:val="00221B45"/>
    <w:rsid w:val="00223F8F"/>
    <w:rsid w:val="00224CC8"/>
    <w:rsid w:val="002272D4"/>
    <w:rsid w:val="0023225D"/>
    <w:rsid w:val="002337AE"/>
    <w:rsid w:val="00234438"/>
    <w:rsid w:val="0023682D"/>
    <w:rsid w:val="00240B4B"/>
    <w:rsid w:val="00247290"/>
    <w:rsid w:val="00250634"/>
    <w:rsid w:val="00251CFB"/>
    <w:rsid w:val="00254B84"/>
    <w:rsid w:val="002573CB"/>
    <w:rsid w:val="002642AB"/>
    <w:rsid w:val="00264D3C"/>
    <w:rsid w:val="00266643"/>
    <w:rsid w:val="0026777E"/>
    <w:rsid w:val="00270264"/>
    <w:rsid w:val="00270B43"/>
    <w:rsid w:val="00271DEE"/>
    <w:rsid w:val="00273608"/>
    <w:rsid w:val="00273EB2"/>
    <w:rsid w:val="00274475"/>
    <w:rsid w:val="0027675E"/>
    <w:rsid w:val="00277146"/>
    <w:rsid w:val="00277F96"/>
    <w:rsid w:val="00282BEF"/>
    <w:rsid w:val="00282EEA"/>
    <w:rsid w:val="00284CF2"/>
    <w:rsid w:val="002869E7"/>
    <w:rsid w:val="002916FE"/>
    <w:rsid w:val="00295A28"/>
    <w:rsid w:val="00295CEC"/>
    <w:rsid w:val="002A1496"/>
    <w:rsid w:val="002A1F56"/>
    <w:rsid w:val="002A4A79"/>
    <w:rsid w:val="002A500E"/>
    <w:rsid w:val="002A61BB"/>
    <w:rsid w:val="002A6ABC"/>
    <w:rsid w:val="002A7461"/>
    <w:rsid w:val="002A7951"/>
    <w:rsid w:val="002B14F6"/>
    <w:rsid w:val="002B3CC1"/>
    <w:rsid w:val="002B5EBF"/>
    <w:rsid w:val="002B685B"/>
    <w:rsid w:val="002C0939"/>
    <w:rsid w:val="002C0E42"/>
    <w:rsid w:val="002C2FD8"/>
    <w:rsid w:val="002C446D"/>
    <w:rsid w:val="002C6A3A"/>
    <w:rsid w:val="002C778C"/>
    <w:rsid w:val="002D2447"/>
    <w:rsid w:val="002D2B1D"/>
    <w:rsid w:val="002D3DD3"/>
    <w:rsid w:val="002D6116"/>
    <w:rsid w:val="002D71C2"/>
    <w:rsid w:val="002D75A5"/>
    <w:rsid w:val="002D768E"/>
    <w:rsid w:val="002E1BBD"/>
    <w:rsid w:val="002E4B81"/>
    <w:rsid w:val="002E53AC"/>
    <w:rsid w:val="002E5952"/>
    <w:rsid w:val="002E5C34"/>
    <w:rsid w:val="002E63E3"/>
    <w:rsid w:val="002F0DCF"/>
    <w:rsid w:val="002F2023"/>
    <w:rsid w:val="002F5076"/>
    <w:rsid w:val="002F6181"/>
    <w:rsid w:val="002F7530"/>
    <w:rsid w:val="00300BF3"/>
    <w:rsid w:val="00300D65"/>
    <w:rsid w:val="00301D1A"/>
    <w:rsid w:val="00302604"/>
    <w:rsid w:val="0031353E"/>
    <w:rsid w:val="0031523E"/>
    <w:rsid w:val="0031773C"/>
    <w:rsid w:val="00317F84"/>
    <w:rsid w:val="00317FAE"/>
    <w:rsid w:val="003217D6"/>
    <w:rsid w:val="003223C5"/>
    <w:rsid w:val="00326084"/>
    <w:rsid w:val="00334AFB"/>
    <w:rsid w:val="00336A57"/>
    <w:rsid w:val="00342BB4"/>
    <w:rsid w:val="00343ACF"/>
    <w:rsid w:val="003501B8"/>
    <w:rsid w:val="003535FF"/>
    <w:rsid w:val="003555C6"/>
    <w:rsid w:val="00356DD1"/>
    <w:rsid w:val="00357AB1"/>
    <w:rsid w:val="00360370"/>
    <w:rsid w:val="003603ED"/>
    <w:rsid w:val="00362596"/>
    <w:rsid w:val="00365EC5"/>
    <w:rsid w:val="00366E5F"/>
    <w:rsid w:val="003749EC"/>
    <w:rsid w:val="003772D1"/>
    <w:rsid w:val="003801C5"/>
    <w:rsid w:val="003827F3"/>
    <w:rsid w:val="00383501"/>
    <w:rsid w:val="00384D65"/>
    <w:rsid w:val="0038597C"/>
    <w:rsid w:val="00385A86"/>
    <w:rsid w:val="00385E66"/>
    <w:rsid w:val="003876E7"/>
    <w:rsid w:val="00390C9B"/>
    <w:rsid w:val="003A07E3"/>
    <w:rsid w:val="003A0804"/>
    <w:rsid w:val="003A2DD4"/>
    <w:rsid w:val="003A2E5C"/>
    <w:rsid w:val="003A6187"/>
    <w:rsid w:val="003A73FB"/>
    <w:rsid w:val="003B0BE7"/>
    <w:rsid w:val="003B36FE"/>
    <w:rsid w:val="003B373C"/>
    <w:rsid w:val="003B3872"/>
    <w:rsid w:val="003B4165"/>
    <w:rsid w:val="003B6512"/>
    <w:rsid w:val="003B7F7D"/>
    <w:rsid w:val="003C0FF5"/>
    <w:rsid w:val="003C4801"/>
    <w:rsid w:val="003C6754"/>
    <w:rsid w:val="003D04A7"/>
    <w:rsid w:val="003D0A65"/>
    <w:rsid w:val="003D0DD2"/>
    <w:rsid w:val="003D3669"/>
    <w:rsid w:val="003D6E93"/>
    <w:rsid w:val="003D6FD6"/>
    <w:rsid w:val="003D7651"/>
    <w:rsid w:val="003D78AD"/>
    <w:rsid w:val="003E02B4"/>
    <w:rsid w:val="003E0C20"/>
    <w:rsid w:val="003E3A55"/>
    <w:rsid w:val="003E41ED"/>
    <w:rsid w:val="003F03A2"/>
    <w:rsid w:val="003F0C03"/>
    <w:rsid w:val="003F33F5"/>
    <w:rsid w:val="003F49A0"/>
    <w:rsid w:val="003F6B1C"/>
    <w:rsid w:val="003F7618"/>
    <w:rsid w:val="00400523"/>
    <w:rsid w:val="00400580"/>
    <w:rsid w:val="00401339"/>
    <w:rsid w:val="004028B5"/>
    <w:rsid w:val="0040661C"/>
    <w:rsid w:val="004068E7"/>
    <w:rsid w:val="0040695E"/>
    <w:rsid w:val="00406A29"/>
    <w:rsid w:val="00415B17"/>
    <w:rsid w:val="00417404"/>
    <w:rsid w:val="00417B1D"/>
    <w:rsid w:val="00417E7F"/>
    <w:rsid w:val="004229BE"/>
    <w:rsid w:val="00423B46"/>
    <w:rsid w:val="00424342"/>
    <w:rsid w:val="00425236"/>
    <w:rsid w:val="00425A06"/>
    <w:rsid w:val="00426702"/>
    <w:rsid w:val="00427E94"/>
    <w:rsid w:val="004322AD"/>
    <w:rsid w:val="00432D43"/>
    <w:rsid w:val="0043570F"/>
    <w:rsid w:val="004404F1"/>
    <w:rsid w:val="00440E1F"/>
    <w:rsid w:val="0044645B"/>
    <w:rsid w:val="0044719C"/>
    <w:rsid w:val="00450B01"/>
    <w:rsid w:val="00450C0C"/>
    <w:rsid w:val="0045475C"/>
    <w:rsid w:val="004551E7"/>
    <w:rsid w:val="004558A1"/>
    <w:rsid w:val="00455DA3"/>
    <w:rsid w:val="00455EE5"/>
    <w:rsid w:val="00460690"/>
    <w:rsid w:val="00461C73"/>
    <w:rsid w:val="004622C5"/>
    <w:rsid w:val="00462492"/>
    <w:rsid w:val="0046448E"/>
    <w:rsid w:val="004646AF"/>
    <w:rsid w:val="00466C75"/>
    <w:rsid w:val="00467D58"/>
    <w:rsid w:val="00472AE4"/>
    <w:rsid w:val="00472E3E"/>
    <w:rsid w:val="004736EC"/>
    <w:rsid w:val="00474372"/>
    <w:rsid w:val="00475B29"/>
    <w:rsid w:val="004765EC"/>
    <w:rsid w:val="00476A35"/>
    <w:rsid w:val="00480F44"/>
    <w:rsid w:val="004842AC"/>
    <w:rsid w:val="004846A7"/>
    <w:rsid w:val="0048562A"/>
    <w:rsid w:val="004869FD"/>
    <w:rsid w:val="00487E6D"/>
    <w:rsid w:val="00493ADA"/>
    <w:rsid w:val="00493EFE"/>
    <w:rsid w:val="004940EE"/>
    <w:rsid w:val="00494E2E"/>
    <w:rsid w:val="00495552"/>
    <w:rsid w:val="00495636"/>
    <w:rsid w:val="00496D31"/>
    <w:rsid w:val="004A090F"/>
    <w:rsid w:val="004A41F0"/>
    <w:rsid w:val="004A4D44"/>
    <w:rsid w:val="004A56DA"/>
    <w:rsid w:val="004A5C64"/>
    <w:rsid w:val="004A63B2"/>
    <w:rsid w:val="004B30BF"/>
    <w:rsid w:val="004B4037"/>
    <w:rsid w:val="004B7C4D"/>
    <w:rsid w:val="004C1D66"/>
    <w:rsid w:val="004C2BCB"/>
    <w:rsid w:val="004C2EA9"/>
    <w:rsid w:val="004C3E6E"/>
    <w:rsid w:val="004C4C3B"/>
    <w:rsid w:val="004C6F38"/>
    <w:rsid w:val="004C72EE"/>
    <w:rsid w:val="004C7305"/>
    <w:rsid w:val="004C764D"/>
    <w:rsid w:val="004C7DAC"/>
    <w:rsid w:val="004D173F"/>
    <w:rsid w:val="004D2F8C"/>
    <w:rsid w:val="004D470C"/>
    <w:rsid w:val="004D718F"/>
    <w:rsid w:val="004D7A3E"/>
    <w:rsid w:val="004E3FDC"/>
    <w:rsid w:val="004E4A97"/>
    <w:rsid w:val="004E50E6"/>
    <w:rsid w:val="004E6535"/>
    <w:rsid w:val="004E6653"/>
    <w:rsid w:val="004E6EBF"/>
    <w:rsid w:val="004E7373"/>
    <w:rsid w:val="004F1ABD"/>
    <w:rsid w:val="004F2DF3"/>
    <w:rsid w:val="004F661D"/>
    <w:rsid w:val="004F6941"/>
    <w:rsid w:val="004F696A"/>
    <w:rsid w:val="00500602"/>
    <w:rsid w:val="005007E8"/>
    <w:rsid w:val="005024D7"/>
    <w:rsid w:val="00507B7D"/>
    <w:rsid w:val="00511DA0"/>
    <w:rsid w:val="00512242"/>
    <w:rsid w:val="00515417"/>
    <w:rsid w:val="005154E9"/>
    <w:rsid w:val="00517DC9"/>
    <w:rsid w:val="00520233"/>
    <w:rsid w:val="00521FDD"/>
    <w:rsid w:val="00522176"/>
    <w:rsid w:val="00522E0C"/>
    <w:rsid w:val="005234D0"/>
    <w:rsid w:val="0052502B"/>
    <w:rsid w:val="0053397C"/>
    <w:rsid w:val="00534403"/>
    <w:rsid w:val="00536766"/>
    <w:rsid w:val="00536BF2"/>
    <w:rsid w:val="005378E0"/>
    <w:rsid w:val="00540427"/>
    <w:rsid w:val="005438A5"/>
    <w:rsid w:val="00544946"/>
    <w:rsid w:val="00544AB5"/>
    <w:rsid w:val="00545B1E"/>
    <w:rsid w:val="005476E6"/>
    <w:rsid w:val="00550CAB"/>
    <w:rsid w:val="00553307"/>
    <w:rsid w:val="0055469B"/>
    <w:rsid w:val="0055636E"/>
    <w:rsid w:val="00561682"/>
    <w:rsid w:val="005645AF"/>
    <w:rsid w:val="00565452"/>
    <w:rsid w:val="0056606C"/>
    <w:rsid w:val="0056736E"/>
    <w:rsid w:val="0057019E"/>
    <w:rsid w:val="005715CE"/>
    <w:rsid w:val="0057205E"/>
    <w:rsid w:val="00575422"/>
    <w:rsid w:val="0057717B"/>
    <w:rsid w:val="005774A8"/>
    <w:rsid w:val="0057787B"/>
    <w:rsid w:val="005802EF"/>
    <w:rsid w:val="00580CAF"/>
    <w:rsid w:val="005844BB"/>
    <w:rsid w:val="0058507C"/>
    <w:rsid w:val="005911FB"/>
    <w:rsid w:val="005926E5"/>
    <w:rsid w:val="00594B66"/>
    <w:rsid w:val="00597835"/>
    <w:rsid w:val="005A0C9E"/>
    <w:rsid w:val="005A3FE2"/>
    <w:rsid w:val="005A7ED6"/>
    <w:rsid w:val="005B4EA8"/>
    <w:rsid w:val="005B7098"/>
    <w:rsid w:val="005C327C"/>
    <w:rsid w:val="005C5DDE"/>
    <w:rsid w:val="005C76D6"/>
    <w:rsid w:val="005D3248"/>
    <w:rsid w:val="005E6AB5"/>
    <w:rsid w:val="005F0D42"/>
    <w:rsid w:val="005F1BB3"/>
    <w:rsid w:val="005F1EE0"/>
    <w:rsid w:val="005F2402"/>
    <w:rsid w:val="005F36FD"/>
    <w:rsid w:val="005F4C0B"/>
    <w:rsid w:val="005F4EAE"/>
    <w:rsid w:val="005F50D6"/>
    <w:rsid w:val="005F5216"/>
    <w:rsid w:val="005F775D"/>
    <w:rsid w:val="005F7785"/>
    <w:rsid w:val="00601EB4"/>
    <w:rsid w:val="00604A06"/>
    <w:rsid w:val="006055A7"/>
    <w:rsid w:val="00607311"/>
    <w:rsid w:val="00610976"/>
    <w:rsid w:val="00612836"/>
    <w:rsid w:val="00614AC1"/>
    <w:rsid w:val="00614DA9"/>
    <w:rsid w:val="00615CD2"/>
    <w:rsid w:val="00620DA2"/>
    <w:rsid w:val="006216E7"/>
    <w:rsid w:val="00621BBB"/>
    <w:rsid w:val="00623085"/>
    <w:rsid w:val="00623197"/>
    <w:rsid w:val="00623725"/>
    <w:rsid w:val="006252CF"/>
    <w:rsid w:val="00630106"/>
    <w:rsid w:val="0063257D"/>
    <w:rsid w:val="00632DC0"/>
    <w:rsid w:val="00635860"/>
    <w:rsid w:val="0063603F"/>
    <w:rsid w:val="00636987"/>
    <w:rsid w:val="006435CE"/>
    <w:rsid w:val="00643F8A"/>
    <w:rsid w:val="00643FFA"/>
    <w:rsid w:val="006446EF"/>
    <w:rsid w:val="00647C52"/>
    <w:rsid w:val="00650E68"/>
    <w:rsid w:val="00651113"/>
    <w:rsid w:val="00651AC8"/>
    <w:rsid w:val="006547C6"/>
    <w:rsid w:val="00654823"/>
    <w:rsid w:val="00654E35"/>
    <w:rsid w:val="0065638B"/>
    <w:rsid w:val="00671FCD"/>
    <w:rsid w:val="006722DC"/>
    <w:rsid w:val="00674367"/>
    <w:rsid w:val="00676D99"/>
    <w:rsid w:val="00676E68"/>
    <w:rsid w:val="00677081"/>
    <w:rsid w:val="00682F08"/>
    <w:rsid w:val="006836B8"/>
    <w:rsid w:val="00685335"/>
    <w:rsid w:val="0069034A"/>
    <w:rsid w:val="006903D8"/>
    <w:rsid w:val="00690683"/>
    <w:rsid w:val="006912B1"/>
    <w:rsid w:val="006932B7"/>
    <w:rsid w:val="0069469D"/>
    <w:rsid w:val="006949F2"/>
    <w:rsid w:val="00694C8A"/>
    <w:rsid w:val="00695E7A"/>
    <w:rsid w:val="00696A78"/>
    <w:rsid w:val="00697C7A"/>
    <w:rsid w:val="006A0ED0"/>
    <w:rsid w:val="006A2CD1"/>
    <w:rsid w:val="006A48CF"/>
    <w:rsid w:val="006A6236"/>
    <w:rsid w:val="006A74DF"/>
    <w:rsid w:val="006A7592"/>
    <w:rsid w:val="006B0A7D"/>
    <w:rsid w:val="006B448B"/>
    <w:rsid w:val="006B4720"/>
    <w:rsid w:val="006B561C"/>
    <w:rsid w:val="006B5F8E"/>
    <w:rsid w:val="006B60B0"/>
    <w:rsid w:val="006B6416"/>
    <w:rsid w:val="006C52BB"/>
    <w:rsid w:val="006D00A4"/>
    <w:rsid w:val="006D06C5"/>
    <w:rsid w:val="006D0B23"/>
    <w:rsid w:val="006D2303"/>
    <w:rsid w:val="006D4DDC"/>
    <w:rsid w:val="006E0A4D"/>
    <w:rsid w:val="006E0AA9"/>
    <w:rsid w:val="006E627E"/>
    <w:rsid w:val="006E73FB"/>
    <w:rsid w:val="006F0212"/>
    <w:rsid w:val="006F2043"/>
    <w:rsid w:val="006F2438"/>
    <w:rsid w:val="006F3119"/>
    <w:rsid w:val="006F39B9"/>
    <w:rsid w:val="006F6089"/>
    <w:rsid w:val="006F6D79"/>
    <w:rsid w:val="007019A3"/>
    <w:rsid w:val="00702294"/>
    <w:rsid w:val="00704B06"/>
    <w:rsid w:val="00707682"/>
    <w:rsid w:val="00710DB2"/>
    <w:rsid w:val="007121B8"/>
    <w:rsid w:val="00712A05"/>
    <w:rsid w:val="00713090"/>
    <w:rsid w:val="00715EAA"/>
    <w:rsid w:val="007173F9"/>
    <w:rsid w:val="00720CB4"/>
    <w:rsid w:val="00722464"/>
    <w:rsid w:val="007226F3"/>
    <w:rsid w:val="00723612"/>
    <w:rsid w:val="00724739"/>
    <w:rsid w:val="007249BC"/>
    <w:rsid w:val="007265C3"/>
    <w:rsid w:val="00726723"/>
    <w:rsid w:val="007318EE"/>
    <w:rsid w:val="00733077"/>
    <w:rsid w:val="0073345C"/>
    <w:rsid w:val="00733A4E"/>
    <w:rsid w:val="00734519"/>
    <w:rsid w:val="00735435"/>
    <w:rsid w:val="00735933"/>
    <w:rsid w:val="00736CA7"/>
    <w:rsid w:val="0073726D"/>
    <w:rsid w:val="00737C3C"/>
    <w:rsid w:val="007407F5"/>
    <w:rsid w:val="00740F67"/>
    <w:rsid w:val="0074445B"/>
    <w:rsid w:val="00744E0E"/>
    <w:rsid w:val="00745720"/>
    <w:rsid w:val="00746AF7"/>
    <w:rsid w:val="00746F53"/>
    <w:rsid w:val="00747708"/>
    <w:rsid w:val="0075024F"/>
    <w:rsid w:val="007535AD"/>
    <w:rsid w:val="007538B4"/>
    <w:rsid w:val="00754B20"/>
    <w:rsid w:val="00754FB6"/>
    <w:rsid w:val="00755A97"/>
    <w:rsid w:val="00755E5D"/>
    <w:rsid w:val="00756EA6"/>
    <w:rsid w:val="007600DB"/>
    <w:rsid w:val="007627E7"/>
    <w:rsid w:val="007737FA"/>
    <w:rsid w:val="00773DA5"/>
    <w:rsid w:val="007773A7"/>
    <w:rsid w:val="00780538"/>
    <w:rsid w:val="007812DB"/>
    <w:rsid w:val="007848AA"/>
    <w:rsid w:val="00784C6B"/>
    <w:rsid w:val="00790A67"/>
    <w:rsid w:val="00790D0C"/>
    <w:rsid w:val="00794061"/>
    <w:rsid w:val="00794137"/>
    <w:rsid w:val="007944DF"/>
    <w:rsid w:val="007959DF"/>
    <w:rsid w:val="00796682"/>
    <w:rsid w:val="007976FF"/>
    <w:rsid w:val="00797A4A"/>
    <w:rsid w:val="00797A74"/>
    <w:rsid w:val="007A0091"/>
    <w:rsid w:val="007A2220"/>
    <w:rsid w:val="007A2949"/>
    <w:rsid w:val="007A29D4"/>
    <w:rsid w:val="007A3201"/>
    <w:rsid w:val="007A501B"/>
    <w:rsid w:val="007A66BF"/>
    <w:rsid w:val="007A6CE0"/>
    <w:rsid w:val="007B050C"/>
    <w:rsid w:val="007B2910"/>
    <w:rsid w:val="007B40A9"/>
    <w:rsid w:val="007B44D2"/>
    <w:rsid w:val="007B5D4F"/>
    <w:rsid w:val="007B6407"/>
    <w:rsid w:val="007B645F"/>
    <w:rsid w:val="007B7406"/>
    <w:rsid w:val="007C3E5A"/>
    <w:rsid w:val="007C519E"/>
    <w:rsid w:val="007C5ED8"/>
    <w:rsid w:val="007C67A0"/>
    <w:rsid w:val="007D0346"/>
    <w:rsid w:val="007D2BC2"/>
    <w:rsid w:val="007E0E8B"/>
    <w:rsid w:val="007E4B6D"/>
    <w:rsid w:val="007F2CF6"/>
    <w:rsid w:val="007F351C"/>
    <w:rsid w:val="007F4BA3"/>
    <w:rsid w:val="007F559F"/>
    <w:rsid w:val="00801264"/>
    <w:rsid w:val="00803179"/>
    <w:rsid w:val="008046BD"/>
    <w:rsid w:val="00805E98"/>
    <w:rsid w:val="00806A43"/>
    <w:rsid w:val="008103D9"/>
    <w:rsid w:val="00811493"/>
    <w:rsid w:val="00812A00"/>
    <w:rsid w:val="00812B0A"/>
    <w:rsid w:val="0081609D"/>
    <w:rsid w:val="008178B0"/>
    <w:rsid w:val="00820500"/>
    <w:rsid w:val="00820DDF"/>
    <w:rsid w:val="00821798"/>
    <w:rsid w:val="00823822"/>
    <w:rsid w:val="00823CE1"/>
    <w:rsid w:val="00827A46"/>
    <w:rsid w:val="00833403"/>
    <w:rsid w:val="00837244"/>
    <w:rsid w:val="00837642"/>
    <w:rsid w:val="008407F3"/>
    <w:rsid w:val="00840AC4"/>
    <w:rsid w:val="0084121E"/>
    <w:rsid w:val="008449C2"/>
    <w:rsid w:val="00845406"/>
    <w:rsid w:val="00845E50"/>
    <w:rsid w:val="008470CD"/>
    <w:rsid w:val="008476DD"/>
    <w:rsid w:val="008503DC"/>
    <w:rsid w:val="00851E94"/>
    <w:rsid w:val="00852AC5"/>
    <w:rsid w:val="00854746"/>
    <w:rsid w:val="00860FE9"/>
    <w:rsid w:val="00866274"/>
    <w:rsid w:val="008664B3"/>
    <w:rsid w:val="0086665A"/>
    <w:rsid w:val="008677AC"/>
    <w:rsid w:val="00867E1A"/>
    <w:rsid w:val="00874763"/>
    <w:rsid w:val="00877B6B"/>
    <w:rsid w:val="0088071C"/>
    <w:rsid w:val="00881393"/>
    <w:rsid w:val="008814DC"/>
    <w:rsid w:val="008819FA"/>
    <w:rsid w:val="0088218C"/>
    <w:rsid w:val="0088257C"/>
    <w:rsid w:val="0088675D"/>
    <w:rsid w:val="0088731D"/>
    <w:rsid w:val="0088750B"/>
    <w:rsid w:val="00887AEE"/>
    <w:rsid w:val="00887DC4"/>
    <w:rsid w:val="00892804"/>
    <w:rsid w:val="00893B23"/>
    <w:rsid w:val="00896943"/>
    <w:rsid w:val="008A1050"/>
    <w:rsid w:val="008A142F"/>
    <w:rsid w:val="008A1D04"/>
    <w:rsid w:val="008A260A"/>
    <w:rsid w:val="008A278C"/>
    <w:rsid w:val="008A29C3"/>
    <w:rsid w:val="008A3DB6"/>
    <w:rsid w:val="008A4187"/>
    <w:rsid w:val="008A6360"/>
    <w:rsid w:val="008A6448"/>
    <w:rsid w:val="008A7018"/>
    <w:rsid w:val="008A76AE"/>
    <w:rsid w:val="008B072E"/>
    <w:rsid w:val="008B12AA"/>
    <w:rsid w:val="008B5F49"/>
    <w:rsid w:val="008B7AAD"/>
    <w:rsid w:val="008C04D8"/>
    <w:rsid w:val="008C0627"/>
    <w:rsid w:val="008C1CE7"/>
    <w:rsid w:val="008C2BBE"/>
    <w:rsid w:val="008C3B79"/>
    <w:rsid w:val="008C3EA2"/>
    <w:rsid w:val="008C4016"/>
    <w:rsid w:val="008D00C0"/>
    <w:rsid w:val="008D2DE5"/>
    <w:rsid w:val="008D30C7"/>
    <w:rsid w:val="008D369D"/>
    <w:rsid w:val="008E151B"/>
    <w:rsid w:val="008E4900"/>
    <w:rsid w:val="008E52A7"/>
    <w:rsid w:val="008E65DF"/>
    <w:rsid w:val="008E79CA"/>
    <w:rsid w:val="008E7AB8"/>
    <w:rsid w:val="008F2676"/>
    <w:rsid w:val="008F27F2"/>
    <w:rsid w:val="008F72D5"/>
    <w:rsid w:val="008F7FAD"/>
    <w:rsid w:val="0090053D"/>
    <w:rsid w:val="009027E7"/>
    <w:rsid w:val="00903053"/>
    <w:rsid w:val="00903340"/>
    <w:rsid w:val="0090406A"/>
    <w:rsid w:val="009058E3"/>
    <w:rsid w:val="00910F91"/>
    <w:rsid w:val="00912D45"/>
    <w:rsid w:val="009143CA"/>
    <w:rsid w:val="00916752"/>
    <w:rsid w:val="00916BB4"/>
    <w:rsid w:val="00922AEA"/>
    <w:rsid w:val="00922EF0"/>
    <w:rsid w:val="00923AA3"/>
    <w:rsid w:val="00923FD0"/>
    <w:rsid w:val="00925F64"/>
    <w:rsid w:val="0092746A"/>
    <w:rsid w:val="0093222C"/>
    <w:rsid w:val="009323C8"/>
    <w:rsid w:val="00937ADD"/>
    <w:rsid w:val="009455BD"/>
    <w:rsid w:val="009461EC"/>
    <w:rsid w:val="00950C5C"/>
    <w:rsid w:val="009547CE"/>
    <w:rsid w:val="00954EB9"/>
    <w:rsid w:val="00955A9E"/>
    <w:rsid w:val="00955EDD"/>
    <w:rsid w:val="0095650A"/>
    <w:rsid w:val="0095681F"/>
    <w:rsid w:val="00956FA0"/>
    <w:rsid w:val="00962693"/>
    <w:rsid w:val="009639B9"/>
    <w:rsid w:val="00965795"/>
    <w:rsid w:val="00973724"/>
    <w:rsid w:val="00973D57"/>
    <w:rsid w:val="0097425A"/>
    <w:rsid w:val="009745B5"/>
    <w:rsid w:val="0097619B"/>
    <w:rsid w:val="009766EF"/>
    <w:rsid w:val="00976F1A"/>
    <w:rsid w:val="00980357"/>
    <w:rsid w:val="00981420"/>
    <w:rsid w:val="009818EF"/>
    <w:rsid w:val="0098223A"/>
    <w:rsid w:val="0098232F"/>
    <w:rsid w:val="00983CD5"/>
    <w:rsid w:val="0098565C"/>
    <w:rsid w:val="00985923"/>
    <w:rsid w:val="00987B20"/>
    <w:rsid w:val="00991A77"/>
    <w:rsid w:val="009949C7"/>
    <w:rsid w:val="00995A6B"/>
    <w:rsid w:val="0099666E"/>
    <w:rsid w:val="00996D32"/>
    <w:rsid w:val="0099729B"/>
    <w:rsid w:val="009A08D9"/>
    <w:rsid w:val="009A1A02"/>
    <w:rsid w:val="009A3E86"/>
    <w:rsid w:val="009A4007"/>
    <w:rsid w:val="009A61DF"/>
    <w:rsid w:val="009A61FD"/>
    <w:rsid w:val="009A7576"/>
    <w:rsid w:val="009B0560"/>
    <w:rsid w:val="009B0BB7"/>
    <w:rsid w:val="009B2473"/>
    <w:rsid w:val="009B70C2"/>
    <w:rsid w:val="009C0050"/>
    <w:rsid w:val="009C2A49"/>
    <w:rsid w:val="009C2DD4"/>
    <w:rsid w:val="009C3A18"/>
    <w:rsid w:val="009C3BA2"/>
    <w:rsid w:val="009C45D4"/>
    <w:rsid w:val="009C4B74"/>
    <w:rsid w:val="009C7899"/>
    <w:rsid w:val="009D1B72"/>
    <w:rsid w:val="009D3434"/>
    <w:rsid w:val="009D3695"/>
    <w:rsid w:val="009D4864"/>
    <w:rsid w:val="009D4F99"/>
    <w:rsid w:val="009D50DA"/>
    <w:rsid w:val="009D6E03"/>
    <w:rsid w:val="009D7359"/>
    <w:rsid w:val="009E1D20"/>
    <w:rsid w:val="009E1FFA"/>
    <w:rsid w:val="009E20B4"/>
    <w:rsid w:val="009E30D9"/>
    <w:rsid w:val="009E34C4"/>
    <w:rsid w:val="009E3CFD"/>
    <w:rsid w:val="009E4C36"/>
    <w:rsid w:val="009E7B66"/>
    <w:rsid w:val="009F05EC"/>
    <w:rsid w:val="009F44C3"/>
    <w:rsid w:val="009F4596"/>
    <w:rsid w:val="009F4EAD"/>
    <w:rsid w:val="009F57D4"/>
    <w:rsid w:val="009F5D37"/>
    <w:rsid w:val="009F7F33"/>
    <w:rsid w:val="00A019C3"/>
    <w:rsid w:val="00A05356"/>
    <w:rsid w:val="00A05C7B"/>
    <w:rsid w:val="00A075A0"/>
    <w:rsid w:val="00A133B1"/>
    <w:rsid w:val="00A13E27"/>
    <w:rsid w:val="00A21E92"/>
    <w:rsid w:val="00A233B9"/>
    <w:rsid w:val="00A358CA"/>
    <w:rsid w:val="00A36318"/>
    <w:rsid w:val="00A3776D"/>
    <w:rsid w:val="00A37B80"/>
    <w:rsid w:val="00A4064A"/>
    <w:rsid w:val="00A412B2"/>
    <w:rsid w:val="00A430D8"/>
    <w:rsid w:val="00A45EB7"/>
    <w:rsid w:val="00A504AE"/>
    <w:rsid w:val="00A53D7A"/>
    <w:rsid w:val="00A53F86"/>
    <w:rsid w:val="00A55BBF"/>
    <w:rsid w:val="00A60AE2"/>
    <w:rsid w:val="00A60C0A"/>
    <w:rsid w:val="00A60EB9"/>
    <w:rsid w:val="00A612BB"/>
    <w:rsid w:val="00A73121"/>
    <w:rsid w:val="00A73B70"/>
    <w:rsid w:val="00A74665"/>
    <w:rsid w:val="00A761D3"/>
    <w:rsid w:val="00A76AFF"/>
    <w:rsid w:val="00A77875"/>
    <w:rsid w:val="00A8044D"/>
    <w:rsid w:val="00A812B3"/>
    <w:rsid w:val="00A83219"/>
    <w:rsid w:val="00A84162"/>
    <w:rsid w:val="00A84C27"/>
    <w:rsid w:val="00A861B1"/>
    <w:rsid w:val="00A867B3"/>
    <w:rsid w:val="00A86DB6"/>
    <w:rsid w:val="00A92B5B"/>
    <w:rsid w:val="00A92CA3"/>
    <w:rsid w:val="00A9372D"/>
    <w:rsid w:val="00A94CB3"/>
    <w:rsid w:val="00A957F6"/>
    <w:rsid w:val="00A9732A"/>
    <w:rsid w:val="00AA09D4"/>
    <w:rsid w:val="00AA32FE"/>
    <w:rsid w:val="00AA59FE"/>
    <w:rsid w:val="00AB06A9"/>
    <w:rsid w:val="00AB1D04"/>
    <w:rsid w:val="00AC0EA5"/>
    <w:rsid w:val="00AC1474"/>
    <w:rsid w:val="00AC2ABC"/>
    <w:rsid w:val="00AC3803"/>
    <w:rsid w:val="00AC3FA9"/>
    <w:rsid w:val="00AC5969"/>
    <w:rsid w:val="00AD1F51"/>
    <w:rsid w:val="00AD3143"/>
    <w:rsid w:val="00AD5FB1"/>
    <w:rsid w:val="00AD61A7"/>
    <w:rsid w:val="00AD7966"/>
    <w:rsid w:val="00AE3E52"/>
    <w:rsid w:val="00AE5497"/>
    <w:rsid w:val="00AE5B53"/>
    <w:rsid w:val="00AF0091"/>
    <w:rsid w:val="00AF5502"/>
    <w:rsid w:val="00AF5EAE"/>
    <w:rsid w:val="00AF5F06"/>
    <w:rsid w:val="00AF65C0"/>
    <w:rsid w:val="00AF749B"/>
    <w:rsid w:val="00B04D60"/>
    <w:rsid w:val="00B060ED"/>
    <w:rsid w:val="00B06B95"/>
    <w:rsid w:val="00B126C2"/>
    <w:rsid w:val="00B15897"/>
    <w:rsid w:val="00B15BEA"/>
    <w:rsid w:val="00B2028C"/>
    <w:rsid w:val="00B220AA"/>
    <w:rsid w:val="00B225C1"/>
    <w:rsid w:val="00B23A54"/>
    <w:rsid w:val="00B2483A"/>
    <w:rsid w:val="00B25DF0"/>
    <w:rsid w:val="00B25F49"/>
    <w:rsid w:val="00B27332"/>
    <w:rsid w:val="00B276F5"/>
    <w:rsid w:val="00B307BB"/>
    <w:rsid w:val="00B31344"/>
    <w:rsid w:val="00B317AE"/>
    <w:rsid w:val="00B33382"/>
    <w:rsid w:val="00B3349D"/>
    <w:rsid w:val="00B34ACF"/>
    <w:rsid w:val="00B3535E"/>
    <w:rsid w:val="00B36093"/>
    <w:rsid w:val="00B36FBF"/>
    <w:rsid w:val="00B37BCF"/>
    <w:rsid w:val="00B42735"/>
    <w:rsid w:val="00B4329E"/>
    <w:rsid w:val="00B43490"/>
    <w:rsid w:val="00B448BB"/>
    <w:rsid w:val="00B51114"/>
    <w:rsid w:val="00B52E45"/>
    <w:rsid w:val="00B564BF"/>
    <w:rsid w:val="00B57489"/>
    <w:rsid w:val="00B624F3"/>
    <w:rsid w:val="00B636D3"/>
    <w:rsid w:val="00B667C1"/>
    <w:rsid w:val="00B73226"/>
    <w:rsid w:val="00B73ACB"/>
    <w:rsid w:val="00B748C1"/>
    <w:rsid w:val="00B805A9"/>
    <w:rsid w:val="00B80661"/>
    <w:rsid w:val="00B80B7F"/>
    <w:rsid w:val="00B82F9F"/>
    <w:rsid w:val="00B830AB"/>
    <w:rsid w:val="00B84775"/>
    <w:rsid w:val="00B8658B"/>
    <w:rsid w:val="00B865AF"/>
    <w:rsid w:val="00B9769F"/>
    <w:rsid w:val="00BA0C13"/>
    <w:rsid w:val="00BA1375"/>
    <w:rsid w:val="00BA356C"/>
    <w:rsid w:val="00BA3630"/>
    <w:rsid w:val="00BA57B3"/>
    <w:rsid w:val="00BA7745"/>
    <w:rsid w:val="00BA7BA6"/>
    <w:rsid w:val="00BA7FB7"/>
    <w:rsid w:val="00BB01F2"/>
    <w:rsid w:val="00BB3312"/>
    <w:rsid w:val="00BB3709"/>
    <w:rsid w:val="00BB3CAE"/>
    <w:rsid w:val="00BB3F43"/>
    <w:rsid w:val="00BB5664"/>
    <w:rsid w:val="00BB6FCF"/>
    <w:rsid w:val="00BC16BB"/>
    <w:rsid w:val="00BC1B4E"/>
    <w:rsid w:val="00BC4EA0"/>
    <w:rsid w:val="00BC5E0D"/>
    <w:rsid w:val="00BC65D2"/>
    <w:rsid w:val="00BD0E6D"/>
    <w:rsid w:val="00BD2298"/>
    <w:rsid w:val="00BD4FA6"/>
    <w:rsid w:val="00BD72B9"/>
    <w:rsid w:val="00BE250D"/>
    <w:rsid w:val="00BE302C"/>
    <w:rsid w:val="00BE568C"/>
    <w:rsid w:val="00BE66C2"/>
    <w:rsid w:val="00BF05B6"/>
    <w:rsid w:val="00BF1CAA"/>
    <w:rsid w:val="00BF28CC"/>
    <w:rsid w:val="00BF4179"/>
    <w:rsid w:val="00C009F5"/>
    <w:rsid w:val="00C059C5"/>
    <w:rsid w:val="00C06515"/>
    <w:rsid w:val="00C0775E"/>
    <w:rsid w:val="00C1109C"/>
    <w:rsid w:val="00C1349A"/>
    <w:rsid w:val="00C13960"/>
    <w:rsid w:val="00C140E0"/>
    <w:rsid w:val="00C1425C"/>
    <w:rsid w:val="00C152DB"/>
    <w:rsid w:val="00C15856"/>
    <w:rsid w:val="00C15A39"/>
    <w:rsid w:val="00C17E5B"/>
    <w:rsid w:val="00C218DE"/>
    <w:rsid w:val="00C21DD2"/>
    <w:rsid w:val="00C25388"/>
    <w:rsid w:val="00C263B4"/>
    <w:rsid w:val="00C27DA8"/>
    <w:rsid w:val="00C304FA"/>
    <w:rsid w:val="00C31B2B"/>
    <w:rsid w:val="00C344C3"/>
    <w:rsid w:val="00C34561"/>
    <w:rsid w:val="00C35C62"/>
    <w:rsid w:val="00C44793"/>
    <w:rsid w:val="00C4693F"/>
    <w:rsid w:val="00C4728D"/>
    <w:rsid w:val="00C474B4"/>
    <w:rsid w:val="00C4789A"/>
    <w:rsid w:val="00C527A1"/>
    <w:rsid w:val="00C52D7D"/>
    <w:rsid w:val="00C543B0"/>
    <w:rsid w:val="00C572D7"/>
    <w:rsid w:val="00C57B51"/>
    <w:rsid w:val="00C61352"/>
    <w:rsid w:val="00C62088"/>
    <w:rsid w:val="00C62F8D"/>
    <w:rsid w:val="00C64407"/>
    <w:rsid w:val="00C65A74"/>
    <w:rsid w:val="00C67497"/>
    <w:rsid w:val="00C67F20"/>
    <w:rsid w:val="00C71DE3"/>
    <w:rsid w:val="00C72C00"/>
    <w:rsid w:val="00C731AA"/>
    <w:rsid w:val="00C74768"/>
    <w:rsid w:val="00C74E3D"/>
    <w:rsid w:val="00C75AED"/>
    <w:rsid w:val="00C760D8"/>
    <w:rsid w:val="00C85D79"/>
    <w:rsid w:val="00C863DD"/>
    <w:rsid w:val="00C914B1"/>
    <w:rsid w:val="00C97763"/>
    <w:rsid w:val="00CA0345"/>
    <w:rsid w:val="00CA0790"/>
    <w:rsid w:val="00CA127A"/>
    <w:rsid w:val="00CA2896"/>
    <w:rsid w:val="00CA4171"/>
    <w:rsid w:val="00CA63BE"/>
    <w:rsid w:val="00CA6BE2"/>
    <w:rsid w:val="00CB13E1"/>
    <w:rsid w:val="00CB2063"/>
    <w:rsid w:val="00CB2270"/>
    <w:rsid w:val="00CB2D08"/>
    <w:rsid w:val="00CB3C69"/>
    <w:rsid w:val="00CB4342"/>
    <w:rsid w:val="00CB672E"/>
    <w:rsid w:val="00CC136F"/>
    <w:rsid w:val="00CC33A2"/>
    <w:rsid w:val="00CC3CED"/>
    <w:rsid w:val="00CC45A6"/>
    <w:rsid w:val="00CD3DFD"/>
    <w:rsid w:val="00CD4024"/>
    <w:rsid w:val="00CD4B82"/>
    <w:rsid w:val="00CD5D15"/>
    <w:rsid w:val="00CD5F47"/>
    <w:rsid w:val="00CE26BA"/>
    <w:rsid w:val="00CE4EBA"/>
    <w:rsid w:val="00CE55B2"/>
    <w:rsid w:val="00CE77B4"/>
    <w:rsid w:val="00CF2E29"/>
    <w:rsid w:val="00CF56FA"/>
    <w:rsid w:val="00CF67A0"/>
    <w:rsid w:val="00CF7BD1"/>
    <w:rsid w:val="00CF7C9F"/>
    <w:rsid w:val="00D002F4"/>
    <w:rsid w:val="00D0141E"/>
    <w:rsid w:val="00D02256"/>
    <w:rsid w:val="00D026D3"/>
    <w:rsid w:val="00D02C1B"/>
    <w:rsid w:val="00D0371D"/>
    <w:rsid w:val="00D042BB"/>
    <w:rsid w:val="00D063EA"/>
    <w:rsid w:val="00D06515"/>
    <w:rsid w:val="00D100AB"/>
    <w:rsid w:val="00D11292"/>
    <w:rsid w:val="00D118FF"/>
    <w:rsid w:val="00D11934"/>
    <w:rsid w:val="00D12B4A"/>
    <w:rsid w:val="00D12FB7"/>
    <w:rsid w:val="00D1330B"/>
    <w:rsid w:val="00D137AF"/>
    <w:rsid w:val="00D13C67"/>
    <w:rsid w:val="00D1742E"/>
    <w:rsid w:val="00D20C93"/>
    <w:rsid w:val="00D21635"/>
    <w:rsid w:val="00D22AD8"/>
    <w:rsid w:val="00D245A0"/>
    <w:rsid w:val="00D258AF"/>
    <w:rsid w:val="00D31402"/>
    <w:rsid w:val="00D36461"/>
    <w:rsid w:val="00D36BCB"/>
    <w:rsid w:val="00D413B5"/>
    <w:rsid w:val="00D447BF"/>
    <w:rsid w:val="00D450C5"/>
    <w:rsid w:val="00D45A7D"/>
    <w:rsid w:val="00D52DF5"/>
    <w:rsid w:val="00D53D6B"/>
    <w:rsid w:val="00D56A7D"/>
    <w:rsid w:val="00D573AD"/>
    <w:rsid w:val="00D61180"/>
    <w:rsid w:val="00D64E1C"/>
    <w:rsid w:val="00D7052B"/>
    <w:rsid w:val="00D70B0D"/>
    <w:rsid w:val="00D70BCB"/>
    <w:rsid w:val="00D72210"/>
    <w:rsid w:val="00D725F6"/>
    <w:rsid w:val="00D73647"/>
    <w:rsid w:val="00D73675"/>
    <w:rsid w:val="00D74BE1"/>
    <w:rsid w:val="00D7502F"/>
    <w:rsid w:val="00D760BC"/>
    <w:rsid w:val="00D7795E"/>
    <w:rsid w:val="00D77B20"/>
    <w:rsid w:val="00D8154C"/>
    <w:rsid w:val="00D8394F"/>
    <w:rsid w:val="00D83F35"/>
    <w:rsid w:val="00D87597"/>
    <w:rsid w:val="00D92E47"/>
    <w:rsid w:val="00D93A61"/>
    <w:rsid w:val="00D93CEE"/>
    <w:rsid w:val="00D9445B"/>
    <w:rsid w:val="00D953E7"/>
    <w:rsid w:val="00D97FB9"/>
    <w:rsid w:val="00DA1622"/>
    <w:rsid w:val="00DA1F1E"/>
    <w:rsid w:val="00DB55F1"/>
    <w:rsid w:val="00DB5BEE"/>
    <w:rsid w:val="00DB7AE2"/>
    <w:rsid w:val="00DB7B29"/>
    <w:rsid w:val="00DC2722"/>
    <w:rsid w:val="00DC305E"/>
    <w:rsid w:val="00DC40D4"/>
    <w:rsid w:val="00DC50CF"/>
    <w:rsid w:val="00DC5256"/>
    <w:rsid w:val="00DC6E69"/>
    <w:rsid w:val="00DD0933"/>
    <w:rsid w:val="00DD1B0C"/>
    <w:rsid w:val="00DD2E03"/>
    <w:rsid w:val="00DD5174"/>
    <w:rsid w:val="00DD62CC"/>
    <w:rsid w:val="00DD64C6"/>
    <w:rsid w:val="00DE4130"/>
    <w:rsid w:val="00DF1655"/>
    <w:rsid w:val="00DF1959"/>
    <w:rsid w:val="00DF250D"/>
    <w:rsid w:val="00DF42C0"/>
    <w:rsid w:val="00DF4D1B"/>
    <w:rsid w:val="00E01A00"/>
    <w:rsid w:val="00E03E78"/>
    <w:rsid w:val="00E04EC6"/>
    <w:rsid w:val="00E067F9"/>
    <w:rsid w:val="00E07705"/>
    <w:rsid w:val="00E115CC"/>
    <w:rsid w:val="00E11FF1"/>
    <w:rsid w:val="00E14D50"/>
    <w:rsid w:val="00E14FDA"/>
    <w:rsid w:val="00E153D0"/>
    <w:rsid w:val="00E15ADE"/>
    <w:rsid w:val="00E20F8F"/>
    <w:rsid w:val="00E21918"/>
    <w:rsid w:val="00E21E0D"/>
    <w:rsid w:val="00E21EA7"/>
    <w:rsid w:val="00E268F6"/>
    <w:rsid w:val="00E26FD7"/>
    <w:rsid w:val="00E31F80"/>
    <w:rsid w:val="00E3445B"/>
    <w:rsid w:val="00E349B8"/>
    <w:rsid w:val="00E35260"/>
    <w:rsid w:val="00E40068"/>
    <w:rsid w:val="00E408C8"/>
    <w:rsid w:val="00E42006"/>
    <w:rsid w:val="00E42034"/>
    <w:rsid w:val="00E4396C"/>
    <w:rsid w:val="00E45A88"/>
    <w:rsid w:val="00E47764"/>
    <w:rsid w:val="00E47B14"/>
    <w:rsid w:val="00E47CD0"/>
    <w:rsid w:val="00E52B16"/>
    <w:rsid w:val="00E546D0"/>
    <w:rsid w:val="00E65AC4"/>
    <w:rsid w:val="00E67CA6"/>
    <w:rsid w:val="00E71919"/>
    <w:rsid w:val="00E723FB"/>
    <w:rsid w:val="00E73898"/>
    <w:rsid w:val="00E75350"/>
    <w:rsid w:val="00E76601"/>
    <w:rsid w:val="00E81113"/>
    <w:rsid w:val="00E83593"/>
    <w:rsid w:val="00E836C3"/>
    <w:rsid w:val="00E83F01"/>
    <w:rsid w:val="00E84994"/>
    <w:rsid w:val="00E86231"/>
    <w:rsid w:val="00E87D86"/>
    <w:rsid w:val="00E900E8"/>
    <w:rsid w:val="00E91320"/>
    <w:rsid w:val="00E933E4"/>
    <w:rsid w:val="00E93900"/>
    <w:rsid w:val="00E95FD8"/>
    <w:rsid w:val="00EA0F20"/>
    <w:rsid w:val="00EA1803"/>
    <w:rsid w:val="00EA2C24"/>
    <w:rsid w:val="00EA39C1"/>
    <w:rsid w:val="00EA71BB"/>
    <w:rsid w:val="00EA763B"/>
    <w:rsid w:val="00EB0BCD"/>
    <w:rsid w:val="00EB1A3C"/>
    <w:rsid w:val="00EB72F2"/>
    <w:rsid w:val="00EC6AE7"/>
    <w:rsid w:val="00ED386A"/>
    <w:rsid w:val="00ED6BEB"/>
    <w:rsid w:val="00EE1338"/>
    <w:rsid w:val="00EE35FC"/>
    <w:rsid w:val="00EE41E0"/>
    <w:rsid w:val="00EE43EB"/>
    <w:rsid w:val="00EE55CE"/>
    <w:rsid w:val="00EE5AF4"/>
    <w:rsid w:val="00EE79FC"/>
    <w:rsid w:val="00EF0E08"/>
    <w:rsid w:val="00F03AEC"/>
    <w:rsid w:val="00F0434C"/>
    <w:rsid w:val="00F124D3"/>
    <w:rsid w:val="00F124E2"/>
    <w:rsid w:val="00F13C1B"/>
    <w:rsid w:val="00F14CBA"/>
    <w:rsid w:val="00F14DAA"/>
    <w:rsid w:val="00F16992"/>
    <w:rsid w:val="00F17CFB"/>
    <w:rsid w:val="00F21C79"/>
    <w:rsid w:val="00F246C4"/>
    <w:rsid w:val="00F27D01"/>
    <w:rsid w:val="00F3334C"/>
    <w:rsid w:val="00F335DB"/>
    <w:rsid w:val="00F35C85"/>
    <w:rsid w:val="00F35EB1"/>
    <w:rsid w:val="00F40FA8"/>
    <w:rsid w:val="00F42377"/>
    <w:rsid w:val="00F4305A"/>
    <w:rsid w:val="00F43258"/>
    <w:rsid w:val="00F45964"/>
    <w:rsid w:val="00F54BE5"/>
    <w:rsid w:val="00F564AC"/>
    <w:rsid w:val="00F60D42"/>
    <w:rsid w:val="00F63885"/>
    <w:rsid w:val="00F67F7E"/>
    <w:rsid w:val="00F70CDD"/>
    <w:rsid w:val="00F71534"/>
    <w:rsid w:val="00F72901"/>
    <w:rsid w:val="00F7485B"/>
    <w:rsid w:val="00F77132"/>
    <w:rsid w:val="00F77D48"/>
    <w:rsid w:val="00F80BC9"/>
    <w:rsid w:val="00F81593"/>
    <w:rsid w:val="00F84D91"/>
    <w:rsid w:val="00F84DCF"/>
    <w:rsid w:val="00F87288"/>
    <w:rsid w:val="00F90EAA"/>
    <w:rsid w:val="00F961EC"/>
    <w:rsid w:val="00FA1889"/>
    <w:rsid w:val="00FA2132"/>
    <w:rsid w:val="00FA4358"/>
    <w:rsid w:val="00FA5B46"/>
    <w:rsid w:val="00FA7EF6"/>
    <w:rsid w:val="00FB22CF"/>
    <w:rsid w:val="00FB336A"/>
    <w:rsid w:val="00FB33AA"/>
    <w:rsid w:val="00FB3862"/>
    <w:rsid w:val="00FB39FB"/>
    <w:rsid w:val="00FB472A"/>
    <w:rsid w:val="00FB4D0F"/>
    <w:rsid w:val="00FB63D9"/>
    <w:rsid w:val="00FC0ACB"/>
    <w:rsid w:val="00FC10D0"/>
    <w:rsid w:val="00FC5B8A"/>
    <w:rsid w:val="00FC6698"/>
    <w:rsid w:val="00FC7BD0"/>
    <w:rsid w:val="00FD11CD"/>
    <w:rsid w:val="00FD197F"/>
    <w:rsid w:val="00FD3D0B"/>
    <w:rsid w:val="00FE0361"/>
    <w:rsid w:val="00FE22E8"/>
    <w:rsid w:val="00FE4A54"/>
    <w:rsid w:val="00FE5CE9"/>
    <w:rsid w:val="00FE64E0"/>
    <w:rsid w:val="00FE6A21"/>
    <w:rsid w:val="00FF0517"/>
    <w:rsid w:val="00FF0D0E"/>
    <w:rsid w:val="00F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77C27F6E"/>
  <w15:docId w15:val="{CCD7D951-A042-4934-95BE-884F1815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F3"/>
    <w:rPr>
      <w:rFonts w:ascii="Arial" w:hAnsi="Arial"/>
      <w:sz w:val="24"/>
    </w:rPr>
  </w:style>
  <w:style w:type="paragraph" w:styleId="Heading1">
    <w:name w:val="heading 1"/>
    <w:basedOn w:val="Normal"/>
    <w:next w:val="Normal"/>
    <w:qFormat/>
    <w:pPr>
      <w:keepNext/>
      <w:tabs>
        <w:tab w:val="left" w:pos="720"/>
      </w:tabs>
      <w:suppressAutoHyphens/>
      <w:jc w:val="center"/>
      <w:outlineLvl w:val="0"/>
    </w:pPr>
    <w:rPr>
      <w:b/>
      <w:caps/>
      <w:sz w:val="32"/>
      <w:u w:val="single"/>
    </w:rPr>
  </w:style>
  <w:style w:type="paragraph" w:styleId="Heading2">
    <w:name w:val="heading 2"/>
    <w:basedOn w:val="Normal"/>
    <w:next w:val="Normal"/>
    <w:link w:val="Heading2Char"/>
    <w:qFormat/>
    <w:pPr>
      <w:keepNext/>
      <w:tabs>
        <w:tab w:val="center" w:pos="4680"/>
      </w:tabs>
      <w:suppressAutoHyphens/>
      <w:jc w:val="center"/>
      <w:outlineLvl w:val="1"/>
    </w:pPr>
    <w:rPr>
      <w:b/>
      <w:sz w:val="32"/>
      <w:u w:val="single"/>
    </w:rPr>
  </w:style>
  <w:style w:type="paragraph" w:styleId="Heading3">
    <w:name w:val="heading 3"/>
    <w:basedOn w:val="Normal"/>
    <w:next w:val="Normal"/>
    <w:qFormat/>
    <w:pPr>
      <w:keepNext/>
      <w:tabs>
        <w:tab w:val="center" w:pos="4680"/>
      </w:tabs>
      <w:suppressAutoHyphens/>
      <w:jc w:val="center"/>
      <w:outlineLvl w:val="2"/>
    </w:pPr>
    <w:rPr>
      <w:b/>
    </w:rPr>
  </w:style>
  <w:style w:type="paragraph" w:styleId="Heading4">
    <w:name w:val="heading 4"/>
    <w:basedOn w:val="Normal"/>
    <w:next w:val="Normal"/>
    <w:qFormat/>
    <w:pPr>
      <w:keepNext/>
      <w:tabs>
        <w:tab w:val="left" w:pos="-720"/>
      </w:tabs>
      <w:suppressAutoHyphens/>
      <w:jc w:val="both"/>
      <w:outlineLvl w:val="3"/>
    </w:pPr>
    <w:rPr>
      <w:rFonts w:ascii="Univers (W1)" w:hAnsi="Univers (W1)"/>
      <w:b/>
      <w:sz w:val="22"/>
    </w:rPr>
  </w:style>
  <w:style w:type="paragraph" w:styleId="Heading5">
    <w:name w:val="heading 5"/>
    <w:basedOn w:val="Normal"/>
    <w:next w:val="Normal"/>
    <w:qFormat/>
    <w:pPr>
      <w:keepNext/>
      <w:tabs>
        <w:tab w:val="center" w:pos="4680"/>
      </w:tabs>
      <w:suppressAutoHyphens/>
      <w:outlineLvl w:val="4"/>
    </w:pPr>
    <w:rPr>
      <w:rFonts w:ascii="Univers (W1)" w:hAnsi="Univers (W1)"/>
      <w:b/>
      <w:sz w:val="22"/>
      <w:u w:val="single"/>
    </w:rPr>
  </w:style>
  <w:style w:type="paragraph" w:styleId="Heading6">
    <w:name w:val="heading 6"/>
    <w:basedOn w:val="Normal"/>
    <w:next w:val="Normal"/>
    <w:qFormat/>
    <w:pPr>
      <w:keepNext/>
      <w:tabs>
        <w:tab w:val="left" w:pos="-720"/>
      </w:tabs>
      <w:suppressAutoHyphens/>
      <w:jc w:val="center"/>
      <w:outlineLvl w:val="5"/>
    </w:pPr>
    <w:rPr>
      <w:rFonts w:ascii="Univers (W1)" w:hAnsi="Univers (W1)"/>
      <w:b/>
      <w:sz w:val="22"/>
    </w:rPr>
  </w:style>
  <w:style w:type="paragraph" w:styleId="Heading7">
    <w:name w:val="heading 7"/>
    <w:basedOn w:val="Normal"/>
    <w:next w:val="Normal"/>
    <w:qFormat/>
    <w:pPr>
      <w:keepNext/>
      <w:tabs>
        <w:tab w:val="left" w:pos="-720"/>
      </w:tabs>
      <w:suppressAutoHyphens/>
      <w:jc w:val="center"/>
      <w:outlineLvl w:val="6"/>
    </w:pPr>
    <w:rPr>
      <w:rFonts w:ascii="Univers (W1)" w:hAnsi="Univers (W1)"/>
      <w:b/>
      <w:sz w:val="20"/>
    </w:rPr>
  </w:style>
  <w:style w:type="paragraph" w:styleId="Heading8">
    <w:name w:val="heading 8"/>
    <w:basedOn w:val="Normal"/>
    <w:next w:val="Normal"/>
    <w:qFormat/>
    <w:pPr>
      <w:keepNext/>
      <w:tabs>
        <w:tab w:val="left" w:pos="-720"/>
      </w:tabs>
      <w:suppressAutoHyphens/>
      <w:outlineLvl w:val="7"/>
    </w:pPr>
    <w:rPr>
      <w:rFonts w:ascii="Univers" w:hAnsi="Univers"/>
      <w:b/>
      <w:sz w:val="22"/>
    </w:rPr>
  </w:style>
  <w:style w:type="paragraph" w:styleId="Heading9">
    <w:name w:val="heading 9"/>
    <w:basedOn w:val="Normal"/>
    <w:next w:val="Normal"/>
    <w:qFormat/>
    <w:pPr>
      <w:keepNext/>
      <w:outlineLvl w:val="8"/>
    </w:pPr>
    <w:rPr>
      <w:rFonts w:ascii="Univers" w:hAnsi="Univer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spacing w:before="120" w:after="120"/>
    </w:pPr>
    <w:rPr>
      <w:b/>
      <w:caps/>
      <w:sz w:val="20"/>
    </w:rPr>
  </w:style>
  <w:style w:type="paragraph" w:styleId="TOC2">
    <w:name w:val="toc 2"/>
    <w:basedOn w:val="Normal"/>
    <w:next w:val="Normal"/>
    <w:semiHidden/>
    <w:pPr>
      <w:ind w:left="240"/>
    </w:pPr>
    <w:rPr>
      <w:smallCaps/>
      <w:sz w:val="20"/>
    </w:rPr>
  </w:style>
  <w:style w:type="paragraph" w:styleId="TOC3">
    <w:name w:val="toc 3"/>
    <w:basedOn w:val="Normal"/>
    <w:next w:val="Normal"/>
    <w:semiHidden/>
    <w:pPr>
      <w:ind w:left="480"/>
    </w:pPr>
    <w:rPr>
      <w:sz w:val="20"/>
    </w:rPr>
  </w:style>
  <w:style w:type="paragraph" w:styleId="TOC4">
    <w:name w:val="toc 4"/>
    <w:basedOn w:val="Normal"/>
    <w:next w:val="Normal"/>
    <w:semiHidden/>
    <w:pPr>
      <w:ind w:left="720"/>
    </w:pPr>
    <w:rPr>
      <w:rFonts w:ascii="Times New Roman" w:hAnsi="Times New Roman"/>
      <w:sz w:val="18"/>
    </w:rPr>
  </w:style>
  <w:style w:type="paragraph" w:styleId="TOC5">
    <w:name w:val="toc 5"/>
    <w:basedOn w:val="Normal"/>
    <w:next w:val="Normal"/>
    <w:semiHidden/>
    <w:pPr>
      <w:ind w:left="960"/>
    </w:pPr>
    <w:rPr>
      <w:rFonts w:ascii="Times New Roman" w:hAnsi="Times New Roman"/>
      <w:sz w:val="18"/>
    </w:rPr>
  </w:style>
  <w:style w:type="paragraph" w:styleId="TOC6">
    <w:name w:val="toc 6"/>
    <w:basedOn w:val="Normal"/>
    <w:next w:val="Normal"/>
    <w:semiHidden/>
    <w:pPr>
      <w:ind w:left="1200"/>
    </w:pPr>
    <w:rPr>
      <w:rFonts w:ascii="Times New Roman" w:hAnsi="Times New Roman"/>
      <w:sz w:val="18"/>
    </w:rPr>
  </w:style>
  <w:style w:type="paragraph" w:styleId="TOC7">
    <w:name w:val="toc 7"/>
    <w:basedOn w:val="Normal"/>
    <w:next w:val="Normal"/>
    <w:semiHidden/>
    <w:pPr>
      <w:ind w:left="1440"/>
    </w:pPr>
    <w:rPr>
      <w:rFonts w:ascii="Times New Roman" w:hAnsi="Times New Roman"/>
      <w:sz w:val="18"/>
    </w:rPr>
  </w:style>
  <w:style w:type="paragraph" w:styleId="TOC8">
    <w:name w:val="toc 8"/>
    <w:basedOn w:val="Normal"/>
    <w:next w:val="Normal"/>
    <w:semiHidden/>
    <w:pPr>
      <w:ind w:left="1680"/>
    </w:pPr>
    <w:rPr>
      <w:rFonts w:ascii="Times New Roman" w:hAnsi="Times New Roman"/>
      <w:sz w:val="18"/>
    </w:rPr>
  </w:style>
  <w:style w:type="paragraph" w:styleId="TOC9">
    <w:name w:val="toc 9"/>
    <w:basedOn w:val="Normal"/>
    <w:next w:val="Normal"/>
    <w:semiHidden/>
    <w:pPr>
      <w:ind w:left="1920"/>
    </w:pPr>
    <w:rPr>
      <w:rFonts w:ascii="Times New Roman" w:hAnsi="Times New Roman"/>
      <w:sz w:val="18"/>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CommentReference"/>
    <w:rPr>
      <w:sz w:val="16"/>
    </w:rPr>
  </w:style>
  <w:style w:type="character" w:styleId="CommentReference">
    <w:name w:val="annotation reference"/>
    <w:semiHidden/>
    <w:rPr>
      <w:sz w:val="16"/>
    </w:rPr>
  </w:style>
  <w:style w:type="paragraph" w:styleId="BodyText">
    <w:name w:val="Body Text"/>
    <w:basedOn w:val="Normal"/>
    <w:link w:val="BodyTextChar"/>
    <w:pPr>
      <w:tabs>
        <w:tab w:val="left" w:pos="-720"/>
      </w:tabs>
      <w:suppressAutoHyphens/>
      <w:jc w:val="center"/>
    </w:pPr>
    <w:rPr>
      <w:rFonts w:ascii="Univers" w:hAnsi="Univers"/>
      <w:sz w:val="22"/>
    </w:rPr>
  </w:style>
  <w:style w:type="paragraph" w:styleId="BodyText2">
    <w:name w:val="Body Text 2"/>
    <w:basedOn w:val="Normal"/>
    <w:pPr>
      <w:tabs>
        <w:tab w:val="left" w:pos="-720"/>
      </w:tabs>
      <w:suppressAutoHyphens/>
    </w:pPr>
    <w:rPr>
      <w:rFonts w:ascii="Univers (W1)" w:hAnsi="Univers (W1)"/>
      <w:sz w:val="22"/>
    </w:rPr>
  </w:style>
  <w:style w:type="paragraph" w:styleId="BodyText3">
    <w:name w:val="Body Text 3"/>
    <w:basedOn w:val="Normal"/>
    <w:link w:val="BodyText3Char"/>
    <w:pPr>
      <w:tabs>
        <w:tab w:val="left" w:pos="-720"/>
      </w:tabs>
      <w:suppressAutoHyphens/>
      <w:jc w:val="both"/>
    </w:pPr>
    <w:rPr>
      <w:rFonts w:ascii="Univers (W1)" w:hAnsi="Univers (W1)"/>
      <w:sz w:val="22"/>
    </w:rPr>
  </w:style>
  <w:style w:type="paragraph" w:styleId="Subtitle">
    <w:name w:val="Subtitle"/>
    <w:basedOn w:val="Normal"/>
    <w:qFormat/>
    <w:pPr>
      <w:jc w:val="center"/>
    </w:pPr>
    <w:rPr>
      <w:rFonts w:ascii="Univers" w:hAnsi="Univers"/>
      <w:b/>
      <w:sz w:val="22"/>
      <w:u w:val="single"/>
    </w:rPr>
  </w:style>
  <w:style w:type="paragraph" w:styleId="BodyTextIndent">
    <w:name w:val="Body Text Indent"/>
    <w:basedOn w:val="Normal"/>
    <w:pPr>
      <w:keepLines/>
      <w:widowControl w:val="0"/>
      <w:ind w:firstLine="720"/>
      <w:jc w:val="both"/>
    </w:pPr>
    <w:rPr>
      <w:rFonts w:ascii="Univers" w:hAnsi="Univers"/>
    </w:rPr>
  </w:style>
  <w:style w:type="paragraph" w:styleId="Title">
    <w:name w:val="Title"/>
    <w:basedOn w:val="Normal"/>
    <w:qFormat/>
    <w:pPr>
      <w:jc w:val="center"/>
    </w:pPr>
    <w:rPr>
      <w:b/>
      <w:u w:val="single"/>
    </w:rPr>
  </w:style>
  <w:style w:type="paragraph" w:styleId="BodyTextIndent2">
    <w:name w:val="Body Text Indent 2"/>
    <w:basedOn w:val="Normal"/>
    <w:pPr>
      <w:ind w:firstLine="720"/>
      <w:jc w:val="both"/>
    </w:pPr>
  </w:style>
  <w:style w:type="paragraph" w:styleId="PlainText">
    <w:name w:val="Plain Text"/>
    <w:basedOn w:val="Normal"/>
    <w:rPr>
      <w:rFonts w:ascii="Courier New" w:hAnsi="Courier New"/>
      <w:sz w:val="20"/>
    </w:rPr>
  </w:style>
  <w:style w:type="paragraph" w:styleId="BodyTextIndent3">
    <w:name w:val="Body Text Indent 3"/>
    <w:basedOn w:val="Normal"/>
    <w:pPr>
      <w:ind w:firstLine="720"/>
    </w:pPr>
  </w:style>
  <w:style w:type="paragraph" w:styleId="BalloonText">
    <w:name w:val="Balloon Text"/>
    <w:basedOn w:val="Normal"/>
    <w:semiHidden/>
    <w:rsid w:val="00776CD0"/>
    <w:rPr>
      <w:rFonts w:ascii="Tahoma" w:hAnsi="Tahoma" w:cs="Tahoma"/>
      <w:sz w:val="16"/>
      <w:szCs w:val="16"/>
    </w:rPr>
  </w:style>
  <w:style w:type="table" w:styleId="TableGrid">
    <w:name w:val="Table Grid"/>
    <w:basedOn w:val="TableNormal"/>
    <w:rsid w:val="007F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F95D59"/>
    <w:rPr>
      <w:sz w:val="20"/>
    </w:rPr>
  </w:style>
  <w:style w:type="paragraph" w:styleId="CommentSubject">
    <w:name w:val="annotation subject"/>
    <w:basedOn w:val="CommentText"/>
    <w:next w:val="CommentText"/>
    <w:semiHidden/>
    <w:rsid w:val="00F95D59"/>
    <w:rPr>
      <w:b/>
      <w:bCs/>
    </w:rPr>
  </w:style>
  <w:style w:type="paragraph" w:customStyle="1" w:styleId="Default">
    <w:name w:val="Default"/>
    <w:rsid w:val="00E76C1C"/>
    <w:pPr>
      <w:autoSpaceDE w:val="0"/>
      <w:autoSpaceDN w:val="0"/>
      <w:adjustRightInd w:val="0"/>
    </w:pPr>
    <w:rPr>
      <w:rFonts w:ascii="Arial" w:hAnsi="Arial" w:cs="Arial"/>
      <w:color w:val="000000"/>
      <w:sz w:val="24"/>
      <w:szCs w:val="24"/>
    </w:rPr>
  </w:style>
  <w:style w:type="character" w:styleId="Hyperlink">
    <w:name w:val="Hyperlink"/>
    <w:uiPriority w:val="99"/>
    <w:rsid w:val="00AE2950"/>
    <w:rPr>
      <w:color w:val="0000FF"/>
      <w:u w:val="single"/>
    </w:rPr>
  </w:style>
  <w:style w:type="character" w:styleId="FollowedHyperlink">
    <w:name w:val="FollowedHyperlink"/>
    <w:uiPriority w:val="99"/>
    <w:rsid w:val="00AE2950"/>
    <w:rPr>
      <w:color w:val="800080"/>
      <w:u w:val="single"/>
    </w:rPr>
  </w:style>
  <w:style w:type="paragraph" w:customStyle="1" w:styleId="xl24">
    <w:name w:val="xl24"/>
    <w:basedOn w:val="Normal"/>
    <w:rsid w:val="00AE2950"/>
    <w:pPr>
      <w:spacing w:before="100" w:beforeAutospacing="1" w:after="100" w:afterAutospacing="1"/>
      <w:jc w:val="center"/>
    </w:pPr>
    <w:rPr>
      <w:rFonts w:ascii="Times New Roman" w:hAnsi="Times New Roman"/>
      <w:b/>
      <w:bCs/>
      <w:szCs w:val="24"/>
    </w:rPr>
  </w:style>
  <w:style w:type="paragraph" w:customStyle="1" w:styleId="xl25">
    <w:name w:val="xl25"/>
    <w:basedOn w:val="Normal"/>
    <w:rsid w:val="00AE2950"/>
    <w:pPr>
      <w:spacing w:before="100" w:beforeAutospacing="1" w:after="100" w:afterAutospacing="1"/>
      <w:jc w:val="center"/>
    </w:pPr>
    <w:rPr>
      <w:rFonts w:ascii="Times New Roman" w:hAnsi="Times New Roman"/>
      <w:szCs w:val="24"/>
    </w:rPr>
  </w:style>
  <w:style w:type="paragraph" w:customStyle="1" w:styleId="xl26">
    <w:name w:val="xl26"/>
    <w:basedOn w:val="Normal"/>
    <w:rsid w:val="00AE2950"/>
    <w:pPr>
      <w:spacing w:before="100" w:beforeAutospacing="1" w:after="100" w:afterAutospacing="1"/>
      <w:jc w:val="right"/>
    </w:pPr>
    <w:rPr>
      <w:rFonts w:ascii="Times New Roman" w:hAnsi="Times New Roman"/>
      <w:b/>
      <w:bCs/>
      <w:szCs w:val="24"/>
    </w:rPr>
  </w:style>
  <w:style w:type="paragraph" w:customStyle="1" w:styleId="xl27">
    <w:name w:val="xl27"/>
    <w:basedOn w:val="Normal"/>
    <w:rsid w:val="00AE2950"/>
    <w:pPr>
      <w:spacing w:before="100" w:beforeAutospacing="1" w:after="100" w:afterAutospacing="1"/>
      <w:jc w:val="center"/>
    </w:pPr>
    <w:rPr>
      <w:rFonts w:cs="Arial"/>
      <w:b/>
      <w:bCs/>
      <w:szCs w:val="24"/>
      <w:u w:val="single"/>
    </w:rPr>
  </w:style>
  <w:style w:type="paragraph" w:customStyle="1" w:styleId="xl28">
    <w:name w:val="xl28"/>
    <w:basedOn w:val="Normal"/>
    <w:rsid w:val="00AE2950"/>
    <w:pPr>
      <w:spacing w:before="100" w:beforeAutospacing="1" w:after="100" w:afterAutospacing="1"/>
      <w:jc w:val="center"/>
    </w:pPr>
    <w:rPr>
      <w:rFonts w:cs="Arial"/>
      <w:szCs w:val="24"/>
    </w:rPr>
  </w:style>
  <w:style w:type="paragraph" w:customStyle="1" w:styleId="xl29">
    <w:name w:val="xl29"/>
    <w:basedOn w:val="Normal"/>
    <w:rsid w:val="00AE2950"/>
    <w:pPr>
      <w:spacing w:before="100" w:beforeAutospacing="1" w:after="100" w:afterAutospacing="1"/>
    </w:pPr>
    <w:rPr>
      <w:rFonts w:cs="Arial"/>
      <w:szCs w:val="24"/>
    </w:rPr>
  </w:style>
  <w:style w:type="paragraph" w:customStyle="1" w:styleId="xl30">
    <w:name w:val="xl30"/>
    <w:basedOn w:val="Normal"/>
    <w:rsid w:val="00AE2950"/>
    <w:pPr>
      <w:spacing w:before="100" w:beforeAutospacing="1" w:after="100" w:afterAutospacing="1"/>
      <w:jc w:val="center"/>
    </w:pPr>
    <w:rPr>
      <w:rFonts w:cs="Arial"/>
      <w:b/>
      <w:bCs/>
      <w:szCs w:val="24"/>
    </w:rPr>
  </w:style>
  <w:style w:type="paragraph" w:customStyle="1" w:styleId="xl31">
    <w:name w:val="xl31"/>
    <w:basedOn w:val="Normal"/>
    <w:rsid w:val="00AE2950"/>
    <w:pPr>
      <w:spacing w:before="100" w:beforeAutospacing="1" w:after="100" w:afterAutospacing="1"/>
    </w:pPr>
    <w:rPr>
      <w:rFonts w:cs="Arial"/>
      <w:b/>
      <w:bCs/>
      <w:szCs w:val="24"/>
    </w:rPr>
  </w:style>
  <w:style w:type="paragraph" w:customStyle="1" w:styleId="xl32">
    <w:name w:val="xl32"/>
    <w:basedOn w:val="Normal"/>
    <w:rsid w:val="00AE2950"/>
    <w:pPr>
      <w:spacing w:before="100" w:beforeAutospacing="1" w:after="100" w:afterAutospacing="1"/>
    </w:pPr>
    <w:rPr>
      <w:rFonts w:ascii="Times New Roman" w:hAnsi="Times New Roman"/>
      <w:b/>
      <w:bCs/>
      <w:szCs w:val="24"/>
    </w:rPr>
  </w:style>
  <w:style w:type="paragraph" w:customStyle="1" w:styleId="xl33">
    <w:name w:val="xl33"/>
    <w:basedOn w:val="Normal"/>
    <w:rsid w:val="00AE2950"/>
    <w:pPr>
      <w:spacing w:before="100" w:beforeAutospacing="1" w:after="100" w:afterAutospacing="1"/>
    </w:pPr>
    <w:rPr>
      <w:rFonts w:cs="Arial"/>
      <w:b/>
      <w:bCs/>
      <w:sz w:val="18"/>
      <w:szCs w:val="18"/>
    </w:rPr>
  </w:style>
  <w:style w:type="paragraph" w:customStyle="1" w:styleId="xl34">
    <w:name w:val="xl34"/>
    <w:basedOn w:val="Normal"/>
    <w:rsid w:val="00AE2950"/>
    <w:pPr>
      <w:spacing w:before="100" w:beforeAutospacing="1" w:after="100" w:afterAutospacing="1"/>
      <w:jc w:val="center"/>
    </w:pPr>
    <w:rPr>
      <w:rFonts w:cs="Arial"/>
      <w:szCs w:val="24"/>
    </w:rPr>
  </w:style>
  <w:style w:type="paragraph" w:customStyle="1" w:styleId="xl35">
    <w:name w:val="xl35"/>
    <w:basedOn w:val="Normal"/>
    <w:rsid w:val="00AE2950"/>
    <w:pPr>
      <w:spacing w:before="100" w:beforeAutospacing="1" w:after="100" w:afterAutospacing="1"/>
      <w:jc w:val="center"/>
    </w:pPr>
    <w:rPr>
      <w:rFonts w:cs="Arial"/>
      <w:szCs w:val="24"/>
    </w:rPr>
  </w:style>
  <w:style w:type="paragraph" w:customStyle="1" w:styleId="xl36">
    <w:name w:val="xl36"/>
    <w:basedOn w:val="Normal"/>
    <w:rsid w:val="00AE2950"/>
    <w:pPr>
      <w:spacing w:before="100" w:beforeAutospacing="1" w:after="100" w:afterAutospacing="1"/>
      <w:jc w:val="center"/>
    </w:pPr>
    <w:rPr>
      <w:rFonts w:cs="Arial"/>
      <w:b/>
      <w:bCs/>
      <w:szCs w:val="24"/>
      <w:u w:val="single"/>
    </w:rPr>
  </w:style>
  <w:style w:type="paragraph" w:customStyle="1" w:styleId="xl37">
    <w:name w:val="xl37"/>
    <w:basedOn w:val="Normal"/>
    <w:rsid w:val="00AE2950"/>
    <w:pPr>
      <w:spacing w:before="100" w:beforeAutospacing="1" w:after="100" w:afterAutospacing="1"/>
      <w:jc w:val="right"/>
    </w:pPr>
    <w:rPr>
      <w:rFonts w:cs="Arial"/>
      <w:szCs w:val="24"/>
    </w:rPr>
  </w:style>
  <w:style w:type="paragraph" w:customStyle="1" w:styleId="xl38">
    <w:name w:val="xl38"/>
    <w:basedOn w:val="Normal"/>
    <w:rsid w:val="00AE2950"/>
    <w:pPr>
      <w:spacing w:before="100" w:beforeAutospacing="1" w:after="100" w:afterAutospacing="1"/>
    </w:pPr>
    <w:rPr>
      <w:rFonts w:cs="Arial"/>
      <w:szCs w:val="24"/>
    </w:rPr>
  </w:style>
  <w:style w:type="paragraph" w:customStyle="1" w:styleId="xl39">
    <w:name w:val="xl39"/>
    <w:basedOn w:val="Normal"/>
    <w:rsid w:val="00AE2950"/>
    <w:pPr>
      <w:pBdr>
        <w:bottom w:val="single" w:sz="8" w:space="0" w:color="auto"/>
      </w:pBdr>
      <w:spacing w:before="100" w:beforeAutospacing="1" w:after="100" w:afterAutospacing="1"/>
    </w:pPr>
    <w:rPr>
      <w:rFonts w:cs="Arial"/>
      <w:szCs w:val="24"/>
    </w:rPr>
  </w:style>
  <w:style w:type="paragraph" w:customStyle="1" w:styleId="xl40">
    <w:name w:val="xl40"/>
    <w:basedOn w:val="Normal"/>
    <w:rsid w:val="00AE2950"/>
    <w:pPr>
      <w:spacing w:before="100" w:beforeAutospacing="1" w:after="100" w:afterAutospacing="1"/>
    </w:pPr>
    <w:rPr>
      <w:rFonts w:cs="Arial"/>
      <w:b/>
      <w:bCs/>
      <w:szCs w:val="24"/>
    </w:rPr>
  </w:style>
  <w:style w:type="paragraph" w:customStyle="1" w:styleId="xl41">
    <w:name w:val="xl41"/>
    <w:basedOn w:val="Normal"/>
    <w:rsid w:val="00AE2950"/>
    <w:pPr>
      <w:spacing w:before="100" w:beforeAutospacing="1" w:after="100" w:afterAutospacing="1"/>
    </w:pPr>
    <w:rPr>
      <w:rFonts w:cs="Arial"/>
      <w:b/>
      <w:bCs/>
      <w:szCs w:val="24"/>
      <w:u w:val="single"/>
    </w:rPr>
  </w:style>
  <w:style w:type="paragraph" w:customStyle="1" w:styleId="xl42">
    <w:name w:val="xl42"/>
    <w:basedOn w:val="Normal"/>
    <w:rsid w:val="00AE2950"/>
    <w:pPr>
      <w:spacing w:before="100" w:beforeAutospacing="1" w:after="100" w:afterAutospacing="1"/>
    </w:pPr>
    <w:rPr>
      <w:rFonts w:cs="Arial"/>
      <w:b/>
      <w:bCs/>
      <w:szCs w:val="24"/>
    </w:rPr>
  </w:style>
  <w:style w:type="paragraph" w:customStyle="1" w:styleId="xl43">
    <w:name w:val="xl43"/>
    <w:basedOn w:val="Normal"/>
    <w:rsid w:val="00AE2950"/>
    <w:pPr>
      <w:spacing w:before="100" w:beforeAutospacing="1" w:after="100" w:afterAutospacing="1"/>
      <w:jc w:val="right"/>
    </w:pPr>
    <w:rPr>
      <w:rFonts w:cs="Arial"/>
      <w:b/>
      <w:bCs/>
      <w:szCs w:val="24"/>
    </w:rPr>
  </w:style>
  <w:style w:type="paragraph" w:customStyle="1" w:styleId="xl44">
    <w:name w:val="xl44"/>
    <w:basedOn w:val="Normal"/>
    <w:rsid w:val="00AE2950"/>
    <w:pPr>
      <w:spacing w:before="100" w:beforeAutospacing="1" w:after="100" w:afterAutospacing="1"/>
      <w:jc w:val="right"/>
    </w:pPr>
    <w:rPr>
      <w:rFonts w:cs="Arial"/>
      <w:sz w:val="18"/>
      <w:szCs w:val="18"/>
    </w:rPr>
  </w:style>
  <w:style w:type="paragraph" w:customStyle="1" w:styleId="xl45">
    <w:name w:val="xl45"/>
    <w:basedOn w:val="Normal"/>
    <w:rsid w:val="00AE2950"/>
    <w:pPr>
      <w:spacing w:before="100" w:beforeAutospacing="1" w:after="100" w:afterAutospacing="1"/>
      <w:jc w:val="right"/>
    </w:pPr>
    <w:rPr>
      <w:rFonts w:cs="Arial"/>
      <w:b/>
      <w:bCs/>
      <w:szCs w:val="24"/>
      <w:u w:val="single"/>
    </w:rPr>
  </w:style>
  <w:style w:type="paragraph" w:customStyle="1" w:styleId="xl46">
    <w:name w:val="xl46"/>
    <w:basedOn w:val="Normal"/>
    <w:rsid w:val="00AE2950"/>
    <w:pPr>
      <w:spacing w:before="100" w:beforeAutospacing="1" w:after="100" w:afterAutospacing="1"/>
      <w:jc w:val="right"/>
    </w:pPr>
    <w:rPr>
      <w:rFonts w:cs="Arial"/>
      <w:b/>
      <w:bCs/>
      <w:szCs w:val="24"/>
      <w:u w:val="single"/>
    </w:rPr>
  </w:style>
  <w:style w:type="paragraph" w:customStyle="1" w:styleId="xl47">
    <w:name w:val="xl47"/>
    <w:basedOn w:val="Normal"/>
    <w:rsid w:val="00AE2950"/>
    <w:pPr>
      <w:spacing w:before="100" w:beforeAutospacing="1" w:after="100" w:afterAutospacing="1"/>
      <w:jc w:val="right"/>
    </w:pPr>
    <w:rPr>
      <w:rFonts w:cs="Arial"/>
      <w:szCs w:val="24"/>
      <w:u w:val="single"/>
    </w:rPr>
  </w:style>
  <w:style w:type="paragraph" w:customStyle="1" w:styleId="xl48">
    <w:name w:val="xl48"/>
    <w:basedOn w:val="Normal"/>
    <w:rsid w:val="00AE2950"/>
    <w:pPr>
      <w:spacing w:before="100" w:beforeAutospacing="1" w:after="100" w:afterAutospacing="1"/>
    </w:pPr>
    <w:rPr>
      <w:rFonts w:cs="Arial"/>
      <w:sz w:val="18"/>
      <w:szCs w:val="18"/>
    </w:rPr>
  </w:style>
  <w:style w:type="paragraph" w:customStyle="1" w:styleId="xl49">
    <w:name w:val="xl49"/>
    <w:basedOn w:val="Normal"/>
    <w:rsid w:val="00AE2950"/>
    <w:pPr>
      <w:spacing w:before="100" w:beforeAutospacing="1" w:after="100" w:afterAutospacing="1"/>
      <w:jc w:val="right"/>
    </w:pPr>
    <w:rPr>
      <w:rFonts w:cs="Arial"/>
      <w:szCs w:val="24"/>
    </w:rPr>
  </w:style>
  <w:style w:type="paragraph" w:customStyle="1" w:styleId="xl50">
    <w:name w:val="xl50"/>
    <w:basedOn w:val="Normal"/>
    <w:rsid w:val="00AE2950"/>
    <w:pPr>
      <w:spacing w:before="100" w:beforeAutospacing="1" w:after="100" w:afterAutospacing="1"/>
      <w:jc w:val="right"/>
    </w:pPr>
    <w:rPr>
      <w:rFonts w:cs="Arial"/>
      <w:sz w:val="16"/>
      <w:szCs w:val="16"/>
    </w:rPr>
  </w:style>
  <w:style w:type="paragraph" w:customStyle="1" w:styleId="xl52">
    <w:name w:val="xl52"/>
    <w:basedOn w:val="Normal"/>
    <w:rsid w:val="00AE2950"/>
    <w:pPr>
      <w:spacing w:before="100" w:beforeAutospacing="1" w:after="100" w:afterAutospacing="1"/>
    </w:pPr>
    <w:rPr>
      <w:rFonts w:cs="Arial"/>
      <w:sz w:val="16"/>
      <w:szCs w:val="16"/>
    </w:rPr>
  </w:style>
  <w:style w:type="paragraph" w:customStyle="1" w:styleId="xl53">
    <w:name w:val="xl53"/>
    <w:basedOn w:val="Normal"/>
    <w:rsid w:val="00AE2950"/>
    <w:pPr>
      <w:spacing w:before="100" w:beforeAutospacing="1" w:after="100" w:afterAutospacing="1"/>
    </w:pPr>
    <w:rPr>
      <w:rFonts w:cs="Arial"/>
      <w:szCs w:val="24"/>
    </w:rPr>
  </w:style>
  <w:style w:type="paragraph" w:customStyle="1" w:styleId="xl54">
    <w:name w:val="xl54"/>
    <w:basedOn w:val="Normal"/>
    <w:rsid w:val="00AE2950"/>
    <w:pPr>
      <w:spacing w:before="100" w:beforeAutospacing="1" w:after="100" w:afterAutospacing="1"/>
    </w:pPr>
    <w:rPr>
      <w:rFonts w:cs="Arial"/>
      <w:szCs w:val="24"/>
    </w:rPr>
  </w:style>
  <w:style w:type="paragraph" w:customStyle="1" w:styleId="xl55">
    <w:name w:val="xl55"/>
    <w:basedOn w:val="Normal"/>
    <w:rsid w:val="00AE2950"/>
    <w:pPr>
      <w:spacing w:before="100" w:beforeAutospacing="1" w:after="100" w:afterAutospacing="1"/>
    </w:pPr>
    <w:rPr>
      <w:rFonts w:cs="Arial"/>
      <w:szCs w:val="24"/>
    </w:rPr>
  </w:style>
  <w:style w:type="paragraph" w:customStyle="1" w:styleId="xl56">
    <w:name w:val="xl56"/>
    <w:basedOn w:val="Normal"/>
    <w:rsid w:val="00AE2950"/>
    <w:pPr>
      <w:spacing w:before="100" w:beforeAutospacing="1" w:after="100" w:afterAutospacing="1"/>
    </w:pPr>
    <w:rPr>
      <w:rFonts w:cs="Arial"/>
      <w:i/>
      <w:iCs/>
      <w:sz w:val="18"/>
      <w:szCs w:val="18"/>
    </w:rPr>
  </w:style>
  <w:style w:type="paragraph" w:customStyle="1" w:styleId="xl57">
    <w:name w:val="xl57"/>
    <w:basedOn w:val="Normal"/>
    <w:rsid w:val="00AE2950"/>
    <w:pPr>
      <w:spacing w:before="100" w:beforeAutospacing="1" w:after="100" w:afterAutospacing="1"/>
    </w:pPr>
    <w:rPr>
      <w:rFonts w:cs="Arial"/>
      <w:szCs w:val="24"/>
    </w:rPr>
  </w:style>
  <w:style w:type="paragraph" w:customStyle="1" w:styleId="xl58">
    <w:name w:val="xl58"/>
    <w:basedOn w:val="Normal"/>
    <w:rsid w:val="00AE2950"/>
    <w:pPr>
      <w:spacing w:before="100" w:beforeAutospacing="1" w:after="100" w:afterAutospacing="1"/>
      <w:jc w:val="right"/>
    </w:pPr>
    <w:rPr>
      <w:rFonts w:cs="Arial"/>
      <w:b/>
      <w:bCs/>
      <w:i/>
      <w:iCs/>
      <w:szCs w:val="24"/>
    </w:rPr>
  </w:style>
  <w:style w:type="paragraph" w:customStyle="1" w:styleId="xl59">
    <w:name w:val="xl59"/>
    <w:basedOn w:val="Normal"/>
    <w:rsid w:val="00AE2950"/>
    <w:pPr>
      <w:spacing w:before="100" w:beforeAutospacing="1" w:after="100" w:afterAutospacing="1"/>
      <w:jc w:val="right"/>
    </w:pPr>
    <w:rPr>
      <w:rFonts w:cs="Arial"/>
      <w:szCs w:val="24"/>
    </w:rPr>
  </w:style>
  <w:style w:type="paragraph" w:customStyle="1" w:styleId="xl60">
    <w:name w:val="xl60"/>
    <w:basedOn w:val="Normal"/>
    <w:rsid w:val="00AE2950"/>
    <w:pPr>
      <w:spacing w:before="100" w:beforeAutospacing="1" w:after="100" w:afterAutospacing="1"/>
      <w:jc w:val="right"/>
    </w:pPr>
    <w:rPr>
      <w:rFonts w:cs="Arial"/>
      <w:szCs w:val="24"/>
      <w:u w:val="single"/>
    </w:rPr>
  </w:style>
  <w:style w:type="paragraph" w:customStyle="1" w:styleId="xl61">
    <w:name w:val="xl61"/>
    <w:basedOn w:val="Normal"/>
    <w:rsid w:val="00AE2950"/>
    <w:pPr>
      <w:spacing w:before="100" w:beforeAutospacing="1" w:after="100" w:afterAutospacing="1"/>
    </w:pPr>
    <w:rPr>
      <w:rFonts w:cs="Arial"/>
      <w:i/>
      <w:iCs/>
      <w:sz w:val="18"/>
      <w:szCs w:val="18"/>
    </w:rPr>
  </w:style>
  <w:style w:type="paragraph" w:customStyle="1" w:styleId="xl62">
    <w:name w:val="xl62"/>
    <w:basedOn w:val="Normal"/>
    <w:rsid w:val="00AE2950"/>
    <w:pPr>
      <w:spacing w:before="100" w:beforeAutospacing="1" w:after="100" w:afterAutospacing="1"/>
    </w:pPr>
    <w:rPr>
      <w:rFonts w:cs="Arial"/>
      <w:i/>
      <w:iCs/>
      <w:sz w:val="18"/>
      <w:szCs w:val="18"/>
    </w:rPr>
  </w:style>
  <w:style w:type="paragraph" w:customStyle="1" w:styleId="xl63">
    <w:name w:val="xl63"/>
    <w:basedOn w:val="Normal"/>
    <w:rsid w:val="00AE2950"/>
    <w:pPr>
      <w:spacing w:before="100" w:beforeAutospacing="1" w:after="100" w:afterAutospacing="1"/>
      <w:jc w:val="right"/>
    </w:pPr>
    <w:rPr>
      <w:rFonts w:cs="Arial"/>
      <w:b/>
      <w:bCs/>
      <w:szCs w:val="24"/>
    </w:rPr>
  </w:style>
  <w:style w:type="paragraph" w:customStyle="1" w:styleId="xl64">
    <w:name w:val="xl64"/>
    <w:basedOn w:val="Normal"/>
    <w:rsid w:val="00AE2950"/>
    <w:pPr>
      <w:pBdr>
        <w:top w:val="single" w:sz="4" w:space="0" w:color="auto"/>
        <w:bottom w:val="double" w:sz="6" w:space="0" w:color="auto"/>
      </w:pBdr>
      <w:spacing w:before="100" w:beforeAutospacing="1" w:after="100" w:afterAutospacing="1"/>
    </w:pPr>
    <w:rPr>
      <w:rFonts w:cs="Arial"/>
      <w:szCs w:val="24"/>
    </w:rPr>
  </w:style>
  <w:style w:type="paragraph" w:customStyle="1" w:styleId="xl65">
    <w:name w:val="xl65"/>
    <w:basedOn w:val="Normal"/>
    <w:rsid w:val="00AE2950"/>
    <w:pPr>
      <w:spacing w:before="100" w:beforeAutospacing="1" w:after="100" w:afterAutospacing="1"/>
    </w:pPr>
    <w:rPr>
      <w:rFonts w:cs="Arial"/>
      <w:i/>
      <w:iCs/>
      <w:sz w:val="18"/>
      <w:szCs w:val="18"/>
    </w:rPr>
  </w:style>
  <w:style w:type="paragraph" w:customStyle="1" w:styleId="xl66">
    <w:name w:val="xl66"/>
    <w:basedOn w:val="Normal"/>
    <w:rsid w:val="00AE2950"/>
    <w:pPr>
      <w:spacing w:before="100" w:beforeAutospacing="1" w:after="100" w:afterAutospacing="1"/>
      <w:jc w:val="right"/>
    </w:pPr>
    <w:rPr>
      <w:rFonts w:cs="Arial"/>
      <w:i/>
      <w:iCs/>
      <w:sz w:val="18"/>
      <w:szCs w:val="18"/>
    </w:rPr>
  </w:style>
  <w:style w:type="paragraph" w:customStyle="1" w:styleId="xl67">
    <w:name w:val="xl67"/>
    <w:basedOn w:val="Normal"/>
    <w:rsid w:val="00AE2950"/>
    <w:pPr>
      <w:spacing w:before="100" w:beforeAutospacing="1" w:after="100" w:afterAutospacing="1"/>
    </w:pPr>
    <w:rPr>
      <w:rFonts w:cs="Arial"/>
      <w:b/>
      <w:bCs/>
      <w:i/>
      <w:iCs/>
      <w:sz w:val="18"/>
      <w:szCs w:val="18"/>
    </w:rPr>
  </w:style>
  <w:style w:type="paragraph" w:customStyle="1" w:styleId="xl68">
    <w:name w:val="xl68"/>
    <w:basedOn w:val="Normal"/>
    <w:rsid w:val="00AE2950"/>
    <w:pPr>
      <w:spacing w:before="100" w:beforeAutospacing="1" w:after="100" w:afterAutospacing="1"/>
    </w:pPr>
    <w:rPr>
      <w:rFonts w:cs="Arial"/>
      <w:szCs w:val="24"/>
    </w:rPr>
  </w:style>
  <w:style w:type="paragraph" w:customStyle="1" w:styleId="xl69">
    <w:name w:val="xl69"/>
    <w:basedOn w:val="Normal"/>
    <w:rsid w:val="00AE2950"/>
    <w:pPr>
      <w:spacing w:before="100" w:beforeAutospacing="1" w:after="100" w:afterAutospacing="1"/>
    </w:pPr>
    <w:rPr>
      <w:rFonts w:cs="Arial"/>
      <w:b/>
      <w:bCs/>
      <w:szCs w:val="24"/>
    </w:rPr>
  </w:style>
  <w:style w:type="paragraph" w:customStyle="1" w:styleId="xl70">
    <w:name w:val="xl70"/>
    <w:basedOn w:val="Normal"/>
    <w:rsid w:val="00AE2950"/>
    <w:pPr>
      <w:spacing w:before="100" w:beforeAutospacing="1" w:after="100" w:afterAutospacing="1"/>
      <w:ind w:firstLineChars="200" w:firstLine="200"/>
    </w:pPr>
    <w:rPr>
      <w:rFonts w:cs="Arial"/>
      <w:b/>
      <w:bCs/>
      <w:i/>
      <w:iCs/>
      <w:sz w:val="18"/>
      <w:szCs w:val="18"/>
    </w:rPr>
  </w:style>
  <w:style w:type="paragraph" w:customStyle="1" w:styleId="xl71">
    <w:name w:val="xl71"/>
    <w:basedOn w:val="Normal"/>
    <w:rsid w:val="00AE2950"/>
    <w:pPr>
      <w:spacing w:before="100" w:beforeAutospacing="1" w:after="100" w:afterAutospacing="1"/>
      <w:ind w:firstLineChars="1300" w:firstLine="1300"/>
    </w:pPr>
    <w:rPr>
      <w:rFonts w:cs="Arial"/>
      <w:b/>
      <w:bCs/>
      <w:sz w:val="28"/>
      <w:szCs w:val="28"/>
    </w:rPr>
  </w:style>
  <w:style w:type="paragraph" w:customStyle="1" w:styleId="xl72">
    <w:name w:val="xl72"/>
    <w:basedOn w:val="Normal"/>
    <w:rsid w:val="00AE2950"/>
    <w:pPr>
      <w:spacing w:before="100" w:beforeAutospacing="1" w:after="100" w:afterAutospacing="1"/>
      <w:ind w:firstLineChars="1400" w:firstLine="1400"/>
    </w:pPr>
    <w:rPr>
      <w:rFonts w:cs="Arial"/>
      <w:b/>
      <w:bCs/>
      <w:i/>
      <w:iCs/>
      <w:szCs w:val="24"/>
    </w:rPr>
  </w:style>
  <w:style w:type="paragraph" w:customStyle="1" w:styleId="xl73">
    <w:name w:val="xl73"/>
    <w:basedOn w:val="Normal"/>
    <w:rsid w:val="00AE2950"/>
    <w:pPr>
      <w:pBdr>
        <w:top w:val="single" w:sz="8" w:space="0" w:color="auto"/>
      </w:pBdr>
      <w:shd w:val="clear" w:color="auto" w:fill="FFCC99"/>
      <w:spacing w:before="100" w:beforeAutospacing="1" w:after="100" w:afterAutospacing="1"/>
    </w:pPr>
    <w:rPr>
      <w:rFonts w:cs="Arial"/>
      <w:szCs w:val="24"/>
    </w:rPr>
  </w:style>
  <w:style w:type="paragraph" w:customStyle="1" w:styleId="xl74">
    <w:name w:val="xl74"/>
    <w:basedOn w:val="Normal"/>
    <w:rsid w:val="00AE2950"/>
    <w:pPr>
      <w:spacing w:before="100" w:beforeAutospacing="1" w:after="100" w:afterAutospacing="1"/>
      <w:jc w:val="center"/>
    </w:pPr>
    <w:rPr>
      <w:rFonts w:cs="Arial"/>
      <w:szCs w:val="24"/>
    </w:rPr>
  </w:style>
  <w:style w:type="paragraph" w:customStyle="1" w:styleId="xl75">
    <w:name w:val="xl75"/>
    <w:basedOn w:val="Normal"/>
    <w:rsid w:val="00AE2950"/>
    <w:pPr>
      <w:spacing w:before="100" w:beforeAutospacing="1" w:after="100" w:afterAutospacing="1"/>
    </w:pPr>
    <w:rPr>
      <w:rFonts w:cs="Arial"/>
      <w:szCs w:val="24"/>
    </w:rPr>
  </w:style>
  <w:style w:type="paragraph" w:customStyle="1" w:styleId="xl76">
    <w:name w:val="xl76"/>
    <w:basedOn w:val="Normal"/>
    <w:rsid w:val="00AE2950"/>
    <w:pPr>
      <w:pBdr>
        <w:top w:val="single" w:sz="4" w:space="0" w:color="auto"/>
        <w:bottom w:val="double" w:sz="6" w:space="0" w:color="auto"/>
      </w:pBdr>
      <w:spacing w:before="100" w:beforeAutospacing="1" w:after="100" w:afterAutospacing="1"/>
      <w:jc w:val="center"/>
    </w:pPr>
    <w:rPr>
      <w:rFonts w:cs="Arial"/>
      <w:szCs w:val="24"/>
    </w:rPr>
  </w:style>
  <w:style w:type="paragraph" w:customStyle="1" w:styleId="xl77">
    <w:name w:val="xl77"/>
    <w:basedOn w:val="Normal"/>
    <w:rsid w:val="00AE2950"/>
    <w:pPr>
      <w:pBdr>
        <w:top w:val="single" w:sz="4" w:space="0" w:color="auto"/>
        <w:bottom w:val="double" w:sz="6" w:space="0" w:color="auto"/>
      </w:pBdr>
      <w:spacing w:before="100" w:beforeAutospacing="1" w:after="100" w:afterAutospacing="1"/>
    </w:pPr>
    <w:rPr>
      <w:rFonts w:cs="Arial"/>
      <w:szCs w:val="24"/>
    </w:rPr>
  </w:style>
  <w:style w:type="paragraph" w:customStyle="1" w:styleId="xl78">
    <w:name w:val="xl78"/>
    <w:basedOn w:val="Normal"/>
    <w:rsid w:val="00AE2950"/>
    <w:pPr>
      <w:spacing w:before="100" w:beforeAutospacing="1" w:after="100" w:afterAutospacing="1"/>
      <w:jc w:val="center"/>
    </w:pPr>
    <w:rPr>
      <w:rFonts w:cs="Arial"/>
      <w:b/>
      <w:bCs/>
      <w:szCs w:val="24"/>
    </w:rPr>
  </w:style>
  <w:style w:type="paragraph" w:customStyle="1" w:styleId="xl79">
    <w:name w:val="xl79"/>
    <w:basedOn w:val="Normal"/>
    <w:rsid w:val="00AE2950"/>
    <w:pPr>
      <w:spacing w:before="100" w:beforeAutospacing="1" w:after="100" w:afterAutospacing="1"/>
    </w:pPr>
    <w:rPr>
      <w:rFonts w:cs="Arial"/>
      <w:b/>
      <w:bCs/>
      <w:szCs w:val="24"/>
    </w:rPr>
  </w:style>
  <w:style w:type="paragraph" w:customStyle="1" w:styleId="xl80">
    <w:name w:val="xl80"/>
    <w:basedOn w:val="Normal"/>
    <w:rsid w:val="00AE2950"/>
    <w:pPr>
      <w:spacing w:before="100" w:beforeAutospacing="1" w:after="100" w:afterAutospacing="1"/>
    </w:pPr>
    <w:rPr>
      <w:rFonts w:cs="Arial"/>
      <w:b/>
      <w:bCs/>
      <w:szCs w:val="24"/>
    </w:rPr>
  </w:style>
  <w:style w:type="paragraph" w:customStyle="1" w:styleId="xl81">
    <w:name w:val="xl81"/>
    <w:basedOn w:val="Normal"/>
    <w:rsid w:val="00AE2950"/>
    <w:pPr>
      <w:spacing w:before="100" w:beforeAutospacing="1" w:after="100" w:afterAutospacing="1"/>
    </w:pPr>
    <w:rPr>
      <w:rFonts w:cs="Arial"/>
      <w:szCs w:val="24"/>
    </w:rPr>
  </w:style>
  <w:style w:type="paragraph" w:customStyle="1" w:styleId="xl82">
    <w:name w:val="xl82"/>
    <w:basedOn w:val="Normal"/>
    <w:rsid w:val="00AE295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rPr>
  </w:style>
  <w:style w:type="paragraph" w:customStyle="1" w:styleId="xl83">
    <w:name w:val="xl83"/>
    <w:basedOn w:val="Normal"/>
    <w:rsid w:val="00AE2950"/>
    <w:pPr>
      <w:spacing w:before="100" w:beforeAutospacing="1" w:after="100" w:afterAutospacing="1"/>
      <w:jc w:val="right"/>
    </w:pPr>
    <w:rPr>
      <w:rFonts w:cs="Arial"/>
      <w:b/>
      <w:bCs/>
      <w:sz w:val="18"/>
      <w:szCs w:val="18"/>
    </w:rPr>
  </w:style>
  <w:style w:type="paragraph" w:customStyle="1" w:styleId="xl84">
    <w:name w:val="xl84"/>
    <w:basedOn w:val="Normal"/>
    <w:rsid w:val="00AE2950"/>
    <w:pPr>
      <w:spacing w:before="100" w:beforeAutospacing="1" w:after="100" w:afterAutospacing="1"/>
    </w:pPr>
    <w:rPr>
      <w:rFonts w:cs="Arial"/>
      <w:b/>
      <w:bCs/>
      <w:sz w:val="18"/>
      <w:szCs w:val="18"/>
    </w:rPr>
  </w:style>
  <w:style w:type="paragraph" w:customStyle="1" w:styleId="xl85">
    <w:name w:val="xl85"/>
    <w:basedOn w:val="Normal"/>
    <w:rsid w:val="00AE2950"/>
    <w:pPr>
      <w:spacing w:before="100" w:beforeAutospacing="1" w:after="100" w:afterAutospacing="1"/>
      <w:jc w:val="center"/>
    </w:pPr>
    <w:rPr>
      <w:rFonts w:cs="Arial"/>
      <w:szCs w:val="24"/>
    </w:rPr>
  </w:style>
  <w:style w:type="paragraph" w:customStyle="1" w:styleId="xl86">
    <w:name w:val="xl86"/>
    <w:basedOn w:val="Normal"/>
    <w:rsid w:val="00AE2950"/>
    <w:pPr>
      <w:spacing w:before="100" w:beforeAutospacing="1" w:after="100" w:afterAutospacing="1"/>
    </w:pPr>
    <w:rPr>
      <w:rFonts w:cs="Arial"/>
      <w:szCs w:val="24"/>
    </w:rPr>
  </w:style>
  <w:style w:type="paragraph" w:customStyle="1" w:styleId="xl87">
    <w:name w:val="xl87"/>
    <w:basedOn w:val="Normal"/>
    <w:rsid w:val="00AE2950"/>
    <w:pPr>
      <w:spacing w:before="100" w:beforeAutospacing="1" w:after="100" w:afterAutospacing="1"/>
    </w:pPr>
    <w:rPr>
      <w:rFonts w:cs="Arial"/>
      <w:b/>
      <w:bCs/>
      <w:sz w:val="22"/>
      <w:szCs w:val="22"/>
    </w:rPr>
  </w:style>
  <w:style w:type="paragraph" w:customStyle="1" w:styleId="xl88">
    <w:name w:val="xl88"/>
    <w:basedOn w:val="Normal"/>
    <w:rsid w:val="00AE2950"/>
    <w:pPr>
      <w:spacing w:before="100" w:beforeAutospacing="1" w:after="100" w:afterAutospacing="1"/>
      <w:jc w:val="center"/>
    </w:pPr>
    <w:rPr>
      <w:rFonts w:cs="Arial"/>
      <w:szCs w:val="24"/>
    </w:rPr>
  </w:style>
  <w:style w:type="paragraph" w:customStyle="1" w:styleId="xl89">
    <w:name w:val="xl89"/>
    <w:basedOn w:val="Normal"/>
    <w:rsid w:val="00AE2950"/>
    <w:pPr>
      <w:spacing w:before="100" w:beforeAutospacing="1" w:after="100" w:afterAutospacing="1"/>
      <w:jc w:val="center"/>
    </w:pPr>
    <w:rPr>
      <w:rFonts w:cs="Arial"/>
      <w:i/>
      <w:iCs/>
      <w:szCs w:val="24"/>
    </w:rPr>
  </w:style>
  <w:style w:type="paragraph" w:customStyle="1" w:styleId="xl90">
    <w:name w:val="xl90"/>
    <w:basedOn w:val="Normal"/>
    <w:rsid w:val="00AE2950"/>
    <w:pPr>
      <w:spacing w:before="100" w:beforeAutospacing="1" w:after="100" w:afterAutospacing="1"/>
    </w:pPr>
    <w:rPr>
      <w:rFonts w:cs="Arial"/>
      <w:sz w:val="18"/>
      <w:szCs w:val="18"/>
    </w:rPr>
  </w:style>
  <w:style w:type="paragraph" w:customStyle="1" w:styleId="xl91">
    <w:name w:val="xl91"/>
    <w:basedOn w:val="Normal"/>
    <w:rsid w:val="00AE2950"/>
    <w:pPr>
      <w:shd w:val="clear" w:color="auto" w:fill="FFCC99"/>
      <w:spacing w:before="100" w:beforeAutospacing="1" w:after="100" w:afterAutospacing="1"/>
    </w:pPr>
    <w:rPr>
      <w:rFonts w:cs="Arial"/>
      <w:szCs w:val="24"/>
    </w:rPr>
  </w:style>
  <w:style w:type="paragraph" w:customStyle="1" w:styleId="xl92">
    <w:name w:val="xl92"/>
    <w:basedOn w:val="Normal"/>
    <w:rsid w:val="00AE2950"/>
    <w:pPr>
      <w:pBdr>
        <w:top w:val="single" w:sz="8" w:space="0" w:color="auto"/>
        <w:left w:val="single" w:sz="8" w:space="0" w:color="auto"/>
      </w:pBdr>
      <w:shd w:val="clear" w:color="auto" w:fill="00FF00"/>
      <w:spacing w:before="100" w:beforeAutospacing="1" w:after="100" w:afterAutospacing="1"/>
    </w:pPr>
    <w:rPr>
      <w:rFonts w:cs="Arial"/>
      <w:b/>
      <w:bCs/>
      <w:sz w:val="18"/>
      <w:szCs w:val="18"/>
    </w:rPr>
  </w:style>
  <w:style w:type="paragraph" w:customStyle="1" w:styleId="xl93">
    <w:name w:val="xl93"/>
    <w:basedOn w:val="Normal"/>
    <w:rsid w:val="00AE2950"/>
    <w:pPr>
      <w:shd w:val="clear" w:color="auto" w:fill="FFCC99"/>
      <w:spacing w:before="100" w:beforeAutospacing="1" w:after="100" w:afterAutospacing="1"/>
    </w:pPr>
    <w:rPr>
      <w:rFonts w:cs="Arial"/>
      <w:b/>
      <w:bCs/>
      <w:szCs w:val="24"/>
    </w:rPr>
  </w:style>
  <w:style w:type="paragraph" w:customStyle="1" w:styleId="xl94">
    <w:name w:val="xl94"/>
    <w:basedOn w:val="Normal"/>
    <w:rsid w:val="00AE2950"/>
    <w:pPr>
      <w:spacing w:before="100" w:beforeAutospacing="1" w:after="100" w:afterAutospacing="1"/>
      <w:jc w:val="center"/>
    </w:pPr>
    <w:rPr>
      <w:rFonts w:cs="Arial"/>
      <w:szCs w:val="24"/>
    </w:rPr>
  </w:style>
  <w:style w:type="paragraph" w:customStyle="1" w:styleId="xl95">
    <w:name w:val="xl95"/>
    <w:basedOn w:val="Normal"/>
    <w:rsid w:val="00AE2950"/>
    <w:pPr>
      <w:spacing w:before="100" w:beforeAutospacing="1" w:after="100" w:afterAutospacing="1"/>
      <w:jc w:val="right"/>
    </w:pPr>
    <w:rPr>
      <w:rFonts w:cs="Arial"/>
      <w:szCs w:val="24"/>
    </w:rPr>
  </w:style>
  <w:style w:type="paragraph" w:customStyle="1" w:styleId="xl96">
    <w:name w:val="xl96"/>
    <w:basedOn w:val="Normal"/>
    <w:rsid w:val="00AE2950"/>
    <w:pPr>
      <w:spacing w:before="100" w:beforeAutospacing="1" w:after="100" w:afterAutospacing="1"/>
    </w:pPr>
    <w:rPr>
      <w:rFonts w:cs="Arial"/>
      <w:b/>
      <w:bCs/>
      <w:szCs w:val="24"/>
    </w:rPr>
  </w:style>
  <w:style w:type="paragraph" w:customStyle="1" w:styleId="xl97">
    <w:name w:val="xl97"/>
    <w:basedOn w:val="Normal"/>
    <w:rsid w:val="00AE2950"/>
    <w:pPr>
      <w:spacing w:before="100" w:beforeAutospacing="1" w:after="100" w:afterAutospacing="1"/>
    </w:pPr>
    <w:rPr>
      <w:rFonts w:cs="Arial"/>
      <w:b/>
      <w:bCs/>
      <w:sz w:val="16"/>
      <w:szCs w:val="16"/>
    </w:rPr>
  </w:style>
  <w:style w:type="paragraph" w:customStyle="1" w:styleId="xl98">
    <w:name w:val="xl98"/>
    <w:basedOn w:val="Normal"/>
    <w:rsid w:val="00AE2950"/>
    <w:pPr>
      <w:spacing w:before="100" w:beforeAutospacing="1" w:after="100" w:afterAutospacing="1"/>
      <w:jc w:val="center"/>
    </w:pPr>
    <w:rPr>
      <w:rFonts w:cs="Arial"/>
      <w:szCs w:val="24"/>
      <w:u w:val="single"/>
    </w:rPr>
  </w:style>
  <w:style w:type="paragraph" w:customStyle="1" w:styleId="xl99">
    <w:name w:val="xl99"/>
    <w:basedOn w:val="Normal"/>
    <w:rsid w:val="00AE2950"/>
    <w:pPr>
      <w:spacing w:before="100" w:beforeAutospacing="1" w:after="100" w:afterAutospacing="1"/>
      <w:jc w:val="center"/>
    </w:pPr>
    <w:rPr>
      <w:rFonts w:cs="Arial"/>
      <w:szCs w:val="24"/>
      <w:u w:val="single"/>
    </w:rPr>
  </w:style>
  <w:style w:type="paragraph" w:customStyle="1" w:styleId="xl100">
    <w:name w:val="xl100"/>
    <w:basedOn w:val="Normal"/>
    <w:rsid w:val="00AE2950"/>
    <w:pPr>
      <w:spacing w:before="100" w:beforeAutospacing="1" w:after="100" w:afterAutospacing="1"/>
      <w:jc w:val="right"/>
    </w:pPr>
    <w:rPr>
      <w:rFonts w:cs="Arial"/>
      <w:b/>
      <w:bCs/>
      <w:i/>
      <w:iCs/>
      <w:szCs w:val="24"/>
    </w:rPr>
  </w:style>
  <w:style w:type="paragraph" w:customStyle="1" w:styleId="xl101">
    <w:name w:val="xl101"/>
    <w:basedOn w:val="Normal"/>
    <w:rsid w:val="00AE2950"/>
    <w:pPr>
      <w:spacing w:before="100" w:beforeAutospacing="1" w:after="100" w:afterAutospacing="1"/>
    </w:pPr>
    <w:rPr>
      <w:rFonts w:cs="Arial"/>
      <w:szCs w:val="24"/>
      <w:u w:val="single"/>
    </w:rPr>
  </w:style>
  <w:style w:type="paragraph" w:customStyle="1" w:styleId="xl102">
    <w:name w:val="xl102"/>
    <w:basedOn w:val="Normal"/>
    <w:rsid w:val="00AE2950"/>
    <w:pPr>
      <w:pBdr>
        <w:left w:val="single" w:sz="4" w:space="0" w:color="auto"/>
        <w:bottom w:val="single" w:sz="4" w:space="0" w:color="auto"/>
      </w:pBdr>
      <w:spacing w:before="100" w:beforeAutospacing="1" w:after="100" w:afterAutospacing="1"/>
    </w:pPr>
    <w:rPr>
      <w:rFonts w:cs="Arial"/>
      <w:szCs w:val="24"/>
    </w:rPr>
  </w:style>
  <w:style w:type="paragraph" w:customStyle="1" w:styleId="xl103">
    <w:name w:val="xl103"/>
    <w:basedOn w:val="Normal"/>
    <w:rsid w:val="00AE2950"/>
    <w:pPr>
      <w:pBdr>
        <w:top w:val="single" w:sz="8" w:space="0" w:color="auto"/>
      </w:pBdr>
      <w:spacing w:before="100" w:beforeAutospacing="1" w:after="100" w:afterAutospacing="1"/>
    </w:pPr>
    <w:rPr>
      <w:rFonts w:cs="Arial"/>
      <w:szCs w:val="24"/>
    </w:rPr>
  </w:style>
  <w:style w:type="paragraph" w:customStyle="1" w:styleId="xl104">
    <w:name w:val="xl104"/>
    <w:basedOn w:val="Normal"/>
    <w:rsid w:val="00AE2950"/>
    <w:pPr>
      <w:spacing w:before="100" w:beforeAutospacing="1" w:after="100" w:afterAutospacing="1"/>
    </w:pPr>
    <w:rPr>
      <w:rFonts w:cs="Arial"/>
      <w:b/>
      <w:bCs/>
      <w:szCs w:val="24"/>
    </w:rPr>
  </w:style>
  <w:style w:type="paragraph" w:customStyle="1" w:styleId="xl105">
    <w:name w:val="xl105"/>
    <w:basedOn w:val="Normal"/>
    <w:rsid w:val="00AE2950"/>
    <w:pPr>
      <w:spacing w:before="100" w:beforeAutospacing="1" w:after="100" w:afterAutospacing="1"/>
    </w:pPr>
    <w:rPr>
      <w:rFonts w:cs="Arial"/>
      <w:b/>
      <w:bCs/>
      <w:sz w:val="16"/>
      <w:szCs w:val="16"/>
    </w:rPr>
  </w:style>
  <w:style w:type="paragraph" w:customStyle="1" w:styleId="xl106">
    <w:name w:val="xl106"/>
    <w:basedOn w:val="Normal"/>
    <w:rsid w:val="00AE2950"/>
    <w:pPr>
      <w:shd w:val="clear" w:color="auto" w:fill="969696"/>
      <w:spacing w:before="100" w:beforeAutospacing="1" w:after="100" w:afterAutospacing="1"/>
    </w:pPr>
    <w:rPr>
      <w:rFonts w:cs="Arial"/>
      <w:sz w:val="16"/>
      <w:szCs w:val="16"/>
    </w:rPr>
  </w:style>
  <w:style w:type="paragraph" w:customStyle="1" w:styleId="xl107">
    <w:name w:val="xl107"/>
    <w:basedOn w:val="Normal"/>
    <w:rsid w:val="00AE2950"/>
    <w:pPr>
      <w:shd w:val="clear" w:color="auto" w:fill="969696"/>
      <w:spacing w:before="100" w:beforeAutospacing="1" w:after="100" w:afterAutospacing="1"/>
      <w:ind w:firstLineChars="100" w:firstLine="100"/>
    </w:pPr>
    <w:rPr>
      <w:rFonts w:cs="Arial"/>
      <w:sz w:val="16"/>
      <w:szCs w:val="16"/>
    </w:rPr>
  </w:style>
  <w:style w:type="paragraph" w:customStyle="1" w:styleId="xl108">
    <w:name w:val="xl108"/>
    <w:basedOn w:val="Normal"/>
    <w:rsid w:val="00AE2950"/>
    <w:pPr>
      <w:shd w:val="clear" w:color="auto" w:fill="969696"/>
      <w:spacing w:before="100" w:beforeAutospacing="1" w:after="100" w:afterAutospacing="1"/>
    </w:pPr>
    <w:rPr>
      <w:rFonts w:cs="Arial"/>
      <w:sz w:val="16"/>
      <w:szCs w:val="16"/>
      <w:u w:val="single"/>
    </w:rPr>
  </w:style>
  <w:style w:type="paragraph" w:customStyle="1" w:styleId="xl109">
    <w:name w:val="xl109"/>
    <w:basedOn w:val="Normal"/>
    <w:rsid w:val="00AE2950"/>
    <w:pPr>
      <w:shd w:val="clear" w:color="auto" w:fill="969696"/>
      <w:spacing w:before="100" w:beforeAutospacing="1" w:after="100" w:afterAutospacing="1"/>
    </w:pPr>
    <w:rPr>
      <w:rFonts w:cs="Arial"/>
      <w:sz w:val="16"/>
      <w:szCs w:val="16"/>
      <w:u w:val="double"/>
    </w:rPr>
  </w:style>
  <w:style w:type="paragraph" w:customStyle="1" w:styleId="xl110">
    <w:name w:val="xl110"/>
    <w:basedOn w:val="Normal"/>
    <w:rsid w:val="00AE2950"/>
    <w:pPr>
      <w:shd w:val="clear" w:color="auto" w:fill="969696"/>
      <w:spacing w:before="100" w:beforeAutospacing="1" w:after="100" w:afterAutospacing="1"/>
      <w:jc w:val="right"/>
    </w:pPr>
    <w:rPr>
      <w:rFonts w:cs="Arial"/>
      <w:sz w:val="16"/>
      <w:szCs w:val="16"/>
    </w:rPr>
  </w:style>
  <w:style w:type="paragraph" w:customStyle="1" w:styleId="xl111">
    <w:name w:val="xl111"/>
    <w:basedOn w:val="Normal"/>
    <w:rsid w:val="00AE2950"/>
    <w:pPr>
      <w:shd w:val="clear" w:color="auto" w:fill="969696"/>
      <w:spacing w:before="100" w:beforeAutospacing="1" w:after="100" w:afterAutospacing="1"/>
    </w:pPr>
    <w:rPr>
      <w:rFonts w:cs="Arial"/>
      <w:szCs w:val="24"/>
    </w:rPr>
  </w:style>
  <w:style w:type="paragraph" w:customStyle="1" w:styleId="xl112">
    <w:name w:val="xl112"/>
    <w:basedOn w:val="Normal"/>
    <w:rsid w:val="00AE2950"/>
    <w:pPr>
      <w:shd w:val="clear" w:color="auto" w:fill="FFCC99"/>
      <w:spacing w:before="100" w:beforeAutospacing="1" w:after="100" w:afterAutospacing="1"/>
    </w:pPr>
    <w:rPr>
      <w:rFonts w:cs="Arial"/>
      <w:b/>
      <w:bCs/>
      <w:sz w:val="16"/>
      <w:szCs w:val="16"/>
    </w:rPr>
  </w:style>
  <w:style w:type="paragraph" w:customStyle="1" w:styleId="xl113">
    <w:name w:val="xl113"/>
    <w:basedOn w:val="Normal"/>
    <w:rsid w:val="00AE2950"/>
    <w:pPr>
      <w:shd w:val="clear" w:color="auto" w:fill="FFCC99"/>
      <w:spacing w:before="100" w:beforeAutospacing="1" w:after="100" w:afterAutospacing="1"/>
    </w:pPr>
    <w:rPr>
      <w:rFonts w:cs="Arial"/>
      <w:b/>
      <w:bCs/>
      <w:szCs w:val="24"/>
    </w:rPr>
  </w:style>
  <w:style w:type="paragraph" w:customStyle="1" w:styleId="xl114">
    <w:name w:val="xl114"/>
    <w:basedOn w:val="Normal"/>
    <w:rsid w:val="00AE2950"/>
    <w:pPr>
      <w:pBdr>
        <w:left w:val="single" w:sz="8" w:space="0" w:color="auto"/>
        <w:bottom w:val="single" w:sz="8" w:space="0" w:color="auto"/>
      </w:pBdr>
      <w:shd w:val="clear" w:color="auto" w:fill="00FF00"/>
      <w:spacing w:before="100" w:beforeAutospacing="1" w:after="100" w:afterAutospacing="1"/>
      <w:jc w:val="right"/>
    </w:pPr>
    <w:rPr>
      <w:rFonts w:cs="Arial"/>
      <w:b/>
      <w:bCs/>
      <w:sz w:val="18"/>
      <w:szCs w:val="18"/>
    </w:rPr>
  </w:style>
  <w:style w:type="paragraph" w:customStyle="1" w:styleId="xl115">
    <w:name w:val="xl115"/>
    <w:basedOn w:val="Normal"/>
    <w:rsid w:val="00AE2950"/>
    <w:pPr>
      <w:pBdr>
        <w:bottom w:val="single" w:sz="8" w:space="0" w:color="auto"/>
      </w:pBdr>
      <w:shd w:val="clear" w:color="auto" w:fill="FFCC99"/>
      <w:spacing w:before="100" w:beforeAutospacing="1" w:after="100" w:afterAutospacing="1"/>
    </w:pPr>
    <w:rPr>
      <w:rFonts w:cs="Arial"/>
      <w:szCs w:val="24"/>
    </w:rPr>
  </w:style>
  <w:style w:type="paragraph" w:customStyle="1" w:styleId="xl116">
    <w:name w:val="xl116"/>
    <w:basedOn w:val="Normal"/>
    <w:rsid w:val="00AE2950"/>
    <w:pPr>
      <w:pBdr>
        <w:top w:val="single" w:sz="8" w:space="0" w:color="auto"/>
        <w:left w:val="single" w:sz="8" w:space="31" w:color="auto"/>
      </w:pBdr>
      <w:shd w:val="clear" w:color="auto" w:fill="FFCC99"/>
      <w:spacing w:before="100" w:beforeAutospacing="1" w:after="100" w:afterAutospacing="1"/>
      <w:ind w:firstLineChars="400" w:firstLine="400"/>
    </w:pPr>
    <w:rPr>
      <w:rFonts w:cs="Arial"/>
      <w:b/>
      <w:bCs/>
      <w:sz w:val="18"/>
      <w:szCs w:val="18"/>
    </w:rPr>
  </w:style>
  <w:style w:type="paragraph" w:customStyle="1" w:styleId="xl117">
    <w:name w:val="xl117"/>
    <w:basedOn w:val="Normal"/>
    <w:rsid w:val="00AE2950"/>
    <w:pPr>
      <w:pBdr>
        <w:top w:val="single" w:sz="8" w:space="0" w:color="auto"/>
        <w:right w:val="single" w:sz="8" w:space="0" w:color="auto"/>
      </w:pBdr>
      <w:shd w:val="clear" w:color="auto" w:fill="FFCC99"/>
      <w:spacing w:before="100" w:beforeAutospacing="1" w:after="100" w:afterAutospacing="1"/>
    </w:pPr>
    <w:rPr>
      <w:rFonts w:cs="Arial"/>
      <w:szCs w:val="24"/>
    </w:rPr>
  </w:style>
  <w:style w:type="paragraph" w:customStyle="1" w:styleId="xl118">
    <w:name w:val="xl118"/>
    <w:basedOn w:val="Normal"/>
    <w:rsid w:val="00AE2950"/>
    <w:pPr>
      <w:pBdr>
        <w:bottom w:val="single" w:sz="8" w:space="0" w:color="auto"/>
        <w:right w:val="single" w:sz="8" w:space="0" w:color="auto"/>
      </w:pBdr>
      <w:shd w:val="clear" w:color="auto" w:fill="FFCC99"/>
      <w:spacing w:before="100" w:beforeAutospacing="1" w:after="100" w:afterAutospacing="1"/>
    </w:pPr>
    <w:rPr>
      <w:rFonts w:cs="Arial"/>
      <w:szCs w:val="24"/>
    </w:rPr>
  </w:style>
  <w:style w:type="paragraph" w:customStyle="1" w:styleId="xl119">
    <w:name w:val="xl119"/>
    <w:basedOn w:val="Normal"/>
    <w:rsid w:val="00AE2950"/>
    <w:pPr>
      <w:spacing w:before="100" w:beforeAutospacing="1" w:after="100" w:afterAutospacing="1"/>
      <w:jc w:val="center"/>
    </w:pPr>
    <w:rPr>
      <w:rFonts w:cs="Arial"/>
      <w:szCs w:val="24"/>
    </w:rPr>
  </w:style>
  <w:style w:type="paragraph" w:customStyle="1" w:styleId="xl120">
    <w:name w:val="xl120"/>
    <w:basedOn w:val="Normal"/>
    <w:rsid w:val="00AE2950"/>
    <w:pPr>
      <w:spacing w:before="100" w:beforeAutospacing="1" w:after="100" w:afterAutospacing="1"/>
    </w:pPr>
    <w:rPr>
      <w:rFonts w:cs="Arial"/>
      <w:b/>
      <w:bCs/>
      <w:sz w:val="18"/>
      <w:szCs w:val="18"/>
    </w:rPr>
  </w:style>
  <w:style w:type="paragraph" w:customStyle="1" w:styleId="xl121">
    <w:name w:val="xl121"/>
    <w:basedOn w:val="Normal"/>
    <w:rsid w:val="00AE2950"/>
    <w:pPr>
      <w:spacing w:before="100" w:beforeAutospacing="1" w:after="100" w:afterAutospacing="1"/>
      <w:ind w:firstLineChars="200" w:firstLine="200"/>
    </w:pPr>
    <w:rPr>
      <w:rFonts w:cs="Arial"/>
      <w:b/>
      <w:bCs/>
      <w:sz w:val="16"/>
      <w:szCs w:val="16"/>
    </w:rPr>
  </w:style>
  <w:style w:type="paragraph" w:customStyle="1" w:styleId="xl122">
    <w:name w:val="xl122"/>
    <w:basedOn w:val="Normal"/>
    <w:rsid w:val="00AE2950"/>
    <w:pPr>
      <w:pBdr>
        <w:bottom w:val="single" w:sz="8" w:space="0" w:color="auto"/>
      </w:pBdr>
      <w:spacing w:before="100" w:beforeAutospacing="1" w:after="100" w:afterAutospacing="1"/>
      <w:jc w:val="center"/>
    </w:pPr>
    <w:rPr>
      <w:rFonts w:cs="Arial"/>
      <w:szCs w:val="24"/>
    </w:rPr>
  </w:style>
  <w:style w:type="paragraph" w:customStyle="1" w:styleId="xl123">
    <w:name w:val="xl123"/>
    <w:basedOn w:val="Normal"/>
    <w:rsid w:val="00AE2950"/>
    <w:pPr>
      <w:pBdr>
        <w:right w:val="single" w:sz="8" w:space="0" w:color="auto"/>
      </w:pBdr>
      <w:shd w:val="clear" w:color="auto" w:fill="CCFFCC"/>
      <w:spacing w:before="100" w:beforeAutospacing="1" w:after="100" w:afterAutospacing="1"/>
      <w:jc w:val="right"/>
    </w:pPr>
    <w:rPr>
      <w:rFonts w:cs="Arial"/>
      <w:b/>
      <w:bCs/>
      <w:sz w:val="16"/>
      <w:szCs w:val="16"/>
    </w:rPr>
  </w:style>
  <w:style w:type="paragraph" w:customStyle="1" w:styleId="xl124">
    <w:name w:val="xl124"/>
    <w:basedOn w:val="Normal"/>
    <w:rsid w:val="00AE2950"/>
    <w:pPr>
      <w:pBdr>
        <w:top w:val="single" w:sz="8" w:space="0" w:color="auto"/>
        <w:right w:val="single" w:sz="8" w:space="0" w:color="auto"/>
      </w:pBdr>
      <w:spacing w:before="100" w:beforeAutospacing="1" w:after="100" w:afterAutospacing="1"/>
    </w:pPr>
    <w:rPr>
      <w:rFonts w:cs="Arial"/>
      <w:szCs w:val="24"/>
    </w:rPr>
  </w:style>
  <w:style w:type="paragraph" w:customStyle="1" w:styleId="xl125">
    <w:name w:val="xl125"/>
    <w:basedOn w:val="Normal"/>
    <w:rsid w:val="00AE2950"/>
    <w:pPr>
      <w:pBdr>
        <w:left w:val="single" w:sz="8" w:space="0" w:color="auto"/>
      </w:pBdr>
      <w:spacing w:before="100" w:beforeAutospacing="1" w:after="100" w:afterAutospacing="1"/>
    </w:pPr>
    <w:rPr>
      <w:rFonts w:cs="Arial"/>
      <w:szCs w:val="24"/>
    </w:rPr>
  </w:style>
  <w:style w:type="paragraph" w:customStyle="1" w:styleId="xl126">
    <w:name w:val="xl126"/>
    <w:basedOn w:val="Normal"/>
    <w:rsid w:val="00AE2950"/>
    <w:pPr>
      <w:spacing w:before="100" w:beforeAutospacing="1" w:after="100" w:afterAutospacing="1"/>
    </w:pPr>
    <w:rPr>
      <w:rFonts w:cs="Arial"/>
      <w:sz w:val="18"/>
      <w:szCs w:val="18"/>
      <w:u w:val="single"/>
    </w:rPr>
  </w:style>
  <w:style w:type="paragraph" w:customStyle="1" w:styleId="xl127">
    <w:name w:val="xl127"/>
    <w:basedOn w:val="Normal"/>
    <w:rsid w:val="00AE2950"/>
    <w:pPr>
      <w:shd w:val="clear" w:color="auto" w:fill="969696"/>
      <w:spacing w:before="100" w:beforeAutospacing="1" w:after="100" w:afterAutospacing="1"/>
    </w:pPr>
    <w:rPr>
      <w:rFonts w:cs="Arial"/>
      <w:szCs w:val="24"/>
    </w:rPr>
  </w:style>
  <w:style w:type="paragraph" w:customStyle="1" w:styleId="xl128">
    <w:name w:val="xl128"/>
    <w:basedOn w:val="Normal"/>
    <w:rsid w:val="00AE2950"/>
    <w:pPr>
      <w:shd w:val="clear" w:color="auto" w:fill="969696"/>
      <w:spacing w:before="100" w:beforeAutospacing="1" w:after="100" w:afterAutospacing="1"/>
    </w:pPr>
    <w:rPr>
      <w:rFonts w:cs="Arial"/>
      <w:szCs w:val="24"/>
    </w:rPr>
  </w:style>
  <w:style w:type="paragraph" w:customStyle="1" w:styleId="xl129">
    <w:name w:val="xl129"/>
    <w:basedOn w:val="Normal"/>
    <w:rsid w:val="00AE2950"/>
    <w:pPr>
      <w:shd w:val="clear" w:color="auto" w:fill="969696"/>
      <w:spacing w:before="100" w:beforeAutospacing="1" w:after="100" w:afterAutospacing="1"/>
      <w:jc w:val="right"/>
    </w:pPr>
    <w:rPr>
      <w:rFonts w:cs="Arial"/>
      <w:b/>
      <w:bCs/>
      <w:sz w:val="18"/>
      <w:szCs w:val="18"/>
    </w:rPr>
  </w:style>
  <w:style w:type="paragraph" w:customStyle="1" w:styleId="xl130">
    <w:name w:val="xl130"/>
    <w:basedOn w:val="Normal"/>
    <w:rsid w:val="00AE2950"/>
    <w:pPr>
      <w:shd w:val="clear" w:color="auto" w:fill="969696"/>
      <w:spacing w:before="100" w:beforeAutospacing="1" w:after="100" w:afterAutospacing="1"/>
    </w:pPr>
    <w:rPr>
      <w:rFonts w:cs="Arial"/>
      <w:b/>
      <w:bCs/>
      <w:szCs w:val="24"/>
    </w:rPr>
  </w:style>
  <w:style w:type="paragraph" w:customStyle="1" w:styleId="xl131">
    <w:name w:val="xl131"/>
    <w:basedOn w:val="Normal"/>
    <w:rsid w:val="00AE2950"/>
    <w:pPr>
      <w:shd w:val="clear" w:color="auto" w:fill="969696"/>
      <w:spacing w:before="100" w:beforeAutospacing="1" w:after="100" w:afterAutospacing="1"/>
    </w:pPr>
    <w:rPr>
      <w:rFonts w:cs="Arial"/>
      <w:szCs w:val="24"/>
      <w:u w:val="single"/>
    </w:rPr>
  </w:style>
  <w:style w:type="paragraph" w:customStyle="1" w:styleId="xl132">
    <w:name w:val="xl132"/>
    <w:basedOn w:val="Normal"/>
    <w:rsid w:val="00AE2950"/>
    <w:pPr>
      <w:shd w:val="clear" w:color="auto" w:fill="969696"/>
      <w:spacing w:before="100" w:beforeAutospacing="1" w:after="100" w:afterAutospacing="1"/>
    </w:pPr>
    <w:rPr>
      <w:rFonts w:cs="Arial"/>
      <w:b/>
      <w:bCs/>
      <w:sz w:val="18"/>
      <w:szCs w:val="18"/>
      <w:u w:val="single"/>
    </w:rPr>
  </w:style>
  <w:style w:type="paragraph" w:customStyle="1" w:styleId="xl133">
    <w:name w:val="xl133"/>
    <w:basedOn w:val="Normal"/>
    <w:rsid w:val="00AE2950"/>
    <w:pPr>
      <w:shd w:val="clear" w:color="auto" w:fill="CCFFFF"/>
      <w:spacing w:before="100" w:beforeAutospacing="1" w:after="100" w:afterAutospacing="1"/>
    </w:pPr>
    <w:rPr>
      <w:rFonts w:cs="Arial"/>
      <w:szCs w:val="24"/>
    </w:rPr>
  </w:style>
  <w:style w:type="paragraph" w:customStyle="1" w:styleId="xl134">
    <w:name w:val="xl134"/>
    <w:basedOn w:val="Normal"/>
    <w:rsid w:val="00AE2950"/>
    <w:pPr>
      <w:shd w:val="clear" w:color="auto" w:fill="CCFFCC"/>
      <w:spacing w:before="100" w:beforeAutospacing="1" w:after="100" w:afterAutospacing="1"/>
    </w:pPr>
    <w:rPr>
      <w:rFonts w:cs="Arial"/>
      <w:szCs w:val="24"/>
    </w:rPr>
  </w:style>
  <w:style w:type="paragraph" w:customStyle="1" w:styleId="xl135">
    <w:name w:val="xl135"/>
    <w:basedOn w:val="Normal"/>
    <w:rsid w:val="00AE295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36">
    <w:name w:val="xl136"/>
    <w:basedOn w:val="Normal"/>
    <w:rsid w:val="00AE2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37">
    <w:name w:val="xl137"/>
    <w:basedOn w:val="Normal"/>
    <w:rsid w:val="00AE2950"/>
    <w:pPr>
      <w:pBdr>
        <w:top w:val="single" w:sz="8" w:space="0" w:color="auto"/>
        <w:left w:val="single" w:sz="8" w:space="9" w:color="auto"/>
      </w:pBdr>
      <w:spacing w:before="100" w:beforeAutospacing="1" w:after="100" w:afterAutospacing="1"/>
      <w:ind w:firstLineChars="100" w:firstLine="100"/>
    </w:pPr>
    <w:rPr>
      <w:rFonts w:cs="Arial"/>
      <w:b/>
      <w:bCs/>
      <w:sz w:val="16"/>
      <w:szCs w:val="16"/>
    </w:rPr>
  </w:style>
  <w:style w:type="paragraph" w:customStyle="1" w:styleId="xl138">
    <w:name w:val="xl138"/>
    <w:basedOn w:val="Normal"/>
    <w:rsid w:val="00AE2950"/>
    <w:pPr>
      <w:pBdr>
        <w:right w:val="single" w:sz="8" w:space="0" w:color="auto"/>
      </w:pBdr>
      <w:spacing w:before="100" w:beforeAutospacing="1" w:after="100" w:afterAutospacing="1"/>
    </w:pPr>
    <w:rPr>
      <w:rFonts w:cs="Arial"/>
      <w:i/>
      <w:iCs/>
      <w:sz w:val="18"/>
      <w:szCs w:val="18"/>
    </w:rPr>
  </w:style>
  <w:style w:type="paragraph" w:customStyle="1" w:styleId="xl139">
    <w:name w:val="xl139"/>
    <w:basedOn w:val="Normal"/>
    <w:rsid w:val="00AE2950"/>
    <w:pPr>
      <w:pBdr>
        <w:right w:val="single" w:sz="8" w:space="0" w:color="auto"/>
      </w:pBdr>
      <w:spacing w:before="100" w:beforeAutospacing="1" w:after="100" w:afterAutospacing="1"/>
    </w:pPr>
    <w:rPr>
      <w:rFonts w:cs="Arial"/>
      <w:i/>
      <w:iCs/>
      <w:sz w:val="18"/>
      <w:szCs w:val="18"/>
      <w:u w:val="single"/>
    </w:rPr>
  </w:style>
  <w:style w:type="paragraph" w:customStyle="1" w:styleId="xl140">
    <w:name w:val="xl140"/>
    <w:basedOn w:val="Normal"/>
    <w:rsid w:val="00AE2950"/>
    <w:pPr>
      <w:pBdr>
        <w:bottom w:val="single" w:sz="8" w:space="0" w:color="auto"/>
        <w:right w:val="single" w:sz="8" w:space="0" w:color="auto"/>
      </w:pBdr>
      <w:spacing w:before="100" w:beforeAutospacing="1" w:after="100" w:afterAutospacing="1"/>
    </w:pPr>
    <w:rPr>
      <w:rFonts w:cs="Arial"/>
      <w:b/>
      <w:bCs/>
      <w:i/>
      <w:iCs/>
      <w:sz w:val="18"/>
      <w:szCs w:val="18"/>
    </w:rPr>
  </w:style>
  <w:style w:type="paragraph" w:customStyle="1" w:styleId="xl141">
    <w:name w:val="xl141"/>
    <w:basedOn w:val="Normal"/>
    <w:rsid w:val="00AE2950"/>
    <w:pPr>
      <w:pBdr>
        <w:top w:val="single" w:sz="4" w:space="0" w:color="auto"/>
        <w:left w:val="single" w:sz="4" w:space="0" w:color="auto"/>
        <w:bottom w:val="single" w:sz="4" w:space="0" w:color="auto"/>
      </w:pBdr>
      <w:spacing w:before="100" w:beforeAutospacing="1" w:after="100" w:afterAutospacing="1"/>
    </w:pPr>
    <w:rPr>
      <w:rFonts w:cs="Arial"/>
      <w:i/>
      <w:iCs/>
      <w:szCs w:val="24"/>
    </w:rPr>
  </w:style>
  <w:style w:type="paragraph" w:customStyle="1" w:styleId="xl142">
    <w:name w:val="xl142"/>
    <w:basedOn w:val="Normal"/>
    <w:rsid w:val="00AE2950"/>
    <w:pPr>
      <w:pBdr>
        <w:top w:val="single" w:sz="4" w:space="0" w:color="auto"/>
        <w:bottom w:val="single" w:sz="4" w:space="0" w:color="auto"/>
      </w:pBdr>
      <w:spacing w:before="100" w:beforeAutospacing="1" w:after="100" w:afterAutospacing="1"/>
    </w:pPr>
    <w:rPr>
      <w:rFonts w:cs="Arial"/>
      <w:i/>
      <w:iCs/>
      <w:sz w:val="16"/>
      <w:szCs w:val="16"/>
    </w:rPr>
  </w:style>
  <w:style w:type="paragraph" w:customStyle="1" w:styleId="xl143">
    <w:name w:val="xl143"/>
    <w:basedOn w:val="Normal"/>
    <w:rsid w:val="00AE2950"/>
    <w:pPr>
      <w:spacing w:before="100" w:beforeAutospacing="1" w:after="100" w:afterAutospacing="1"/>
    </w:pPr>
    <w:rPr>
      <w:rFonts w:cs="Arial"/>
      <w:b/>
      <w:bCs/>
      <w:i/>
      <w:iCs/>
      <w:sz w:val="16"/>
      <w:szCs w:val="16"/>
    </w:rPr>
  </w:style>
  <w:style w:type="paragraph" w:customStyle="1" w:styleId="xl144">
    <w:name w:val="xl144"/>
    <w:basedOn w:val="Normal"/>
    <w:rsid w:val="00AE2950"/>
    <w:pPr>
      <w:shd w:val="clear" w:color="auto" w:fill="33CCCC"/>
      <w:spacing w:before="100" w:beforeAutospacing="1" w:after="100" w:afterAutospacing="1"/>
    </w:pPr>
    <w:rPr>
      <w:rFonts w:cs="Arial"/>
      <w:szCs w:val="24"/>
    </w:rPr>
  </w:style>
  <w:style w:type="paragraph" w:customStyle="1" w:styleId="xl145">
    <w:name w:val="xl145"/>
    <w:basedOn w:val="Normal"/>
    <w:rsid w:val="00AE2950"/>
    <w:pPr>
      <w:shd w:val="clear" w:color="auto" w:fill="33CCCC"/>
      <w:spacing w:before="100" w:beforeAutospacing="1" w:after="100" w:afterAutospacing="1"/>
    </w:pPr>
    <w:rPr>
      <w:rFonts w:cs="Arial"/>
      <w:szCs w:val="24"/>
    </w:rPr>
  </w:style>
  <w:style w:type="paragraph" w:customStyle="1" w:styleId="xl146">
    <w:name w:val="xl146"/>
    <w:basedOn w:val="Normal"/>
    <w:rsid w:val="00AE2950"/>
    <w:pPr>
      <w:pBdr>
        <w:left w:val="single" w:sz="8" w:space="0" w:color="auto"/>
        <w:bottom w:val="single" w:sz="8" w:space="0" w:color="auto"/>
      </w:pBdr>
      <w:spacing w:before="100" w:beforeAutospacing="1" w:after="100" w:afterAutospacing="1"/>
      <w:jc w:val="right"/>
    </w:pPr>
    <w:rPr>
      <w:rFonts w:cs="Arial"/>
      <w:sz w:val="16"/>
      <w:szCs w:val="16"/>
    </w:rPr>
  </w:style>
  <w:style w:type="paragraph" w:customStyle="1" w:styleId="xl147">
    <w:name w:val="xl147"/>
    <w:basedOn w:val="Normal"/>
    <w:rsid w:val="00AE2950"/>
    <w:pPr>
      <w:spacing w:before="100" w:beforeAutospacing="1" w:after="100" w:afterAutospacing="1"/>
    </w:pPr>
    <w:rPr>
      <w:rFonts w:cs="Arial"/>
      <w:sz w:val="18"/>
      <w:szCs w:val="18"/>
    </w:rPr>
  </w:style>
  <w:style w:type="paragraph" w:customStyle="1" w:styleId="xl148">
    <w:name w:val="xl148"/>
    <w:basedOn w:val="Normal"/>
    <w:rsid w:val="00AE2950"/>
    <w:pPr>
      <w:spacing w:before="100" w:beforeAutospacing="1" w:after="100" w:afterAutospacing="1"/>
      <w:jc w:val="center"/>
    </w:pPr>
    <w:rPr>
      <w:rFonts w:cs="Arial"/>
      <w:b/>
      <w:bCs/>
      <w:szCs w:val="24"/>
    </w:rPr>
  </w:style>
  <w:style w:type="paragraph" w:customStyle="1" w:styleId="xl149">
    <w:name w:val="xl149"/>
    <w:basedOn w:val="Normal"/>
    <w:rsid w:val="00AE2950"/>
    <w:pPr>
      <w:pBdr>
        <w:top w:val="single" w:sz="4" w:space="0" w:color="auto"/>
        <w:left w:val="single" w:sz="4" w:space="0" w:color="auto"/>
        <w:right w:val="single" w:sz="4" w:space="0" w:color="auto"/>
      </w:pBdr>
      <w:spacing w:before="100" w:beforeAutospacing="1" w:after="100" w:afterAutospacing="1"/>
    </w:pPr>
    <w:rPr>
      <w:rFonts w:cs="Arial"/>
      <w:b/>
      <w:bCs/>
      <w:szCs w:val="24"/>
    </w:rPr>
  </w:style>
  <w:style w:type="paragraph" w:customStyle="1" w:styleId="xl150">
    <w:name w:val="xl150"/>
    <w:basedOn w:val="Normal"/>
    <w:rsid w:val="00AE2950"/>
    <w:pPr>
      <w:pBdr>
        <w:left w:val="single" w:sz="4" w:space="0" w:color="auto"/>
        <w:right w:val="single" w:sz="4" w:space="0" w:color="auto"/>
      </w:pBdr>
      <w:spacing w:before="100" w:beforeAutospacing="1" w:after="100" w:afterAutospacing="1"/>
    </w:pPr>
    <w:rPr>
      <w:rFonts w:cs="Arial"/>
      <w:szCs w:val="24"/>
    </w:rPr>
  </w:style>
  <w:style w:type="paragraph" w:customStyle="1" w:styleId="xl151">
    <w:name w:val="xl151"/>
    <w:basedOn w:val="Normal"/>
    <w:rsid w:val="00AE2950"/>
    <w:pPr>
      <w:pBdr>
        <w:top w:val="single" w:sz="4" w:space="0" w:color="auto"/>
        <w:left w:val="single" w:sz="4" w:space="9" w:color="auto"/>
      </w:pBdr>
      <w:spacing w:before="100" w:beforeAutospacing="1" w:after="100" w:afterAutospacing="1"/>
      <w:ind w:firstLineChars="100" w:firstLine="100"/>
    </w:pPr>
    <w:rPr>
      <w:rFonts w:cs="Arial"/>
      <w:b/>
      <w:bCs/>
      <w:sz w:val="18"/>
      <w:szCs w:val="18"/>
    </w:rPr>
  </w:style>
  <w:style w:type="paragraph" w:customStyle="1" w:styleId="xl152">
    <w:name w:val="xl152"/>
    <w:basedOn w:val="Normal"/>
    <w:rsid w:val="00AE2950"/>
    <w:pPr>
      <w:pBdr>
        <w:top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153">
    <w:name w:val="xl153"/>
    <w:basedOn w:val="Normal"/>
    <w:rsid w:val="00AE2950"/>
    <w:pPr>
      <w:pBdr>
        <w:left w:val="single" w:sz="4" w:space="0" w:color="auto"/>
      </w:pBdr>
      <w:spacing w:before="100" w:beforeAutospacing="1" w:after="100" w:afterAutospacing="1"/>
    </w:pPr>
    <w:rPr>
      <w:rFonts w:cs="Arial"/>
      <w:szCs w:val="24"/>
    </w:rPr>
  </w:style>
  <w:style w:type="paragraph" w:customStyle="1" w:styleId="xl154">
    <w:name w:val="xl154"/>
    <w:basedOn w:val="Normal"/>
    <w:rsid w:val="00AE2950"/>
    <w:pPr>
      <w:pBdr>
        <w:right w:val="single" w:sz="4" w:space="0" w:color="auto"/>
      </w:pBdr>
      <w:spacing w:before="100" w:beforeAutospacing="1" w:after="100" w:afterAutospacing="1"/>
    </w:pPr>
    <w:rPr>
      <w:rFonts w:cs="Arial"/>
      <w:szCs w:val="24"/>
    </w:rPr>
  </w:style>
  <w:style w:type="paragraph" w:customStyle="1" w:styleId="xl155">
    <w:name w:val="xl155"/>
    <w:basedOn w:val="Normal"/>
    <w:rsid w:val="00AE2950"/>
    <w:pPr>
      <w:pBdr>
        <w:bottom w:val="single" w:sz="4" w:space="0" w:color="auto"/>
        <w:right w:val="single" w:sz="4" w:space="0" w:color="auto"/>
      </w:pBdr>
      <w:spacing w:before="100" w:beforeAutospacing="1" w:after="100" w:afterAutospacing="1"/>
      <w:jc w:val="right"/>
    </w:pPr>
    <w:rPr>
      <w:rFonts w:cs="Arial"/>
      <w:b/>
      <w:bCs/>
      <w:sz w:val="16"/>
      <w:szCs w:val="16"/>
    </w:rPr>
  </w:style>
  <w:style w:type="paragraph" w:customStyle="1" w:styleId="xl156">
    <w:name w:val="xl156"/>
    <w:basedOn w:val="Normal"/>
    <w:rsid w:val="00AE2950"/>
    <w:pPr>
      <w:spacing w:before="100" w:beforeAutospacing="1" w:after="100" w:afterAutospacing="1"/>
    </w:pPr>
    <w:rPr>
      <w:rFonts w:cs="Arial"/>
      <w:sz w:val="18"/>
      <w:szCs w:val="18"/>
    </w:rPr>
  </w:style>
  <w:style w:type="paragraph" w:customStyle="1" w:styleId="xl157">
    <w:name w:val="xl157"/>
    <w:basedOn w:val="Normal"/>
    <w:rsid w:val="00AE2950"/>
    <w:pPr>
      <w:spacing w:before="100" w:beforeAutospacing="1" w:after="100" w:afterAutospacing="1"/>
    </w:pPr>
    <w:rPr>
      <w:rFonts w:cs="Arial"/>
      <w:sz w:val="18"/>
      <w:szCs w:val="18"/>
    </w:rPr>
  </w:style>
  <w:style w:type="paragraph" w:customStyle="1" w:styleId="xl158">
    <w:name w:val="xl158"/>
    <w:basedOn w:val="Normal"/>
    <w:rsid w:val="00AE2950"/>
    <w:pPr>
      <w:spacing w:before="100" w:beforeAutospacing="1" w:after="100" w:afterAutospacing="1"/>
    </w:pPr>
    <w:rPr>
      <w:rFonts w:cs="Arial"/>
      <w:sz w:val="18"/>
      <w:szCs w:val="18"/>
    </w:rPr>
  </w:style>
  <w:style w:type="paragraph" w:customStyle="1" w:styleId="xl159">
    <w:name w:val="xl159"/>
    <w:basedOn w:val="Normal"/>
    <w:rsid w:val="00AE2950"/>
    <w:pPr>
      <w:pBdr>
        <w:left w:val="single" w:sz="4" w:space="0" w:color="auto"/>
        <w:bottom w:val="single" w:sz="4" w:space="0" w:color="auto"/>
        <w:right w:val="single" w:sz="4" w:space="0" w:color="auto"/>
      </w:pBdr>
      <w:shd w:val="clear" w:color="auto" w:fill="00FFFF"/>
      <w:spacing w:before="100" w:beforeAutospacing="1" w:after="100" w:afterAutospacing="1"/>
    </w:pPr>
    <w:rPr>
      <w:rFonts w:cs="Arial"/>
      <w:b/>
      <w:bCs/>
      <w:szCs w:val="24"/>
    </w:rPr>
  </w:style>
  <w:style w:type="paragraph" w:customStyle="1" w:styleId="xl160">
    <w:name w:val="xl160"/>
    <w:basedOn w:val="Normal"/>
    <w:rsid w:val="00AE2950"/>
    <w:pPr>
      <w:pBdr>
        <w:top w:val="single" w:sz="8" w:space="0" w:color="auto"/>
        <w:right w:val="single" w:sz="8" w:space="0" w:color="auto"/>
      </w:pBdr>
      <w:shd w:val="clear" w:color="auto" w:fill="CCFFCC"/>
      <w:spacing w:before="100" w:beforeAutospacing="1" w:after="100" w:afterAutospacing="1"/>
    </w:pPr>
    <w:rPr>
      <w:rFonts w:cs="Arial"/>
      <w:b/>
      <w:bCs/>
      <w:sz w:val="16"/>
      <w:szCs w:val="16"/>
    </w:rPr>
  </w:style>
  <w:style w:type="paragraph" w:customStyle="1" w:styleId="xl161">
    <w:name w:val="xl161"/>
    <w:basedOn w:val="Normal"/>
    <w:rsid w:val="00AE2950"/>
    <w:pPr>
      <w:spacing w:before="100" w:beforeAutospacing="1" w:after="100" w:afterAutospacing="1"/>
      <w:jc w:val="right"/>
    </w:pPr>
    <w:rPr>
      <w:rFonts w:cs="Arial"/>
      <w:szCs w:val="24"/>
    </w:rPr>
  </w:style>
  <w:style w:type="paragraph" w:customStyle="1" w:styleId="xl162">
    <w:name w:val="xl162"/>
    <w:basedOn w:val="Normal"/>
    <w:rsid w:val="00AE2950"/>
    <w:pPr>
      <w:spacing w:before="100" w:beforeAutospacing="1" w:after="100" w:afterAutospacing="1"/>
    </w:pPr>
    <w:rPr>
      <w:rFonts w:cs="Arial"/>
      <w:szCs w:val="24"/>
    </w:rPr>
  </w:style>
  <w:style w:type="paragraph" w:customStyle="1" w:styleId="xl163">
    <w:name w:val="xl163"/>
    <w:basedOn w:val="Normal"/>
    <w:rsid w:val="00AE2950"/>
    <w:pPr>
      <w:spacing w:before="100" w:beforeAutospacing="1" w:after="100" w:afterAutospacing="1"/>
      <w:jc w:val="center"/>
    </w:pPr>
    <w:rPr>
      <w:rFonts w:cs="Arial"/>
      <w:szCs w:val="24"/>
      <w:u w:val="single"/>
    </w:rPr>
  </w:style>
  <w:style w:type="paragraph" w:customStyle="1" w:styleId="xl164">
    <w:name w:val="xl164"/>
    <w:basedOn w:val="Normal"/>
    <w:rsid w:val="00AE2950"/>
    <w:pPr>
      <w:spacing w:before="100" w:beforeAutospacing="1" w:after="100" w:afterAutospacing="1"/>
      <w:jc w:val="center"/>
    </w:pPr>
    <w:rPr>
      <w:rFonts w:cs="Arial"/>
      <w:i/>
      <w:iCs/>
      <w:szCs w:val="24"/>
    </w:rPr>
  </w:style>
  <w:style w:type="paragraph" w:customStyle="1" w:styleId="xl165">
    <w:name w:val="xl165"/>
    <w:basedOn w:val="Normal"/>
    <w:rsid w:val="00AE2950"/>
    <w:pPr>
      <w:spacing w:before="100" w:beforeAutospacing="1" w:after="100" w:afterAutospacing="1"/>
      <w:jc w:val="right"/>
    </w:pPr>
    <w:rPr>
      <w:rFonts w:cs="Arial"/>
      <w:szCs w:val="24"/>
    </w:rPr>
  </w:style>
  <w:style w:type="paragraph" w:customStyle="1" w:styleId="xl166">
    <w:name w:val="xl166"/>
    <w:basedOn w:val="Normal"/>
    <w:rsid w:val="00AE2950"/>
    <w:pPr>
      <w:spacing w:before="100" w:beforeAutospacing="1" w:after="100" w:afterAutospacing="1"/>
      <w:ind w:firstLineChars="400" w:firstLine="400"/>
    </w:pPr>
    <w:rPr>
      <w:rFonts w:cs="Arial"/>
      <w:szCs w:val="24"/>
    </w:rPr>
  </w:style>
  <w:style w:type="paragraph" w:customStyle="1" w:styleId="xl167">
    <w:name w:val="xl167"/>
    <w:basedOn w:val="Normal"/>
    <w:rsid w:val="00AE2950"/>
    <w:pPr>
      <w:spacing w:before="100" w:beforeAutospacing="1" w:after="100" w:afterAutospacing="1"/>
      <w:jc w:val="center"/>
    </w:pPr>
    <w:rPr>
      <w:rFonts w:cs="Arial"/>
      <w:sz w:val="16"/>
      <w:szCs w:val="16"/>
    </w:rPr>
  </w:style>
  <w:style w:type="paragraph" w:customStyle="1" w:styleId="xl168">
    <w:name w:val="xl168"/>
    <w:basedOn w:val="Normal"/>
    <w:rsid w:val="00AE2950"/>
    <w:pPr>
      <w:spacing w:before="100" w:beforeAutospacing="1" w:after="100" w:afterAutospacing="1"/>
    </w:pPr>
    <w:rPr>
      <w:rFonts w:cs="Arial"/>
      <w:sz w:val="16"/>
      <w:szCs w:val="16"/>
    </w:rPr>
  </w:style>
  <w:style w:type="paragraph" w:customStyle="1" w:styleId="xl169">
    <w:name w:val="xl169"/>
    <w:basedOn w:val="Normal"/>
    <w:rsid w:val="00AE2950"/>
    <w:pPr>
      <w:spacing w:before="100" w:beforeAutospacing="1" w:after="100" w:afterAutospacing="1"/>
      <w:jc w:val="right"/>
    </w:pPr>
    <w:rPr>
      <w:rFonts w:cs="Arial"/>
      <w:szCs w:val="24"/>
      <w:u w:val="single"/>
    </w:rPr>
  </w:style>
  <w:style w:type="paragraph" w:customStyle="1" w:styleId="xl170">
    <w:name w:val="xl170"/>
    <w:basedOn w:val="Normal"/>
    <w:rsid w:val="00AE2950"/>
    <w:pPr>
      <w:spacing w:before="100" w:beforeAutospacing="1" w:after="100" w:afterAutospacing="1"/>
    </w:pPr>
    <w:rPr>
      <w:rFonts w:cs="Arial"/>
      <w:szCs w:val="24"/>
      <w:u w:val="double"/>
    </w:rPr>
  </w:style>
  <w:style w:type="paragraph" w:customStyle="1" w:styleId="xl171">
    <w:name w:val="xl171"/>
    <w:basedOn w:val="Normal"/>
    <w:rsid w:val="00AE2950"/>
    <w:pPr>
      <w:spacing w:before="100" w:beforeAutospacing="1" w:after="100" w:afterAutospacing="1"/>
      <w:jc w:val="right"/>
    </w:pPr>
    <w:rPr>
      <w:rFonts w:cs="Arial"/>
      <w:sz w:val="16"/>
      <w:szCs w:val="16"/>
    </w:rPr>
  </w:style>
  <w:style w:type="paragraph" w:customStyle="1" w:styleId="xl172">
    <w:name w:val="xl172"/>
    <w:basedOn w:val="Normal"/>
    <w:rsid w:val="00AE2950"/>
    <w:pPr>
      <w:spacing w:before="100" w:beforeAutospacing="1" w:after="100" w:afterAutospacing="1"/>
    </w:pPr>
    <w:rPr>
      <w:rFonts w:cs="Arial"/>
      <w:szCs w:val="24"/>
      <w:u w:val="single"/>
    </w:rPr>
  </w:style>
  <w:style w:type="paragraph" w:customStyle="1" w:styleId="xl173">
    <w:name w:val="xl173"/>
    <w:basedOn w:val="Normal"/>
    <w:rsid w:val="00AE2950"/>
    <w:pPr>
      <w:spacing w:before="100" w:beforeAutospacing="1" w:after="100" w:afterAutospacing="1"/>
    </w:pPr>
    <w:rPr>
      <w:rFonts w:cs="Arial"/>
      <w:szCs w:val="24"/>
      <w:u w:val="single"/>
    </w:rPr>
  </w:style>
  <w:style w:type="paragraph" w:customStyle="1" w:styleId="xl174">
    <w:name w:val="xl174"/>
    <w:basedOn w:val="Normal"/>
    <w:rsid w:val="00AE2950"/>
    <w:pPr>
      <w:spacing w:before="100" w:beforeAutospacing="1" w:after="100" w:afterAutospacing="1"/>
    </w:pPr>
    <w:rPr>
      <w:rFonts w:cs="Arial"/>
      <w:b/>
      <w:bCs/>
      <w:i/>
      <w:iCs/>
      <w:szCs w:val="24"/>
    </w:rPr>
  </w:style>
  <w:style w:type="paragraph" w:customStyle="1" w:styleId="xl175">
    <w:name w:val="xl175"/>
    <w:basedOn w:val="Normal"/>
    <w:rsid w:val="00AE2950"/>
    <w:pPr>
      <w:spacing w:before="100" w:beforeAutospacing="1" w:after="100" w:afterAutospacing="1"/>
      <w:jc w:val="center"/>
    </w:pPr>
    <w:rPr>
      <w:rFonts w:cs="Arial"/>
      <w:szCs w:val="24"/>
    </w:rPr>
  </w:style>
  <w:style w:type="paragraph" w:customStyle="1" w:styleId="xl176">
    <w:name w:val="xl176"/>
    <w:basedOn w:val="Normal"/>
    <w:rsid w:val="00AE2950"/>
    <w:pPr>
      <w:pBdr>
        <w:bottom w:val="single" w:sz="8" w:space="0" w:color="auto"/>
      </w:pBdr>
      <w:spacing w:before="100" w:beforeAutospacing="1" w:after="100" w:afterAutospacing="1"/>
    </w:pPr>
    <w:rPr>
      <w:rFonts w:cs="Arial"/>
      <w:szCs w:val="24"/>
    </w:rPr>
  </w:style>
  <w:style w:type="paragraph" w:customStyle="1" w:styleId="xl177">
    <w:name w:val="xl177"/>
    <w:basedOn w:val="Normal"/>
    <w:rsid w:val="00AE2950"/>
    <w:pPr>
      <w:pBdr>
        <w:bottom w:val="single" w:sz="8" w:space="0" w:color="auto"/>
      </w:pBdr>
      <w:spacing w:before="100" w:beforeAutospacing="1" w:after="100" w:afterAutospacing="1"/>
      <w:jc w:val="center"/>
    </w:pPr>
    <w:rPr>
      <w:rFonts w:cs="Arial"/>
      <w:szCs w:val="24"/>
    </w:rPr>
  </w:style>
  <w:style w:type="paragraph" w:customStyle="1" w:styleId="xl178">
    <w:name w:val="xl178"/>
    <w:basedOn w:val="Normal"/>
    <w:rsid w:val="00AE2950"/>
    <w:pPr>
      <w:pBdr>
        <w:bottom w:val="single" w:sz="8" w:space="0" w:color="auto"/>
      </w:pBdr>
      <w:spacing w:before="100" w:beforeAutospacing="1" w:after="100" w:afterAutospacing="1"/>
      <w:jc w:val="right"/>
    </w:pPr>
    <w:rPr>
      <w:rFonts w:cs="Arial"/>
      <w:szCs w:val="24"/>
    </w:rPr>
  </w:style>
  <w:style w:type="paragraph" w:customStyle="1" w:styleId="xl179">
    <w:name w:val="xl179"/>
    <w:basedOn w:val="Normal"/>
    <w:rsid w:val="00AE2950"/>
    <w:pPr>
      <w:spacing w:before="100" w:beforeAutospacing="1" w:after="100" w:afterAutospacing="1"/>
    </w:pPr>
    <w:rPr>
      <w:rFonts w:cs="Arial"/>
      <w:szCs w:val="24"/>
      <w:u w:val="single"/>
    </w:rPr>
  </w:style>
  <w:style w:type="paragraph" w:customStyle="1" w:styleId="xl180">
    <w:name w:val="xl180"/>
    <w:basedOn w:val="Normal"/>
    <w:rsid w:val="00AE2950"/>
    <w:pPr>
      <w:spacing w:before="100" w:beforeAutospacing="1" w:after="100" w:afterAutospacing="1"/>
      <w:jc w:val="right"/>
    </w:pPr>
    <w:rPr>
      <w:rFonts w:cs="Arial"/>
      <w:b/>
      <w:bCs/>
      <w:szCs w:val="24"/>
    </w:rPr>
  </w:style>
  <w:style w:type="paragraph" w:customStyle="1" w:styleId="xl181">
    <w:name w:val="xl181"/>
    <w:basedOn w:val="Normal"/>
    <w:rsid w:val="00AE2950"/>
    <w:pPr>
      <w:spacing w:before="100" w:beforeAutospacing="1" w:after="100" w:afterAutospacing="1"/>
      <w:jc w:val="right"/>
    </w:pPr>
    <w:rPr>
      <w:rFonts w:cs="Arial"/>
      <w:szCs w:val="24"/>
    </w:rPr>
  </w:style>
  <w:style w:type="paragraph" w:customStyle="1" w:styleId="xl182">
    <w:name w:val="xl182"/>
    <w:basedOn w:val="Normal"/>
    <w:rsid w:val="00AE2950"/>
    <w:pPr>
      <w:spacing w:before="100" w:beforeAutospacing="1" w:after="100" w:afterAutospacing="1"/>
      <w:ind w:firstLineChars="100" w:firstLine="100"/>
    </w:pPr>
    <w:rPr>
      <w:rFonts w:cs="Arial"/>
      <w:szCs w:val="24"/>
    </w:rPr>
  </w:style>
  <w:style w:type="paragraph" w:customStyle="1" w:styleId="xl183">
    <w:name w:val="xl183"/>
    <w:basedOn w:val="Normal"/>
    <w:rsid w:val="00AE2950"/>
    <w:pPr>
      <w:pBdr>
        <w:left w:val="single" w:sz="8" w:space="0" w:color="auto"/>
        <w:bottom w:val="single" w:sz="8" w:space="0" w:color="auto"/>
      </w:pBdr>
      <w:shd w:val="clear" w:color="auto" w:fill="FFCC99"/>
      <w:spacing w:before="100" w:beforeAutospacing="1" w:after="100" w:afterAutospacing="1"/>
    </w:pPr>
    <w:rPr>
      <w:rFonts w:cs="Arial"/>
      <w:szCs w:val="24"/>
    </w:rPr>
  </w:style>
  <w:style w:type="paragraph" w:customStyle="1" w:styleId="xl184">
    <w:name w:val="xl184"/>
    <w:basedOn w:val="Normal"/>
    <w:rsid w:val="00AE2950"/>
    <w:pPr>
      <w:pBdr>
        <w:bottom w:val="single" w:sz="8" w:space="0" w:color="auto"/>
      </w:pBdr>
      <w:spacing w:before="100" w:beforeAutospacing="1" w:after="100" w:afterAutospacing="1"/>
      <w:jc w:val="right"/>
    </w:pPr>
    <w:rPr>
      <w:rFonts w:cs="Arial"/>
      <w:szCs w:val="24"/>
    </w:rPr>
  </w:style>
  <w:style w:type="paragraph" w:customStyle="1" w:styleId="xl185">
    <w:name w:val="xl185"/>
    <w:basedOn w:val="Normal"/>
    <w:rsid w:val="00AE2950"/>
    <w:pPr>
      <w:pBdr>
        <w:bottom w:val="single" w:sz="8" w:space="0" w:color="auto"/>
      </w:pBdr>
      <w:spacing w:before="100" w:beforeAutospacing="1" w:after="100" w:afterAutospacing="1"/>
    </w:pPr>
    <w:rPr>
      <w:rFonts w:cs="Arial"/>
      <w:szCs w:val="24"/>
    </w:rPr>
  </w:style>
  <w:style w:type="paragraph" w:customStyle="1" w:styleId="xl186">
    <w:name w:val="xl186"/>
    <w:basedOn w:val="Normal"/>
    <w:rsid w:val="00AE2950"/>
    <w:pPr>
      <w:pBdr>
        <w:bottom w:val="single" w:sz="8" w:space="0" w:color="auto"/>
      </w:pBdr>
      <w:spacing w:before="100" w:beforeAutospacing="1" w:after="100" w:afterAutospacing="1"/>
      <w:jc w:val="center"/>
    </w:pPr>
    <w:rPr>
      <w:rFonts w:cs="Arial"/>
      <w:szCs w:val="24"/>
    </w:rPr>
  </w:style>
  <w:style w:type="paragraph" w:customStyle="1" w:styleId="xl187">
    <w:name w:val="xl187"/>
    <w:basedOn w:val="Normal"/>
    <w:rsid w:val="00AE2950"/>
    <w:pPr>
      <w:pBdr>
        <w:bottom w:val="single" w:sz="8" w:space="0" w:color="auto"/>
      </w:pBdr>
      <w:spacing w:before="100" w:beforeAutospacing="1" w:after="100" w:afterAutospacing="1"/>
    </w:pPr>
    <w:rPr>
      <w:rFonts w:cs="Arial"/>
      <w:szCs w:val="24"/>
    </w:rPr>
  </w:style>
  <w:style w:type="paragraph" w:customStyle="1" w:styleId="xl188">
    <w:name w:val="xl188"/>
    <w:basedOn w:val="Normal"/>
    <w:rsid w:val="00AE2950"/>
    <w:pPr>
      <w:spacing w:before="100" w:beforeAutospacing="1" w:after="100" w:afterAutospacing="1"/>
    </w:pPr>
    <w:rPr>
      <w:rFonts w:cs="Arial"/>
      <w:b/>
      <w:bCs/>
      <w:szCs w:val="24"/>
    </w:rPr>
  </w:style>
  <w:style w:type="paragraph" w:customStyle="1" w:styleId="xl189">
    <w:name w:val="xl189"/>
    <w:basedOn w:val="Normal"/>
    <w:rsid w:val="00AE2950"/>
    <w:pPr>
      <w:spacing w:before="100" w:beforeAutospacing="1" w:after="100" w:afterAutospacing="1"/>
      <w:jc w:val="center"/>
    </w:pPr>
    <w:rPr>
      <w:rFonts w:cs="Arial"/>
      <w:b/>
      <w:bCs/>
      <w:szCs w:val="24"/>
    </w:rPr>
  </w:style>
  <w:style w:type="paragraph" w:customStyle="1" w:styleId="xl51">
    <w:name w:val="xl51"/>
    <w:basedOn w:val="Normal"/>
    <w:rsid w:val="00E427CF"/>
    <w:pPr>
      <w:spacing w:before="100" w:beforeAutospacing="1" w:after="100" w:afterAutospacing="1"/>
    </w:pPr>
    <w:rPr>
      <w:rFonts w:cs="Arial"/>
      <w:b/>
      <w:bCs/>
      <w:sz w:val="16"/>
      <w:szCs w:val="16"/>
    </w:rPr>
  </w:style>
  <w:style w:type="character" w:styleId="Strong">
    <w:name w:val="Strong"/>
    <w:qFormat/>
    <w:rsid w:val="00CF2F78"/>
    <w:rPr>
      <w:b/>
      <w:bCs/>
    </w:rPr>
  </w:style>
  <w:style w:type="paragraph" w:customStyle="1" w:styleId="msonospacing0">
    <w:name w:val="msonospacing"/>
    <w:basedOn w:val="Normal"/>
    <w:rsid w:val="00766C83"/>
    <w:pPr>
      <w:spacing w:after="100" w:afterAutospacing="1"/>
    </w:pPr>
    <w:rPr>
      <w:rFonts w:ascii="Helvetica" w:hAnsi="Helvetica" w:cs="Helvetica"/>
      <w:color w:val="000000"/>
      <w:sz w:val="20"/>
    </w:rPr>
  </w:style>
  <w:style w:type="paragraph" w:customStyle="1" w:styleId="TxBrp17">
    <w:name w:val="TxBr_p17"/>
    <w:basedOn w:val="Normal"/>
    <w:rsid w:val="00702294"/>
    <w:pPr>
      <w:widowControl w:val="0"/>
      <w:tabs>
        <w:tab w:val="left" w:pos="204"/>
      </w:tabs>
      <w:spacing w:line="555" w:lineRule="atLeast"/>
    </w:pPr>
    <w:rPr>
      <w:rFonts w:ascii="Times New Roman" w:hAnsi="Times New Roman"/>
      <w:snapToGrid w:val="0"/>
    </w:rPr>
  </w:style>
  <w:style w:type="paragraph" w:customStyle="1" w:styleId="TxBrp20">
    <w:name w:val="TxBr_p20"/>
    <w:basedOn w:val="Normal"/>
    <w:rsid w:val="00702294"/>
    <w:pPr>
      <w:widowControl w:val="0"/>
      <w:tabs>
        <w:tab w:val="left" w:pos="204"/>
      </w:tabs>
      <w:spacing w:line="240" w:lineRule="atLeast"/>
      <w:jc w:val="both"/>
    </w:pPr>
    <w:rPr>
      <w:rFonts w:ascii="Times New Roman" w:hAnsi="Times New Roman"/>
      <w:snapToGrid w:val="0"/>
    </w:rPr>
  </w:style>
  <w:style w:type="paragraph" w:customStyle="1" w:styleId="ColorfulList-Accent11">
    <w:name w:val="Colorful List - Accent 11"/>
    <w:basedOn w:val="Normal"/>
    <w:uiPriority w:val="34"/>
    <w:qFormat/>
    <w:rsid w:val="00702294"/>
    <w:pPr>
      <w:ind w:left="720"/>
      <w:contextualSpacing/>
    </w:pPr>
  </w:style>
  <w:style w:type="character" w:customStyle="1" w:styleId="Heading2Char">
    <w:name w:val="Heading 2 Char"/>
    <w:link w:val="Heading2"/>
    <w:rsid w:val="007B645F"/>
    <w:rPr>
      <w:rFonts w:ascii="Arial" w:hAnsi="Arial"/>
      <w:b/>
      <w:sz w:val="32"/>
      <w:u w:val="single"/>
    </w:rPr>
  </w:style>
  <w:style w:type="character" w:customStyle="1" w:styleId="EndnoteTextChar">
    <w:name w:val="Endnote Text Char"/>
    <w:link w:val="EndnoteText"/>
    <w:semiHidden/>
    <w:rsid w:val="007B645F"/>
    <w:rPr>
      <w:rFonts w:ascii="Arial" w:hAnsi="Arial"/>
      <w:sz w:val="24"/>
    </w:rPr>
  </w:style>
  <w:style w:type="character" w:customStyle="1" w:styleId="BodyTextChar">
    <w:name w:val="Body Text Char"/>
    <w:link w:val="BodyText"/>
    <w:rsid w:val="007B645F"/>
    <w:rPr>
      <w:rFonts w:ascii="Univers" w:hAnsi="Univers"/>
      <w:sz w:val="22"/>
    </w:rPr>
  </w:style>
  <w:style w:type="paragraph" w:customStyle="1" w:styleId="ColorfulShading-Accent11">
    <w:name w:val="Colorful Shading - Accent 11"/>
    <w:hidden/>
    <w:rsid w:val="00A45EB7"/>
    <w:rPr>
      <w:rFonts w:ascii="Arial" w:hAnsi="Arial"/>
      <w:sz w:val="24"/>
    </w:rPr>
  </w:style>
  <w:style w:type="paragraph" w:customStyle="1" w:styleId="MediumGrid21">
    <w:name w:val="Medium Grid 21"/>
    <w:qFormat/>
    <w:rsid w:val="008A1050"/>
    <w:rPr>
      <w:rFonts w:ascii="Arial" w:hAnsi="Arial"/>
      <w:sz w:val="24"/>
    </w:rPr>
  </w:style>
  <w:style w:type="paragraph" w:styleId="ListParagraph">
    <w:name w:val="List Paragraph"/>
    <w:basedOn w:val="Normal"/>
    <w:uiPriority w:val="34"/>
    <w:qFormat/>
    <w:rsid w:val="00A55BBF"/>
    <w:pPr>
      <w:ind w:left="720"/>
    </w:pPr>
    <w:rPr>
      <w:rFonts w:ascii="Calibri" w:eastAsiaTheme="minorHAnsi" w:hAnsi="Calibri" w:cs="Calibri"/>
      <w:sz w:val="22"/>
      <w:szCs w:val="22"/>
    </w:rPr>
  </w:style>
  <w:style w:type="character" w:customStyle="1" w:styleId="BodyText3Char">
    <w:name w:val="Body Text 3 Char"/>
    <w:basedOn w:val="DefaultParagraphFont"/>
    <w:link w:val="BodyText3"/>
    <w:rsid w:val="0023225D"/>
    <w:rPr>
      <w:rFonts w:ascii="Univers (W1)" w:hAnsi="Univers (W1)"/>
      <w:sz w:val="22"/>
    </w:rPr>
  </w:style>
  <w:style w:type="character" w:customStyle="1" w:styleId="FooterChar">
    <w:name w:val="Footer Char"/>
    <w:basedOn w:val="DefaultParagraphFont"/>
    <w:link w:val="Footer"/>
    <w:uiPriority w:val="99"/>
    <w:rsid w:val="00461C7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033">
      <w:bodyDiv w:val="1"/>
      <w:marLeft w:val="0"/>
      <w:marRight w:val="0"/>
      <w:marTop w:val="0"/>
      <w:marBottom w:val="0"/>
      <w:divBdr>
        <w:top w:val="none" w:sz="0" w:space="0" w:color="auto"/>
        <w:left w:val="none" w:sz="0" w:space="0" w:color="auto"/>
        <w:bottom w:val="none" w:sz="0" w:space="0" w:color="auto"/>
        <w:right w:val="none" w:sz="0" w:space="0" w:color="auto"/>
      </w:divBdr>
    </w:div>
    <w:div w:id="12272194">
      <w:bodyDiv w:val="1"/>
      <w:marLeft w:val="0"/>
      <w:marRight w:val="0"/>
      <w:marTop w:val="0"/>
      <w:marBottom w:val="0"/>
      <w:divBdr>
        <w:top w:val="none" w:sz="0" w:space="0" w:color="auto"/>
        <w:left w:val="none" w:sz="0" w:space="0" w:color="auto"/>
        <w:bottom w:val="none" w:sz="0" w:space="0" w:color="auto"/>
        <w:right w:val="none" w:sz="0" w:space="0" w:color="auto"/>
      </w:divBdr>
    </w:div>
    <w:div w:id="31077824">
      <w:bodyDiv w:val="1"/>
      <w:marLeft w:val="0"/>
      <w:marRight w:val="0"/>
      <w:marTop w:val="0"/>
      <w:marBottom w:val="0"/>
      <w:divBdr>
        <w:top w:val="none" w:sz="0" w:space="0" w:color="auto"/>
        <w:left w:val="none" w:sz="0" w:space="0" w:color="auto"/>
        <w:bottom w:val="none" w:sz="0" w:space="0" w:color="auto"/>
        <w:right w:val="none" w:sz="0" w:space="0" w:color="auto"/>
      </w:divBdr>
    </w:div>
    <w:div w:id="45185690">
      <w:bodyDiv w:val="1"/>
      <w:marLeft w:val="0"/>
      <w:marRight w:val="0"/>
      <w:marTop w:val="0"/>
      <w:marBottom w:val="0"/>
      <w:divBdr>
        <w:top w:val="none" w:sz="0" w:space="0" w:color="auto"/>
        <w:left w:val="none" w:sz="0" w:space="0" w:color="auto"/>
        <w:bottom w:val="none" w:sz="0" w:space="0" w:color="auto"/>
        <w:right w:val="none" w:sz="0" w:space="0" w:color="auto"/>
      </w:divBdr>
    </w:div>
    <w:div w:id="51002367">
      <w:bodyDiv w:val="1"/>
      <w:marLeft w:val="0"/>
      <w:marRight w:val="0"/>
      <w:marTop w:val="0"/>
      <w:marBottom w:val="0"/>
      <w:divBdr>
        <w:top w:val="none" w:sz="0" w:space="0" w:color="auto"/>
        <w:left w:val="none" w:sz="0" w:space="0" w:color="auto"/>
        <w:bottom w:val="none" w:sz="0" w:space="0" w:color="auto"/>
        <w:right w:val="none" w:sz="0" w:space="0" w:color="auto"/>
      </w:divBdr>
    </w:div>
    <w:div w:id="53236117">
      <w:bodyDiv w:val="1"/>
      <w:marLeft w:val="0"/>
      <w:marRight w:val="0"/>
      <w:marTop w:val="0"/>
      <w:marBottom w:val="0"/>
      <w:divBdr>
        <w:top w:val="none" w:sz="0" w:space="0" w:color="auto"/>
        <w:left w:val="none" w:sz="0" w:space="0" w:color="auto"/>
        <w:bottom w:val="none" w:sz="0" w:space="0" w:color="auto"/>
        <w:right w:val="none" w:sz="0" w:space="0" w:color="auto"/>
      </w:divBdr>
    </w:div>
    <w:div w:id="55443990">
      <w:bodyDiv w:val="1"/>
      <w:marLeft w:val="0"/>
      <w:marRight w:val="0"/>
      <w:marTop w:val="0"/>
      <w:marBottom w:val="0"/>
      <w:divBdr>
        <w:top w:val="none" w:sz="0" w:space="0" w:color="auto"/>
        <w:left w:val="none" w:sz="0" w:space="0" w:color="auto"/>
        <w:bottom w:val="none" w:sz="0" w:space="0" w:color="auto"/>
        <w:right w:val="none" w:sz="0" w:space="0" w:color="auto"/>
      </w:divBdr>
    </w:div>
    <w:div w:id="59789389">
      <w:bodyDiv w:val="1"/>
      <w:marLeft w:val="0"/>
      <w:marRight w:val="0"/>
      <w:marTop w:val="0"/>
      <w:marBottom w:val="0"/>
      <w:divBdr>
        <w:top w:val="none" w:sz="0" w:space="0" w:color="auto"/>
        <w:left w:val="none" w:sz="0" w:space="0" w:color="auto"/>
        <w:bottom w:val="none" w:sz="0" w:space="0" w:color="auto"/>
        <w:right w:val="none" w:sz="0" w:space="0" w:color="auto"/>
      </w:divBdr>
    </w:div>
    <w:div w:id="61222960">
      <w:bodyDiv w:val="1"/>
      <w:marLeft w:val="0"/>
      <w:marRight w:val="0"/>
      <w:marTop w:val="0"/>
      <w:marBottom w:val="0"/>
      <w:divBdr>
        <w:top w:val="none" w:sz="0" w:space="0" w:color="auto"/>
        <w:left w:val="none" w:sz="0" w:space="0" w:color="auto"/>
        <w:bottom w:val="none" w:sz="0" w:space="0" w:color="auto"/>
        <w:right w:val="none" w:sz="0" w:space="0" w:color="auto"/>
      </w:divBdr>
    </w:div>
    <w:div w:id="68119702">
      <w:bodyDiv w:val="1"/>
      <w:marLeft w:val="0"/>
      <w:marRight w:val="0"/>
      <w:marTop w:val="0"/>
      <w:marBottom w:val="0"/>
      <w:divBdr>
        <w:top w:val="none" w:sz="0" w:space="0" w:color="auto"/>
        <w:left w:val="none" w:sz="0" w:space="0" w:color="auto"/>
        <w:bottom w:val="none" w:sz="0" w:space="0" w:color="auto"/>
        <w:right w:val="none" w:sz="0" w:space="0" w:color="auto"/>
      </w:divBdr>
    </w:div>
    <w:div w:id="72746867">
      <w:bodyDiv w:val="1"/>
      <w:marLeft w:val="0"/>
      <w:marRight w:val="0"/>
      <w:marTop w:val="0"/>
      <w:marBottom w:val="0"/>
      <w:divBdr>
        <w:top w:val="none" w:sz="0" w:space="0" w:color="auto"/>
        <w:left w:val="none" w:sz="0" w:space="0" w:color="auto"/>
        <w:bottom w:val="none" w:sz="0" w:space="0" w:color="auto"/>
        <w:right w:val="none" w:sz="0" w:space="0" w:color="auto"/>
      </w:divBdr>
    </w:div>
    <w:div w:id="73478745">
      <w:bodyDiv w:val="1"/>
      <w:marLeft w:val="0"/>
      <w:marRight w:val="0"/>
      <w:marTop w:val="0"/>
      <w:marBottom w:val="0"/>
      <w:divBdr>
        <w:top w:val="none" w:sz="0" w:space="0" w:color="auto"/>
        <w:left w:val="none" w:sz="0" w:space="0" w:color="auto"/>
        <w:bottom w:val="none" w:sz="0" w:space="0" w:color="auto"/>
        <w:right w:val="none" w:sz="0" w:space="0" w:color="auto"/>
      </w:divBdr>
    </w:div>
    <w:div w:id="76557336">
      <w:bodyDiv w:val="1"/>
      <w:marLeft w:val="0"/>
      <w:marRight w:val="0"/>
      <w:marTop w:val="0"/>
      <w:marBottom w:val="0"/>
      <w:divBdr>
        <w:top w:val="none" w:sz="0" w:space="0" w:color="auto"/>
        <w:left w:val="none" w:sz="0" w:space="0" w:color="auto"/>
        <w:bottom w:val="none" w:sz="0" w:space="0" w:color="auto"/>
        <w:right w:val="none" w:sz="0" w:space="0" w:color="auto"/>
      </w:divBdr>
    </w:div>
    <w:div w:id="81873135">
      <w:bodyDiv w:val="1"/>
      <w:marLeft w:val="0"/>
      <w:marRight w:val="0"/>
      <w:marTop w:val="0"/>
      <w:marBottom w:val="0"/>
      <w:divBdr>
        <w:top w:val="none" w:sz="0" w:space="0" w:color="auto"/>
        <w:left w:val="none" w:sz="0" w:space="0" w:color="auto"/>
        <w:bottom w:val="none" w:sz="0" w:space="0" w:color="auto"/>
        <w:right w:val="none" w:sz="0" w:space="0" w:color="auto"/>
      </w:divBdr>
    </w:div>
    <w:div w:id="85881748">
      <w:bodyDiv w:val="1"/>
      <w:marLeft w:val="0"/>
      <w:marRight w:val="0"/>
      <w:marTop w:val="0"/>
      <w:marBottom w:val="0"/>
      <w:divBdr>
        <w:top w:val="none" w:sz="0" w:space="0" w:color="auto"/>
        <w:left w:val="none" w:sz="0" w:space="0" w:color="auto"/>
        <w:bottom w:val="none" w:sz="0" w:space="0" w:color="auto"/>
        <w:right w:val="none" w:sz="0" w:space="0" w:color="auto"/>
      </w:divBdr>
    </w:div>
    <w:div w:id="93062998">
      <w:bodyDiv w:val="1"/>
      <w:marLeft w:val="0"/>
      <w:marRight w:val="0"/>
      <w:marTop w:val="0"/>
      <w:marBottom w:val="0"/>
      <w:divBdr>
        <w:top w:val="none" w:sz="0" w:space="0" w:color="auto"/>
        <w:left w:val="none" w:sz="0" w:space="0" w:color="auto"/>
        <w:bottom w:val="none" w:sz="0" w:space="0" w:color="auto"/>
        <w:right w:val="none" w:sz="0" w:space="0" w:color="auto"/>
      </w:divBdr>
    </w:div>
    <w:div w:id="97214252">
      <w:bodyDiv w:val="1"/>
      <w:marLeft w:val="0"/>
      <w:marRight w:val="0"/>
      <w:marTop w:val="0"/>
      <w:marBottom w:val="0"/>
      <w:divBdr>
        <w:top w:val="none" w:sz="0" w:space="0" w:color="auto"/>
        <w:left w:val="none" w:sz="0" w:space="0" w:color="auto"/>
        <w:bottom w:val="none" w:sz="0" w:space="0" w:color="auto"/>
        <w:right w:val="none" w:sz="0" w:space="0" w:color="auto"/>
      </w:divBdr>
    </w:div>
    <w:div w:id="98457248">
      <w:bodyDiv w:val="1"/>
      <w:marLeft w:val="0"/>
      <w:marRight w:val="0"/>
      <w:marTop w:val="0"/>
      <w:marBottom w:val="0"/>
      <w:divBdr>
        <w:top w:val="none" w:sz="0" w:space="0" w:color="auto"/>
        <w:left w:val="none" w:sz="0" w:space="0" w:color="auto"/>
        <w:bottom w:val="none" w:sz="0" w:space="0" w:color="auto"/>
        <w:right w:val="none" w:sz="0" w:space="0" w:color="auto"/>
      </w:divBdr>
    </w:div>
    <w:div w:id="109520842">
      <w:bodyDiv w:val="1"/>
      <w:marLeft w:val="0"/>
      <w:marRight w:val="0"/>
      <w:marTop w:val="0"/>
      <w:marBottom w:val="0"/>
      <w:divBdr>
        <w:top w:val="none" w:sz="0" w:space="0" w:color="auto"/>
        <w:left w:val="none" w:sz="0" w:space="0" w:color="auto"/>
        <w:bottom w:val="none" w:sz="0" w:space="0" w:color="auto"/>
        <w:right w:val="none" w:sz="0" w:space="0" w:color="auto"/>
      </w:divBdr>
    </w:div>
    <w:div w:id="111215745">
      <w:bodyDiv w:val="1"/>
      <w:marLeft w:val="0"/>
      <w:marRight w:val="0"/>
      <w:marTop w:val="0"/>
      <w:marBottom w:val="0"/>
      <w:divBdr>
        <w:top w:val="none" w:sz="0" w:space="0" w:color="auto"/>
        <w:left w:val="none" w:sz="0" w:space="0" w:color="auto"/>
        <w:bottom w:val="none" w:sz="0" w:space="0" w:color="auto"/>
        <w:right w:val="none" w:sz="0" w:space="0" w:color="auto"/>
      </w:divBdr>
    </w:div>
    <w:div w:id="123817900">
      <w:bodyDiv w:val="1"/>
      <w:marLeft w:val="0"/>
      <w:marRight w:val="0"/>
      <w:marTop w:val="0"/>
      <w:marBottom w:val="0"/>
      <w:divBdr>
        <w:top w:val="none" w:sz="0" w:space="0" w:color="auto"/>
        <w:left w:val="none" w:sz="0" w:space="0" w:color="auto"/>
        <w:bottom w:val="none" w:sz="0" w:space="0" w:color="auto"/>
        <w:right w:val="none" w:sz="0" w:space="0" w:color="auto"/>
      </w:divBdr>
    </w:div>
    <w:div w:id="123887105">
      <w:bodyDiv w:val="1"/>
      <w:marLeft w:val="0"/>
      <w:marRight w:val="0"/>
      <w:marTop w:val="0"/>
      <w:marBottom w:val="0"/>
      <w:divBdr>
        <w:top w:val="none" w:sz="0" w:space="0" w:color="auto"/>
        <w:left w:val="none" w:sz="0" w:space="0" w:color="auto"/>
        <w:bottom w:val="none" w:sz="0" w:space="0" w:color="auto"/>
        <w:right w:val="none" w:sz="0" w:space="0" w:color="auto"/>
      </w:divBdr>
    </w:div>
    <w:div w:id="129203791">
      <w:bodyDiv w:val="1"/>
      <w:marLeft w:val="0"/>
      <w:marRight w:val="0"/>
      <w:marTop w:val="0"/>
      <w:marBottom w:val="0"/>
      <w:divBdr>
        <w:top w:val="none" w:sz="0" w:space="0" w:color="auto"/>
        <w:left w:val="none" w:sz="0" w:space="0" w:color="auto"/>
        <w:bottom w:val="none" w:sz="0" w:space="0" w:color="auto"/>
        <w:right w:val="none" w:sz="0" w:space="0" w:color="auto"/>
      </w:divBdr>
    </w:div>
    <w:div w:id="131219642">
      <w:bodyDiv w:val="1"/>
      <w:marLeft w:val="0"/>
      <w:marRight w:val="0"/>
      <w:marTop w:val="0"/>
      <w:marBottom w:val="0"/>
      <w:divBdr>
        <w:top w:val="none" w:sz="0" w:space="0" w:color="auto"/>
        <w:left w:val="none" w:sz="0" w:space="0" w:color="auto"/>
        <w:bottom w:val="none" w:sz="0" w:space="0" w:color="auto"/>
        <w:right w:val="none" w:sz="0" w:space="0" w:color="auto"/>
      </w:divBdr>
    </w:div>
    <w:div w:id="131993516">
      <w:bodyDiv w:val="1"/>
      <w:marLeft w:val="0"/>
      <w:marRight w:val="0"/>
      <w:marTop w:val="0"/>
      <w:marBottom w:val="0"/>
      <w:divBdr>
        <w:top w:val="none" w:sz="0" w:space="0" w:color="auto"/>
        <w:left w:val="none" w:sz="0" w:space="0" w:color="auto"/>
        <w:bottom w:val="none" w:sz="0" w:space="0" w:color="auto"/>
        <w:right w:val="none" w:sz="0" w:space="0" w:color="auto"/>
      </w:divBdr>
    </w:div>
    <w:div w:id="142088804">
      <w:bodyDiv w:val="1"/>
      <w:marLeft w:val="0"/>
      <w:marRight w:val="0"/>
      <w:marTop w:val="0"/>
      <w:marBottom w:val="0"/>
      <w:divBdr>
        <w:top w:val="none" w:sz="0" w:space="0" w:color="auto"/>
        <w:left w:val="none" w:sz="0" w:space="0" w:color="auto"/>
        <w:bottom w:val="none" w:sz="0" w:space="0" w:color="auto"/>
        <w:right w:val="none" w:sz="0" w:space="0" w:color="auto"/>
      </w:divBdr>
    </w:div>
    <w:div w:id="146167340">
      <w:bodyDiv w:val="1"/>
      <w:marLeft w:val="0"/>
      <w:marRight w:val="0"/>
      <w:marTop w:val="0"/>
      <w:marBottom w:val="0"/>
      <w:divBdr>
        <w:top w:val="none" w:sz="0" w:space="0" w:color="auto"/>
        <w:left w:val="none" w:sz="0" w:space="0" w:color="auto"/>
        <w:bottom w:val="none" w:sz="0" w:space="0" w:color="auto"/>
        <w:right w:val="none" w:sz="0" w:space="0" w:color="auto"/>
      </w:divBdr>
    </w:div>
    <w:div w:id="153691418">
      <w:bodyDiv w:val="1"/>
      <w:marLeft w:val="0"/>
      <w:marRight w:val="0"/>
      <w:marTop w:val="0"/>
      <w:marBottom w:val="0"/>
      <w:divBdr>
        <w:top w:val="none" w:sz="0" w:space="0" w:color="auto"/>
        <w:left w:val="none" w:sz="0" w:space="0" w:color="auto"/>
        <w:bottom w:val="none" w:sz="0" w:space="0" w:color="auto"/>
        <w:right w:val="none" w:sz="0" w:space="0" w:color="auto"/>
      </w:divBdr>
    </w:div>
    <w:div w:id="161354262">
      <w:bodyDiv w:val="1"/>
      <w:marLeft w:val="0"/>
      <w:marRight w:val="0"/>
      <w:marTop w:val="0"/>
      <w:marBottom w:val="0"/>
      <w:divBdr>
        <w:top w:val="none" w:sz="0" w:space="0" w:color="auto"/>
        <w:left w:val="none" w:sz="0" w:space="0" w:color="auto"/>
        <w:bottom w:val="none" w:sz="0" w:space="0" w:color="auto"/>
        <w:right w:val="none" w:sz="0" w:space="0" w:color="auto"/>
      </w:divBdr>
    </w:div>
    <w:div w:id="162669374">
      <w:bodyDiv w:val="1"/>
      <w:marLeft w:val="0"/>
      <w:marRight w:val="0"/>
      <w:marTop w:val="0"/>
      <w:marBottom w:val="0"/>
      <w:divBdr>
        <w:top w:val="none" w:sz="0" w:space="0" w:color="auto"/>
        <w:left w:val="none" w:sz="0" w:space="0" w:color="auto"/>
        <w:bottom w:val="none" w:sz="0" w:space="0" w:color="auto"/>
        <w:right w:val="none" w:sz="0" w:space="0" w:color="auto"/>
      </w:divBdr>
    </w:div>
    <w:div w:id="164437814">
      <w:bodyDiv w:val="1"/>
      <w:marLeft w:val="0"/>
      <w:marRight w:val="0"/>
      <w:marTop w:val="0"/>
      <w:marBottom w:val="0"/>
      <w:divBdr>
        <w:top w:val="none" w:sz="0" w:space="0" w:color="auto"/>
        <w:left w:val="none" w:sz="0" w:space="0" w:color="auto"/>
        <w:bottom w:val="none" w:sz="0" w:space="0" w:color="auto"/>
        <w:right w:val="none" w:sz="0" w:space="0" w:color="auto"/>
      </w:divBdr>
    </w:div>
    <w:div w:id="165484588">
      <w:bodyDiv w:val="1"/>
      <w:marLeft w:val="0"/>
      <w:marRight w:val="0"/>
      <w:marTop w:val="0"/>
      <w:marBottom w:val="0"/>
      <w:divBdr>
        <w:top w:val="none" w:sz="0" w:space="0" w:color="auto"/>
        <w:left w:val="none" w:sz="0" w:space="0" w:color="auto"/>
        <w:bottom w:val="none" w:sz="0" w:space="0" w:color="auto"/>
        <w:right w:val="none" w:sz="0" w:space="0" w:color="auto"/>
      </w:divBdr>
    </w:div>
    <w:div w:id="178354941">
      <w:bodyDiv w:val="1"/>
      <w:marLeft w:val="0"/>
      <w:marRight w:val="0"/>
      <w:marTop w:val="0"/>
      <w:marBottom w:val="0"/>
      <w:divBdr>
        <w:top w:val="none" w:sz="0" w:space="0" w:color="auto"/>
        <w:left w:val="none" w:sz="0" w:space="0" w:color="auto"/>
        <w:bottom w:val="none" w:sz="0" w:space="0" w:color="auto"/>
        <w:right w:val="none" w:sz="0" w:space="0" w:color="auto"/>
      </w:divBdr>
    </w:div>
    <w:div w:id="179904354">
      <w:bodyDiv w:val="1"/>
      <w:marLeft w:val="0"/>
      <w:marRight w:val="0"/>
      <w:marTop w:val="0"/>
      <w:marBottom w:val="0"/>
      <w:divBdr>
        <w:top w:val="none" w:sz="0" w:space="0" w:color="auto"/>
        <w:left w:val="none" w:sz="0" w:space="0" w:color="auto"/>
        <w:bottom w:val="none" w:sz="0" w:space="0" w:color="auto"/>
        <w:right w:val="none" w:sz="0" w:space="0" w:color="auto"/>
      </w:divBdr>
    </w:div>
    <w:div w:id="190265659">
      <w:bodyDiv w:val="1"/>
      <w:marLeft w:val="0"/>
      <w:marRight w:val="0"/>
      <w:marTop w:val="0"/>
      <w:marBottom w:val="0"/>
      <w:divBdr>
        <w:top w:val="none" w:sz="0" w:space="0" w:color="auto"/>
        <w:left w:val="none" w:sz="0" w:space="0" w:color="auto"/>
        <w:bottom w:val="none" w:sz="0" w:space="0" w:color="auto"/>
        <w:right w:val="none" w:sz="0" w:space="0" w:color="auto"/>
      </w:divBdr>
    </w:div>
    <w:div w:id="190531602">
      <w:bodyDiv w:val="1"/>
      <w:marLeft w:val="0"/>
      <w:marRight w:val="0"/>
      <w:marTop w:val="0"/>
      <w:marBottom w:val="0"/>
      <w:divBdr>
        <w:top w:val="none" w:sz="0" w:space="0" w:color="auto"/>
        <w:left w:val="none" w:sz="0" w:space="0" w:color="auto"/>
        <w:bottom w:val="none" w:sz="0" w:space="0" w:color="auto"/>
        <w:right w:val="none" w:sz="0" w:space="0" w:color="auto"/>
      </w:divBdr>
    </w:div>
    <w:div w:id="190655799">
      <w:bodyDiv w:val="1"/>
      <w:marLeft w:val="0"/>
      <w:marRight w:val="0"/>
      <w:marTop w:val="0"/>
      <w:marBottom w:val="0"/>
      <w:divBdr>
        <w:top w:val="none" w:sz="0" w:space="0" w:color="auto"/>
        <w:left w:val="none" w:sz="0" w:space="0" w:color="auto"/>
        <w:bottom w:val="none" w:sz="0" w:space="0" w:color="auto"/>
        <w:right w:val="none" w:sz="0" w:space="0" w:color="auto"/>
      </w:divBdr>
    </w:div>
    <w:div w:id="192230240">
      <w:bodyDiv w:val="1"/>
      <w:marLeft w:val="0"/>
      <w:marRight w:val="0"/>
      <w:marTop w:val="0"/>
      <w:marBottom w:val="0"/>
      <w:divBdr>
        <w:top w:val="none" w:sz="0" w:space="0" w:color="auto"/>
        <w:left w:val="none" w:sz="0" w:space="0" w:color="auto"/>
        <w:bottom w:val="none" w:sz="0" w:space="0" w:color="auto"/>
        <w:right w:val="none" w:sz="0" w:space="0" w:color="auto"/>
      </w:divBdr>
    </w:div>
    <w:div w:id="196813971">
      <w:bodyDiv w:val="1"/>
      <w:marLeft w:val="0"/>
      <w:marRight w:val="0"/>
      <w:marTop w:val="0"/>
      <w:marBottom w:val="0"/>
      <w:divBdr>
        <w:top w:val="none" w:sz="0" w:space="0" w:color="auto"/>
        <w:left w:val="none" w:sz="0" w:space="0" w:color="auto"/>
        <w:bottom w:val="none" w:sz="0" w:space="0" w:color="auto"/>
        <w:right w:val="none" w:sz="0" w:space="0" w:color="auto"/>
      </w:divBdr>
    </w:div>
    <w:div w:id="197282866">
      <w:bodyDiv w:val="1"/>
      <w:marLeft w:val="0"/>
      <w:marRight w:val="0"/>
      <w:marTop w:val="0"/>
      <w:marBottom w:val="0"/>
      <w:divBdr>
        <w:top w:val="none" w:sz="0" w:space="0" w:color="auto"/>
        <w:left w:val="none" w:sz="0" w:space="0" w:color="auto"/>
        <w:bottom w:val="none" w:sz="0" w:space="0" w:color="auto"/>
        <w:right w:val="none" w:sz="0" w:space="0" w:color="auto"/>
      </w:divBdr>
    </w:div>
    <w:div w:id="221797495">
      <w:bodyDiv w:val="1"/>
      <w:marLeft w:val="0"/>
      <w:marRight w:val="0"/>
      <w:marTop w:val="0"/>
      <w:marBottom w:val="0"/>
      <w:divBdr>
        <w:top w:val="none" w:sz="0" w:space="0" w:color="auto"/>
        <w:left w:val="none" w:sz="0" w:space="0" w:color="auto"/>
        <w:bottom w:val="none" w:sz="0" w:space="0" w:color="auto"/>
        <w:right w:val="none" w:sz="0" w:space="0" w:color="auto"/>
      </w:divBdr>
    </w:div>
    <w:div w:id="221916816">
      <w:bodyDiv w:val="1"/>
      <w:marLeft w:val="0"/>
      <w:marRight w:val="0"/>
      <w:marTop w:val="0"/>
      <w:marBottom w:val="0"/>
      <w:divBdr>
        <w:top w:val="none" w:sz="0" w:space="0" w:color="auto"/>
        <w:left w:val="none" w:sz="0" w:space="0" w:color="auto"/>
        <w:bottom w:val="none" w:sz="0" w:space="0" w:color="auto"/>
        <w:right w:val="none" w:sz="0" w:space="0" w:color="auto"/>
      </w:divBdr>
    </w:div>
    <w:div w:id="225846856">
      <w:bodyDiv w:val="1"/>
      <w:marLeft w:val="0"/>
      <w:marRight w:val="0"/>
      <w:marTop w:val="0"/>
      <w:marBottom w:val="0"/>
      <w:divBdr>
        <w:top w:val="none" w:sz="0" w:space="0" w:color="auto"/>
        <w:left w:val="none" w:sz="0" w:space="0" w:color="auto"/>
        <w:bottom w:val="none" w:sz="0" w:space="0" w:color="auto"/>
        <w:right w:val="none" w:sz="0" w:space="0" w:color="auto"/>
      </w:divBdr>
    </w:div>
    <w:div w:id="227690514">
      <w:bodyDiv w:val="1"/>
      <w:marLeft w:val="0"/>
      <w:marRight w:val="0"/>
      <w:marTop w:val="0"/>
      <w:marBottom w:val="0"/>
      <w:divBdr>
        <w:top w:val="none" w:sz="0" w:space="0" w:color="auto"/>
        <w:left w:val="none" w:sz="0" w:space="0" w:color="auto"/>
        <w:bottom w:val="none" w:sz="0" w:space="0" w:color="auto"/>
        <w:right w:val="none" w:sz="0" w:space="0" w:color="auto"/>
      </w:divBdr>
    </w:div>
    <w:div w:id="234901869">
      <w:bodyDiv w:val="1"/>
      <w:marLeft w:val="0"/>
      <w:marRight w:val="0"/>
      <w:marTop w:val="0"/>
      <w:marBottom w:val="0"/>
      <w:divBdr>
        <w:top w:val="none" w:sz="0" w:space="0" w:color="auto"/>
        <w:left w:val="none" w:sz="0" w:space="0" w:color="auto"/>
        <w:bottom w:val="none" w:sz="0" w:space="0" w:color="auto"/>
        <w:right w:val="none" w:sz="0" w:space="0" w:color="auto"/>
      </w:divBdr>
    </w:div>
    <w:div w:id="235749713">
      <w:bodyDiv w:val="1"/>
      <w:marLeft w:val="0"/>
      <w:marRight w:val="0"/>
      <w:marTop w:val="0"/>
      <w:marBottom w:val="0"/>
      <w:divBdr>
        <w:top w:val="none" w:sz="0" w:space="0" w:color="auto"/>
        <w:left w:val="none" w:sz="0" w:space="0" w:color="auto"/>
        <w:bottom w:val="none" w:sz="0" w:space="0" w:color="auto"/>
        <w:right w:val="none" w:sz="0" w:space="0" w:color="auto"/>
      </w:divBdr>
    </w:div>
    <w:div w:id="241448495">
      <w:bodyDiv w:val="1"/>
      <w:marLeft w:val="0"/>
      <w:marRight w:val="0"/>
      <w:marTop w:val="0"/>
      <w:marBottom w:val="0"/>
      <w:divBdr>
        <w:top w:val="none" w:sz="0" w:space="0" w:color="auto"/>
        <w:left w:val="none" w:sz="0" w:space="0" w:color="auto"/>
        <w:bottom w:val="none" w:sz="0" w:space="0" w:color="auto"/>
        <w:right w:val="none" w:sz="0" w:space="0" w:color="auto"/>
      </w:divBdr>
    </w:div>
    <w:div w:id="243876993">
      <w:bodyDiv w:val="1"/>
      <w:marLeft w:val="0"/>
      <w:marRight w:val="0"/>
      <w:marTop w:val="0"/>
      <w:marBottom w:val="0"/>
      <w:divBdr>
        <w:top w:val="none" w:sz="0" w:space="0" w:color="auto"/>
        <w:left w:val="none" w:sz="0" w:space="0" w:color="auto"/>
        <w:bottom w:val="none" w:sz="0" w:space="0" w:color="auto"/>
        <w:right w:val="none" w:sz="0" w:space="0" w:color="auto"/>
      </w:divBdr>
    </w:div>
    <w:div w:id="245235861">
      <w:bodyDiv w:val="1"/>
      <w:marLeft w:val="0"/>
      <w:marRight w:val="0"/>
      <w:marTop w:val="0"/>
      <w:marBottom w:val="0"/>
      <w:divBdr>
        <w:top w:val="none" w:sz="0" w:space="0" w:color="auto"/>
        <w:left w:val="none" w:sz="0" w:space="0" w:color="auto"/>
        <w:bottom w:val="none" w:sz="0" w:space="0" w:color="auto"/>
        <w:right w:val="none" w:sz="0" w:space="0" w:color="auto"/>
      </w:divBdr>
    </w:div>
    <w:div w:id="251203154">
      <w:bodyDiv w:val="1"/>
      <w:marLeft w:val="0"/>
      <w:marRight w:val="0"/>
      <w:marTop w:val="0"/>
      <w:marBottom w:val="0"/>
      <w:divBdr>
        <w:top w:val="none" w:sz="0" w:space="0" w:color="auto"/>
        <w:left w:val="none" w:sz="0" w:space="0" w:color="auto"/>
        <w:bottom w:val="none" w:sz="0" w:space="0" w:color="auto"/>
        <w:right w:val="none" w:sz="0" w:space="0" w:color="auto"/>
      </w:divBdr>
    </w:div>
    <w:div w:id="257753736">
      <w:bodyDiv w:val="1"/>
      <w:marLeft w:val="0"/>
      <w:marRight w:val="0"/>
      <w:marTop w:val="0"/>
      <w:marBottom w:val="0"/>
      <w:divBdr>
        <w:top w:val="none" w:sz="0" w:space="0" w:color="auto"/>
        <w:left w:val="none" w:sz="0" w:space="0" w:color="auto"/>
        <w:bottom w:val="none" w:sz="0" w:space="0" w:color="auto"/>
        <w:right w:val="none" w:sz="0" w:space="0" w:color="auto"/>
      </w:divBdr>
    </w:div>
    <w:div w:id="262685428">
      <w:bodyDiv w:val="1"/>
      <w:marLeft w:val="0"/>
      <w:marRight w:val="0"/>
      <w:marTop w:val="0"/>
      <w:marBottom w:val="0"/>
      <w:divBdr>
        <w:top w:val="none" w:sz="0" w:space="0" w:color="auto"/>
        <w:left w:val="none" w:sz="0" w:space="0" w:color="auto"/>
        <w:bottom w:val="none" w:sz="0" w:space="0" w:color="auto"/>
        <w:right w:val="none" w:sz="0" w:space="0" w:color="auto"/>
      </w:divBdr>
    </w:div>
    <w:div w:id="270600158">
      <w:bodyDiv w:val="1"/>
      <w:marLeft w:val="0"/>
      <w:marRight w:val="0"/>
      <w:marTop w:val="0"/>
      <w:marBottom w:val="0"/>
      <w:divBdr>
        <w:top w:val="none" w:sz="0" w:space="0" w:color="auto"/>
        <w:left w:val="none" w:sz="0" w:space="0" w:color="auto"/>
        <w:bottom w:val="none" w:sz="0" w:space="0" w:color="auto"/>
        <w:right w:val="none" w:sz="0" w:space="0" w:color="auto"/>
      </w:divBdr>
    </w:div>
    <w:div w:id="271715102">
      <w:bodyDiv w:val="1"/>
      <w:marLeft w:val="0"/>
      <w:marRight w:val="0"/>
      <w:marTop w:val="0"/>
      <w:marBottom w:val="0"/>
      <w:divBdr>
        <w:top w:val="none" w:sz="0" w:space="0" w:color="auto"/>
        <w:left w:val="none" w:sz="0" w:space="0" w:color="auto"/>
        <w:bottom w:val="none" w:sz="0" w:space="0" w:color="auto"/>
        <w:right w:val="none" w:sz="0" w:space="0" w:color="auto"/>
      </w:divBdr>
    </w:div>
    <w:div w:id="288364469">
      <w:bodyDiv w:val="1"/>
      <w:marLeft w:val="0"/>
      <w:marRight w:val="0"/>
      <w:marTop w:val="0"/>
      <w:marBottom w:val="0"/>
      <w:divBdr>
        <w:top w:val="none" w:sz="0" w:space="0" w:color="auto"/>
        <w:left w:val="none" w:sz="0" w:space="0" w:color="auto"/>
        <w:bottom w:val="none" w:sz="0" w:space="0" w:color="auto"/>
        <w:right w:val="none" w:sz="0" w:space="0" w:color="auto"/>
      </w:divBdr>
    </w:div>
    <w:div w:id="290483695">
      <w:bodyDiv w:val="1"/>
      <w:marLeft w:val="0"/>
      <w:marRight w:val="0"/>
      <w:marTop w:val="0"/>
      <w:marBottom w:val="0"/>
      <w:divBdr>
        <w:top w:val="none" w:sz="0" w:space="0" w:color="auto"/>
        <w:left w:val="none" w:sz="0" w:space="0" w:color="auto"/>
        <w:bottom w:val="none" w:sz="0" w:space="0" w:color="auto"/>
        <w:right w:val="none" w:sz="0" w:space="0" w:color="auto"/>
      </w:divBdr>
    </w:div>
    <w:div w:id="299310268">
      <w:bodyDiv w:val="1"/>
      <w:marLeft w:val="0"/>
      <w:marRight w:val="0"/>
      <w:marTop w:val="0"/>
      <w:marBottom w:val="0"/>
      <w:divBdr>
        <w:top w:val="none" w:sz="0" w:space="0" w:color="auto"/>
        <w:left w:val="none" w:sz="0" w:space="0" w:color="auto"/>
        <w:bottom w:val="none" w:sz="0" w:space="0" w:color="auto"/>
        <w:right w:val="none" w:sz="0" w:space="0" w:color="auto"/>
      </w:divBdr>
    </w:div>
    <w:div w:id="303659920">
      <w:bodyDiv w:val="1"/>
      <w:marLeft w:val="0"/>
      <w:marRight w:val="0"/>
      <w:marTop w:val="0"/>
      <w:marBottom w:val="0"/>
      <w:divBdr>
        <w:top w:val="none" w:sz="0" w:space="0" w:color="auto"/>
        <w:left w:val="none" w:sz="0" w:space="0" w:color="auto"/>
        <w:bottom w:val="none" w:sz="0" w:space="0" w:color="auto"/>
        <w:right w:val="none" w:sz="0" w:space="0" w:color="auto"/>
      </w:divBdr>
    </w:div>
    <w:div w:id="305664818">
      <w:bodyDiv w:val="1"/>
      <w:marLeft w:val="0"/>
      <w:marRight w:val="0"/>
      <w:marTop w:val="0"/>
      <w:marBottom w:val="0"/>
      <w:divBdr>
        <w:top w:val="none" w:sz="0" w:space="0" w:color="auto"/>
        <w:left w:val="none" w:sz="0" w:space="0" w:color="auto"/>
        <w:bottom w:val="none" w:sz="0" w:space="0" w:color="auto"/>
        <w:right w:val="none" w:sz="0" w:space="0" w:color="auto"/>
      </w:divBdr>
    </w:div>
    <w:div w:id="307982735">
      <w:bodyDiv w:val="1"/>
      <w:marLeft w:val="0"/>
      <w:marRight w:val="0"/>
      <w:marTop w:val="0"/>
      <w:marBottom w:val="0"/>
      <w:divBdr>
        <w:top w:val="none" w:sz="0" w:space="0" w:color="auto"/>
        <w:left w:val="none" w:sz="0" w:space="0" w:color="auto"/>
        <w:bottom w:val="none" w:sz="0" w:space="0" w:color="auto"/>
        <w:right w:val="none" w:sz="0" w:space="0" w:color="auto"/>
      </w:divBdr>
    </w:div>
    <w:div w:id="321743469">
      <w:bodyDiv w:val="1"/>
      <w:marLeft w:val="0"/>
      <w:marRight w:val="0"/>
      <w:marTop w:val="0"/>
      <w:marBottom w:val="0"/>
      <w:divBdr>
        <w:top w:val="none" w:sz="0" w:space="0" w:color="auto"/>
        <w:left w:val="none" w:sz="0" w:space="0" w:color="auto"/>
        <w:bottom w:val="none" w:sz="0" w:space="0" w:color="auto"/>
        <w:right w:val="none" w:sz="0" w:space="0" w:color="auto"/>
      </w:divBdr>
    </w:div>
    <w:div w:id="322511532">
      <w:bodyDiv w:val="1"/>
      <w:marLeft w:val="0"/>
      <w:marRight w:val="0"/>
      <w:marTop w:val="0"/>
      <w:marBottom w:val="0"/>
      <w:divBdr>
        <w:top w:val="none" w:sz="0" w:space="0" w:color="auto"/>
        <w:left w:val="none" w:sz="0" w:space="0" w:color="auto"/>
        <w:bottom w:val="none" w:sz="0" w:space="0" w:color="auto"/>
        <w:right w:val="none" w:sz="0" w:space="0" w:color="auto"/>
      </w:divBdr>
    </w:div>
    <w:div w:id="324213790">
      <w:bodyDiv w:val="1"/>
      <w:marLeft w:val="0"/>
      <w:marRight w:val="0"/>
      <w:marTop w:val="0"/>
      <w:marBottom w:val="0"/>
      <w:divBdr>
        <w:top w:val="none" w:sz="0" w:space="0" w:color="auto"/>
        <w:left w:val="none" w:sz="0" w:space="0" w:color="auto"/>
        <w:bottom w:val="none" w:sz="0" w:space="0" w:color="auto"/>
        <w:right w:val="none" w:sz="0" w:space="0" w:color="auto"/>
      </w:divBdr>
    </w:div>
    <w:div w:id="329333765">
      <w:bodyDiv w:val="1"/>
      <w:marLeft w:val="0"/>
      <w:marRight w:val="0"/>
      <w:marTop w:val="0"/>
      <w:marBottom w:val="0"/>
      <w:divBdr>
        <w:top w:val="none" w:sz="0" w:space="0" w:color="auto"/>
        <w:left w:val="none" w:sz="0" w:space="0" w:color="auto"/>
        <w:bottom w:val="none" w:sz="0" w:space="0" w:color="auto"/>
        <w:right w:val="none" w:sz="0" w:space="0" w:color="auto"/>
      </w:divBdr>
    </w:div>
    <w:div w:id="329915393">
      <w:bodyDiv w:val="1"/>
      <w:marLeft w:val="0"/>
      <w:marRight w:val="0"/>
      <w:marTop w:val="0"/>
      <w:marBottom w:val="0"/>
      <w:divBdr>
        <w:top w:val="none" w:sz="0" w:space="0" w:color="auto"/>
        <w:left w:val="none" w:sz="0" w:space="0" w:color="auto"/>
        <w:bottom w:val="none" w:sz="0" w:space="0" w:color="auto"/>
        <w:right w:val="none" w:sz="0" w:space="0" w:color="auto"/>
      </w:divBdr>
    </w:div>
    <w:div w:id="335305973">
      <w:bodyDiv w:val="1"/>
      <w:marLeft w:val="0"/>
      <w:marRight w:val="0"/>
      <w:marTop w:val="0"/>
      <w:marBottom w:val="0"/>
      <w:divBdr>
        <w:top w:val="none" w:sz="0" w:space="0" w:color="auto"/>
        <w:left w:val="none" w:sz="0" w:space="0" w:color="auto"/>
        <w:bottom w:val="none" w:sz="0" w:space="0" w:color="auto"/>
        <w:right w:val="none" w:sz="0" w:space="0" w:color="auto"/>
      </w:divBdr>
    </w:div>
    <w:div w:id="345640708">
      <w:bodyDiv w:val="1"/>
      <w:marLeft w:val="0"/>
      <w:marRight w:val="0"/>
      <w:marTop w:val="0"/>
      <w:marBottom w:val="0"/>
      <w:divBdr>
        <w:top w:val="none" w:sz="0" w:space="0" w:color="auto"/>
        <w:left w:val="none" w:sz="0" w:space="0" w:color="auto"/>
        <w:bottom w:val="none" w:sz="0" w:space="0" w:color="auto"/>
        <w:right w:val="none" w:sz="0" w:space="0" w:color="auto"/>
      </w:divBdr>
    </w:div>
    <w:div w:id="353726066">
      <w:bodyDiv w:val="1"/>
      <w:marLeft w:val="0"/>
      <w:marRight w:val="0"/>
      <w:marTop w:val="0"/>
      <w:marBottom w:val="0"/>
      <w:divBdr>
        <w:top w:val="none" w:sz="0" w:space="0" w:color="auto"/>
        <w:left w:val="none" w:sz="0" w:space="0" w:color="auto"/>
        <w:bottom w:val="none" w:sz="0" w:space="0" w:color="auto"/>
        <w:right w:val="none" w:sz="0" w:space="0" w:color="auto"/>
      </w:divBdr>
    </w:div>
    <w:div w:id="354775671">
      <w:bodyDiv w:val="1"/>
      <w:marLeft w:val="0"/>
      <w:marRight w:val="0"/>
      <w:marTop w:val="0"/>
      <w:marBottom w:val="0"/>
      <w:divBdr>
        <w:top w:val="none" w:sz="0" w:space="0" w:color="auto"/>
        <w:left w:val="none" w:sz="0" w:space="0" w:color="auto"/>
        <w:bottom w:val="none" w:sz="0" w:space="0" w:color="auto"/>
        <w:right w:val="none" w:sz="0" w:space="0" w:color="auto"/>
      </w:divBdr>
    </w:div>
    <w:div w:id="361832323">
      <w:bodyDiv w:val="1"/>
      <w:marLeft w:val="0"/>
      <w:marRight w:val="0"/>
      <w:marTop w:val="0"/>
      <w:marBottom w:val="0"/>
      <w:divBdr>
        <w:top w:val="none" w:sz="0" w:space="0" w:color="auto"/>
        <w:left w:val="none" w:sz="0" w:space="0" w:color="auto"/>
        <w:bottom w:val="none" w:sz="0" w:space="0" w:color="auto"/>
        <w:right w:val="none" w:sz="0" w:space="0" w:color="auto"/>
      </w:divBdr>
    </w:div>
    <w:div w:id="362638308">
      <w:bodyDiv w:val="1"/>
      <w:marLeft w:val="0"/>
      <w:marRight w:val="0"/>
      <w:marTop w:val="0"/>
      <w:marBottom w:val="0"/>
      <w:divBdr>
        <w:top w:val="none" w:sz="0" w:space="0" w:color="auto"/>
        <w:left w:val="none" w:sz="0" w:space="0" w:color="auto"/>
        <w:bottom w:val="none" w:sz="0" w:space="0" w:color="auto"/>
        <w:right w:val="none" w:sz="0" w:space="0" w:color="auto"/>
      </w:divBdr>
    </w:div>
    <w:div w:id="366295688">
      <w:bodyDiv w:val="1"/>
      <w:marLeft w:val="0"/>
      <w:marRight w:val="0"/>
      <w:marTop w:val="0"/>
      <w:marBottom w:val="0"/>
      <w:divBdr>
        <w:top w:val="none" w:sz="0" w:space="0" w:color="auto"/>
        <w:left w:val="none" w:sz="0" w:space="0" w:color="auto"/>
        <w:bottom w:val="none" w:sz="0" w:space="0" w:color="auto"/>
        <w:right w:val="none" w:sz="0" w:space="0" w:color="auto"/>
      </w:divBdr>
    </w:div>
    <w:div w:id="377319672">
      <w:bodyDiv w:val="1"/>
      <w:marLeft w:val="0"/>
      <w:marRight w:val="0"/>
      <w:marTop w:val="0"/>
      <w:marBottom w:val="0"/>
      <w:divBdr>
        <w:top w:val="none" w:sz="0" w:space="0" w:color="auto"/>
        <w:left w:val="none" w:sz="0" w:space="0" w:color="auto"/>
        <w:bottom w:val="none" w:sz="0" w:space="0" w:color="auto"/>
        <w:right w:val="none" w:sz="0" w:space="0" w:color="auto"/>
      </w:divBdr>
    </w:div>
    <w:div w:id="383213540">
      <w:bodyDiv w:val="1"/>
      <w:marLeft w:val="0"/>
      <w:marRight w:val="0"/>
      <w:marTop w:val="0"/>
      <w:marBottom w:val="0"/>
      <w:divBdr>
        <w:top w:val="none" w:sz="0" w:space="0" w:color="auto"/>
        <w:left w:val="none" w:sz="0" w:space="0" w:color="auto"/>
        <w:bottom w:val="none" w:sz="0" w:space="0" w:color="auto"/>
        <w:right w:val="none" w:sz="0" w:space="0" w:color="auto"/>
      </w:divBdr>
    </w:div>
    <w:div w:id="386807202">
      <w:bodyDiv w:val="1"/>
      <w:marLeft w:val="0"/>
      <w:marRight w:val="0"/>
      <w:marTop w:val="0"/>
      <w:marBottom w:val="0"/>
      <w:divBdr>
        <w:top w:val="none" w:sz="0" w:space="0" w:color="auto"/>
        <w:left w:val="none" w:sz="0" w:space="0" w:color="auto"/>
        <w:bottom w:val="none" w:sz="0" w:space="0" w:color="auto"/>
        <w:right w:val="none" w:sz="0" w:space="0" w:color="auto"/>
      </w:divBdr>
    </w:div>
    <w:div w:id="396905071">
      <w:bodyDiv w:val="1"/>
      <w:marLeft w:val="0"/>
      <w:marRight w:val="0"/>
      <w:marTop w:val="0"/>
      <w:marBottom w:val="0"/>
      <w:divBdr>
        <w:top w:val="none" w:sz="0" w:space="0" w:color="auto"/>
        <w:left w:val="none" w:sz="0" w:space="0" w:color="auto"/>
        <w:bottom w:val="none" w:sz="0" w:space="0" w:color="auto"/>
        <w:right w:val="none" w:sz="0" w:space="0" w:color="auto"/>
      </w:divBdr>
    </w:div>
    <w:div w:id="402290570">
      <w:bodyDiv w:val="1"/>
      <w:marLeft w:val="0"/>
      <w:marRight w:val="0"/>
      <w:marTop w:val="0"/>
      <w:marBottom w:val="0"/>
      <w:divBdr>
        <w:top w:val="none" w:sz="0" w:space="0" w:color="auto"/>
        <w:left w:val="none" w:sz="0" w:space="0" w:color="auto"/>
        <w:bottom w:val="none" w:sz="0" w:space="0" w:color="auto"/>
        <w:right w:val="none" w:sz="0" w:space="0" w:color="auto"/>
      </w:divBdr>
    </w:div>
    <w:div w:id="402872307">
      <w:bodyDiv w:val="1"/>
      <w:marLeft w:val="0"/>
      <w:marRight w:val="0"/>
      <w:marTop w:val="0"/>
      <w:marBottom w:val="0"/>
      <w:divBdr>
        <w:top w:val="none" w:sz="0" w:space="0" w:color="auto"/>
        <w:left w:val="none" w:sz="0" w:space="0" w:color="auto"/>
        <w:bottom w:val="none" w:sz="0" w:space="0" w:color="auto"/>
        <w:right w:val="none" w:sz="0" w:space="0" w:color="auto"/>
      </w:divBdr>
    </w:div>
    <w:div w:id="403995144">
      <w:bodyDiv w:val="1"/>
      <w:marLeft w:val="0"/>
      <w:marRight w:val="0"/>
      <w:marTop w:val="0"/>
      <w:marBottom w:val="0"/>
      <w:divBdr>
        <w:top w:val="none" w:sz="0" w:space="0" w:color="auto"/>
        <w:left w:val="none" w:sz="0" w:space="0" w:color="auto"/>
        <w:bottom w:val="none" w:sz="0" w:space="0" w:color="auto"/>
        <w:right w:val="none" w:sz="0" w:space="0" w:color="auto"/>
      </w:divBdr>
    </w:div>
    <w:div w:id="410202480">
      <w:bodyDiv w:val="1"/>
      <w:marLeft w:val="0"/>
      <w:marRight w:val="0"/>
      <w:marTop w:val="0"/>
      <w:marBottom w:val="0"/>
      <w:divBdr>
        <w:top w:val="none" w:sz="0" w:space="0" w:color="auto"/>
        <w:left w:val="none" w:sz="0" w:space="0" w:color="auto"/>
        <w:bottom w:val="none" w:sz="0" w:space="0" w:color="auto"/>
        <w:right w:val="none" w:sz="0" w:space="0" w:color="auto"/>
      </w:divBdr>
    </w:div>
    <w:div w:id="422385396">
      <w:bodyDiv w:val="1"/>
      <w:marLeft w:val="0"/>
      <w:marRight w:val="0"/>
      <w:marTop w:val="0"/>
      <w:marBottom w:val="0"/>
      <w:divBdr>
        <w:top w:val="none" w:sz="0" w:space="0" w:color="auto"/>
        <w:left w:val="none" w:sz="0" w:space="0" w:color="auto"/>
        <w:bottom w:val="none" w:sz="0" w:space="0" w:color="auto"/>
        <w:right w:val="none" w:sz="0" w:space="0" w:color="auto"/>
      </w:divBdr>
    </w:div>
    <w:div w:id="422994806">
      <w:bodyDiv w:val="1"/>
      <w:marLeft w:val="0"/>
      <w:marRight w:val="0"/>
      <w:marTop w:val="0"/>
      <w:marBottom w:val="0"/>
      <w:divBdr>
        <w:top w:val="none" w:sz="0" w:space="0" w:color="auto"/>
        <w:left w:val="none" w:sz="0" w:space="0" w:color="auto"/>
        <w:bottom w:val="none" w:sz="0" w:space="0" w:color="auto"/>
        <w:right w:val="none" w:sz="0" w:space="0" w:color="auto"/>
      </w:divBdr>
    </w:div>
    <w:div w:id="425344206">
      <w:bodyDiv w:val="1"/>
      <w:marLeft w:val="0"/>
      <w:marRight w:val="0"/>
      <w:marTop w:val="0"/>
      <w:marBottom w:val="0"/>
      <w:divBdr>
        <w:top w:val="none" w:sz="0" w:space="0" w:color="auto"/>
        <w:left w:val="none" w:sz="0" w:space="0" w:color="auto"/>
        <w:bottom w:val="none" w:sz="0" w:space="0" w:color="auto"/>
        <w:right w:val="none" w:sz="0" w:space="0" w:color="auto"/>
      </w:divBdr>
    </w:div>
    <w:div w:id="430902653">
      <w:bodyDiv w:val="1"/>
      <w:marLeft w:val="0"/>
      <w:marRight w:val="0"/>
      <w:marTop w:val="0"/>
      <w:marBottom w:val="0"/>
      <w:divBdr>
        <w:top w:val="none" w:sz="0" w:space="0" w:color="auto"/>
        <w:left w:val="none" w:sz="0" w:space="0" w:color="auto"/>
        <w:bottom w:val="none" w:sz="0" w:space="0" w:color="auto"/>
        <w:right w:val="none" w:sz="0" w:space="0" w:color="auto"/>
      </w:divBdr>
    </w:div>
    <w:div w:id="432480361">
      <w:bodyDiv w:val="1"/>
      <w:marLeft w:val="0"/>
      <w:marRight w:val="0"/>
      <w:marTop w:val="0"/>
      <w:marBottom w:val="0"/>
      <w:divBdr>
        <w:top w:val="none" w:sz="0" w:space="0" w:color="auto"/>
        <w:left w:val="none" w:sz="0" w:space="0" w:color="auto"/>
        <w:bottom w:val="none" w:sz="0" w:space="0" w:color="auto"/>
        <w:right w:val="none" w:sz="0" w:space="0" w:color="auto"/>
      </w:divBdr>
    </w:div>
    <w:div w:id="440147787">
      <w:bodyDiv w:val="1"/>
      <w:marLeft w:val="0"/>
      <w:marRight w:val="0"/>
      <w:marTop w:val="0"/>
      <w:marBottom w:val="0"/>
      <w:divBdr>
        <w:top w:val="none" w:sz="0" w:space="0" w:color="auto"/>
        <w:left w:val="none" w:sz="0" w:space="0" w:color="auto"/>
        <w:bottom w:val="none" w:sz="0" w:space="0" w:color="auto"/>
        <w:right w:val="none" w:sz="0" w:space="0" w:color="auto"/>
      </w:divBdr>
    </w:div>
    <w:div w:id="440228654">
      <w:bodyDiv w:val="1"/>
      <w:marLeft w:val="0"/>
      <w:marRight w:val="0"/>
      <w:marTop w:val="0"/>
      <w:marBottom w:val="0"/>
      <w:divBdr>
        <w:top w:val="none" w:sz="0" w:space="0" w:color="auto"/>
        <w:left w:val="none" w:sz="0" w:space="0" w:color="auto"/>
        <w:bottom w:val="none" w:sz="0" w:space="0" w:color="auto"/>
        <w:right w:val="none" w:sz="0" w:space="0" w:color="auto"/>
      </w:divBdr>
    </w:div>
    <w:div w:id="440490452">
      <w:bodyDiv w:val="1"/>
      <w:marLeft w:val="0"/>
      <w:marRight w:val="0"/>
      <w:marTop w:val="0"/>
      <w:marBottom w:val="0"/>
      <w:divBdr>
        <w:top w:val="none" w:sz="0" w:space="0" w:color="auto"/>
        <w:left w:val="none" w:sz="0" w:space="0" w:color="auto"/>
        <w:bottom w:val="none" w:sz="0" w:space="0" w:color="auto"/>
        <w:right w:val="none" w:sz="0" w:space="0" w:color="auto"/>
      </w:divBdr>
    </w:div>
    <w:div w:id="454107419">
      <w:bodyDiv w:val="1"/>
      <w:marLeft w:val="0"/>
      <w:marRight w:val="0"/>
      <w:marTop w:val="0"/>
      <w:marBottom w:val="0"/>
      <w:divBdr>
        <w:top w:val="none" w:sz="0" w:space="0" w:color="auto"/>
        <w:left w:val="none" w:sz="0" w:space="0" w:color="auto"/>
        <w:bottom w:val="none" w:sz="0" w:space="0" w:color="auto"/>
        <w:right w:val="none" w:sz="0" w:space="0" w:color="auto"/>
      </w:divBdr>
    </w:div>
    <w:div w:id="457145755">
      <w:bodyDiv w:val="1"/>
      <w:marLeft w:val="0"/>
      <w:marRight w:val="0"/>
      <w:marTop w:val="0"/>
      <w:marBottom w:val="0"/>
      <w:divBdr>
        <w:top w:val="none" w:sz="0" w:space="0" w:color="auto"/>
        <w:left w:val="none" w:sz="0" w:space="0" w:color="auto"/>
        <w:bottom w:val="none" w:sz="0" w:space="0" w:color="auto"/>
        <w:right w:val="none" w:sz="0" w:space="0" w:color="auto"/>
      </w:divBdr>
    </w:div>
    <w:div w:id="464659856">
      <w:bodyDiv w:val="1"/>
      <w:marLeft w:val="0"/>
      <w:marRight w:val="0"/>
      <w:marTop w:val="0"/>
      <w:marBottom w:val="0"/>
      <w:divBdr>
        <w:top w:val="none" w:sz="0" w:space="0" w:color="auto"/>
        <w:left w:val="none" w:sz="0" w:space="0" w:color="auto"/>
        <w:bottom w:val="none" w:sz="0" w:space="0" w:color="auto"/>
        <w:right w:val="none" w:sz="0" w:space="0" w:color="auto"/>
      </w:divBdr>
    </w:div>
    <w:div w:id="466440403">
      <w:bodyDiv w:val="1"/>
      <w:marLeft w:val="0"/>
      <w:marRight w:val="0"/>
      <w:marTop w:val="0"/>
      <w:marBottom w:val="0"/>
      <w:divBdr>
        <w:top w:val="none" w:sz="0" w:space="0" w:color="auto"/>
        <w:left w:val="none" w:sz="0" w:space="0" w:color="auto"/>
        <w:bottom w:val="none" w:sz="0" w:space="0" w:color="auto"/>
        <w:right w:val="none" w:sz="0" w:space="0" w:color="auto"/>
      </w:divBdr>
    </w:div>
    <w:div w:id="483787536">
      <w:bodyDiv w:val="1"/>
      <w:marLeft w:val="0"/>
      <w:marRight w:val="0"/>
      <w:marTop w:val="0"/>
      <w:marBottom w:val="0"/>
      <w:divBdr>
        <w:top w:val="none" w:sz="0" w:space="0" w:color="auto"/>
        <w:left w:val="none" w:sz="0" w:space="0" w:color="auto"/>
        <w:bottom w:val="none" w:sz="0" w:space="0" w:color="auto"/>
        <w:right w:val="none" w:sz="0" w:space="0" w:color="auto"/>
      </w:divBdr>
    </w:div>
    <w:div w:id="484321273">
      <w:bodyDiv w:val="1"/>
      <w:marLeft w:val="0"/>
      <w:marRight w:val="0"/>
      <w:marTop w:val="0"/>
      <w:marBottom w:val="0"/>
      <w:divBdr>
        <w:top w:val="none" w:sz="0" w:space="0" w:color="auto"/>
        <w:left w:val="none" w:sz="0" w:space="0" w:color="auto"/>
        <w:bottom w:val="none" w:sz="0" w:space="0" w:color="auto"/>
        <w:right w:val="none" w:sz="0" w:space="0" w:color="auto"/>
      </w:divBdr>
    </w:div>
    <w:div w:id="495270180">
      <w:bodyDiv w:val="1"/>
      <w:marLeft w:val="0"/>
      <w:marRight w:val="0"/>
      <w:marTop w:val="0"/>
      <w:marBottom w:val="0"/>
      <w:divBdr>
        <w:top w:val="none" w:sz="0" w:space="0" w:color="auto"/>
        <w:left w:val="none" w:sz="0" w:space="0" w:color="auto"/>
        <w:bottom w:val="none" w:sz="0" w:space="0" w:color="auto"/>
        <w:right w:val="none" w:sz="0" w:space="0" w:color="auto"/>
      </w:divBdr>
    </w:div>
    <w:div w:id="516237908">
      <w:bodyDiv w:val="1"/>
      <w:marLeft w:val="0"/>
      <w:marRight w:val="0"/>
      <w:marTop w:val="0"/>
      <w:marBottom w:val="0"/>
      <w:divBdr>
        <w:top w:val="none" w:sz="0" w:space="0" w:color="auto"/>
        <w:left w:val="none" w:sz="0" w:space="0" w:color="auto"/>
        <w:bottom w:val="none" w:sz="0" w:space="0" w:color="auto"/>
        <w:right w:val="none" w:sz="0" w:space="0" w:color="auto"/>
      </w:divBdr>
    </w:div>
    <w:div w:id="524515958">
      <w:bodyDiv w:val="1"/>
      <w:marLeft w:val="0"/>
      <w:marRight w:val="0"/>
      <w:marTop w:val="0"/>
      <w:marBottom w:val="0"/>
      <w:divBdr>
        <w:top w:val="none" w:sz="0" w:space="0" w:color="auto"/>
        <w:left w:val="none" w:sz="0" w:space="0" w:color="auto"/>
        <w:bottom w:val="none" w:sz="0" w:space="0" w:color="auto"/>
        <w:right w:val="none" w:sz="0" w:space="0" w:color="auto"/>
      </w:divBdr>
    </w:div>
    <w:div w:id="528379632">
      <w:bodyDiv w:val="1"/>
      <w:marLeft w:val="0"/>
      <w:marRight w:val="0"/>
      <w:marTop w:val="0"/>
      <w:marBottom w:val="0"/>
      <w:divBdr>
        <w:top w:val="none" w:sz="0" w:space="0" w:color="auto"/>
        <w:left w:val="none" w:sz="0" w:space="0" w:color="auto"/>
        <w:bottom w:val="none" w:sz="0" w:space="0" w:color="auto"/>
        <w:right w:val="none" w:sz="0" w:space="0" w:color="auto"/>
      </w:divBdr>
    </w:div>
    <w:div w:id="535391645">
      <w:bodyDiv w:val="1"/>
      <w:marLeft w:val="0"/>
      <w:marRight w:val="0"/>
      <w:marTop w:val="0"/>
      <w:marBottom w:val="0"/>
      <w:divBdr>
        <w:top w:val="none" w:sz="0" w:space="0" w:color="auto"/>
        <w:left w:val="none" w:sz="0" w:space="0" w:color="auto"/>
        <w:bottom w:val="none" w:sz="0" w:space="0" w:color="auto"/>
        <w:right w:val="none" w:sz="0" w:space="0" w:color="auto"/>
      </w:divBdr>
    </w:div>
    <w:div w:id="541943382">
      <w:bodyDiv w:val="1"/>
      <w:marLeft w:val="0"/>
      <w:marRight w:val="0"/>
      <w:marTop w:val="0"/>
      <w:marBottom w:val="0"/>
      <w:divBdr>
        <w:top w:val="none" w:sz="0" w:space="0" w:color="auto"/>
        <w:left w:val="none" w:sz="0" w:space="0" w:color="auto"/>
        <w:bottom w:val="none" w:sz="0" w:space="0" w:color="auto"/>
        <w:right w:val="none" w:sz="0" w:space="0" w:color="auto"/>
      </w:divBdr>
    </w:div>
    <w:div w:id="553127071">
      <w:bodyDiv w:val="1"/>
      <w:marLeft w:val="0"/>
      <w:marRight w:val="0"/>
      <w:marTop w:val="0"/>
      <w:marBottom w:val="0"/>
      <w:divBdr>
        <w:top w:val="none" w:sz="0" w:space="0" w:color="auto"/>
        <w:left w:val="none" w:sz="0" w:space="0" w:color="auto"/>
        <w:bottom w:val="none" w:sz="0" w:space="0" w:color="auto"/>
        <w:right w:val="none" w:sz="0" w:space="0" w:color="auto"/>
      </w:divBdr>
    </w:div>
    <w:div w:id="584073952">
      <w:bodyDiv w:val="1"/>
      <w:marLeft w:val="0"/>
      <w:marRight w:val="0"/>
      <w:marTop w:val="0"/>
      <w:marBottom w:val="0"/>
      <w:divBdr>
        <w:top w:val="none" w:sz="0" w:space="0" w:color="auto"/>
        <w:left w:val="none" w:sz="0" w:space="0" w:color="auto"/>
        <w:bottom w:val="none" w:sz="0" w:space="0" w:color="auto"/>
        <w:right w:val="none" w:sz="0" w:space="0" w:color="auto"/>
      </w:divBdr>
    </w:div>
    <w:div w:id="598217120">
      <w:bodyDiv w:val="1"/>
      <w:marLeft w:val="0"/>
      <w:marRight w:val="0"/>
      <w:marTop w:val="0"/>
      <w:marBottom w:val="0"/>
      <w:divBdr>
        <w:top w:val="none" w:sz="0" w:space="0" w:color="auto"/>
        <w:left w:val="none" w:sz="0" w:space="0" w:color="auto"/>
        <w:bottom w:val="none" w:sz="0" w:space="0" w:color="auto"/>
        <w:right w:val="none" w:sz="0" w:space="0" w:color="auto"/>
      </w:divBdr>
    </w:div>
    <w:div w:id="600340077">
      <w:bodyDiv w:val="1"/>
      <w:marLeft w:val="0"/>
      <w:marRight w:val="0"/>
      <w:marTop w:val="0"/>
      <w:marBottom w:val="0"/>
      <w:divBdr>
        <w:top w:val="none" w:sz="0" w:space="0" w:color="auto"/>
        <w:left w:val="none" w:sz="0" w:space="0" w:color="auto"/>
        <w:bottom w:val="none" w:sz="0" w:space="0" w:color="auto"/>
        <w:right w:val="none" w:sz="0" w:space="0" w:color="auto"/>
      </w:divBdr>
    </w:div>
    <w:div w:id="603878763">
      <w:bodyDiv w:val="1"/>
      <w:marLeft w:val="0"/>
      <w:marRight w:val="0"/>
      <w:marTop w:val="0"/>
      <w:marBottom w:val="0"/>
      <w:divBdr>
        <w:top w:val="none" w:sz="0" w:space="0" w:color="auto"/>
        <w:left w:val="none" w:sz="0" w:space="0" w:color="auto"/>
        <w:bottom w:val="none" w:sz="0" w:space="0" w:color="auto"/>
        <w:right w:val="none" w:sz="0" w:space="0" w:color="auto"/>
      </w:divBdr>
    </w:div>
    <w:div w:id="626814359">
      <w:bodyDiv w:val="1"/>
      <w:marLeft w:val="0"/>
      <w:marRight w:val="0"/>
      <w:marTop w:val="0"/>
      <w:marBottom w:val="0"/>
      <w:divBdr>
        <w:top w:val="none" w:sz="0" w:space="0" w:color="auto"/>
        <w:left w:val="none" w:sz="0" w:space="0" w:color="auto"/>
        <w:bottom w:val="none" w:sz="0" w:space="0" w:color="auto"/>
        <w:right w:val="none" w:sz="0" w:space="0" w:color="auto"/>
      </w:divBdr>
    </w:div>
    <w:div w:id="628556823">
      <w:bodyDiv w:val="1"/>
      <w:marLeft w:val="0"/>
      <w:marRight w:val="0"/>
      <w:marTop w:val="0"/>
      <w:marBottom w:val="0"/>
      <w:divBdr>
        <w:top w:val="none" w:sz="0" w:space="0" w:color="auto"/>
        <w:left w:val="none" w:sz="0" w:space="0" w:color="auto"/>
        <w:bottom w:val="none" w:sz="0" w:space="0" w:color="auto"/>
        <w:right w:val="none" w:sz="0" w:space="0" w:color="auto"/>
      </w:divBdr>
    </w:div>
    <w:div w:id="637804839">
      <w:bodyDiv w:val="1"/>
      <w:marLeft w:val="0"/>
      <w:marRight w:val="0"/>
      <w:marTop w:val="0"/>
      <w:marBottom w:val="0"/>
      <w:divBdr>
        <w:top w:val="none" w:sz="0" w:space="0" w:color="auto"/>
        <w:left w:val="none" w:sz="0" w:space="0" w:color="auto"/>
        <w:bottom w:val="none" w:sz="0" w:space="0" w:color="auto"/>
        <w:right w:val="none" w:sz="0" w:space="0" w:color="auto"/>
      </w:divBdr>
    </w:div>
    <w:div w:id="639308711">
      <w:bodyDiv w:val="1"/>
      <w:marLeft w:val="0"/>
      <w:marRight w:val="0"/>
      <w:marTop w:val="0"/>
      <w:marBottom w:val="0"/>
      <w:divBdr>
        <w:top w:val="none" w:sz="0" w:space="0" w:color="auto"/>
        <w:left w:val="none" w:sz="0" w:space="0" w:color="auto"/>
        <w:bottom w:val="none" w:sz="0" w:space="0" w:color="auto"/>
        <w:right w:val="none" w:sz="0" w:space="0" w:color="auto"/>
      </w:divBdr>
    </w:div>
    <w:div w:id="641498523">
      <w:bodyDiv w:val="1"/>
      <w:marLeft w:val="0"/>
      <w:marRight w:val="0"/>
      <w:marTop w:val="0"/>
      <w:marBottom w:val="0"/>
      <w:divBdr>
        <w:top w:val="none" w:sz="0" w:space="0" w:color="auto"/>
        <w:left w:val="none" w:sz="0" w:space="0" w:color="auto"/>
        <w:bottom w:val="none" w:sz="0" w:space="0" w:color="auto"/>
        <w:right w:val="none" w:sz="0" w:space="0" w:color="auto"/>
      </w:divBdr>
    </w:div>
    <w:div w:id="662658388">
      <w:bodyDiv w:val="1"/>
      <w:marLeft w:val="0"/>
      <w:marRight w:val="0"/>
      <w:marTop w:val="0"/>
      <w:marBottom w:val="0"/>
      <w:divBdr>
        <w:top w:val="none" w:sz="0" w:space="0" w:color="auto"/>
        <w:left w:val="none" w:sz="0" w:space="0" w:color="auto"/>
        <w:bottom w:val="none" w:sz="0" w:space="0" w:color="auto"/>
        <w:right w:val="none" w:sz="0" w:space="0" w:color="auto"/>
      </w:divBdr>
    </w:div>
    <w:div w:id="662973959">
      <w:bodyDiv w:val="1"/>
      <w:marLeft w:val="0"/>
      <w:marRight w:val="0"/>
      <w:marTop w:val="0"/>
      <w:marBottom w:val="0"/>
      <w:divBdr>
        <w:top w:val="none" w:sz="0" w:space="0" w:color="auto"/>
        <w:left w:val="none" w:sz="0" w:space="0" w:color="auto"/>
        <w:bottom w:val="none" w:sz="0" w:space="0" w:color="auto"/>
        <w:right w:val="none" w:sz="0" w:space="0" w:color="auto"/>
      </w:divBdr>
    </w:div>
    <w:div w:id="665792286">
      <w:bodyDiv w:val="1"/>
      <w:marLeft w:val="0"/>
      <w:marRight w:val="0"/>
      <w:marTop w:val="0"/>
      <w:marBottom w:val="0"/>
      <w:divBdr>
        <w:top w:val="none" w:sz="0" w:space="0" w:color="auto"/>
        <w:left w:val="none" w:sz="0" w:space="0" w:color="auto"/>
        <w:bottom w:val="none" w:sz="0" w:space="0" w:color="auto"/>
        <w:right w:val="none" w:sz="0" w:space="0" w:color="auto"/>
      </w:divBdr>
    </w:div>
    <w:div w:id="669138305">
      <w:bodyDiv w:val="1"/>
      <w:marLeft w:val="0"/>
      <w:marRight w:val="0"/>
      <w:marTop w:val="0"/>
      <w:marBottom w:val="0"/>
      <w:divBdr>
        <w:top w:val="none" w:sz="0" w:space="0" w:color="auto"/>
        <w:left w:val="none" w:sz="0" w:space="0" w:color="auto"/>
        <w:bottom w:val="none" w:sz="0" w:space="0" w:color="auto"/>
        <w:right w:val="none" w:sz="0" w:space="0" w:color="auto"/>
      </w:divBdr>
    </w:div>
    <w:div w:id="680470162">
      <w:bodyDiv w:val="1"/>
      <w:marLeft w:val="0"/>
      <w:marRight w:val="0"/>
      <w:marTop w:val="0"/>
      <w:marBottom w:val="0"/>
      <w:divBdr>
        <w:top w:val="none" w:sz="0" w:space="0" w:color="auto"/>
        <w:left w:val="none" w:sz="0" w:space="0" w:color="auto"/>
        <w:bottom w:val="none" w:sz="0" w:space="0" w:color="auto"/>
        <w:right w:val="none" w:sz="0" w:space="0" w:color="auto"/>
      </w:divBdr>
    </w:div>
    <w:div w:id="692852078">
      <w:bodyDiv w:val="1"/>
      <w:marLeft w:val="0"/>
      <w:marRight w:val="0"/>
      <w:marTop w:val="0"/>
      <w:marBottom w:val="0"/>
      <w:divBdr>
        <w:top w:val="none" w:sz="0" w:space="0" w:color="auto"/>
        <w:left w:val="none" w:sz="0" w:space="0" w:color="auto"/>
        <w:bottom w:val="none" w:sz="0" w:space="0" w:color="auto"/>
        <w:right w:val="none" w:sz="0" w:space="0" w:color="auto"/>
      </w:divBdr>
    </w:div>
    <w:div w:id="696196889">
      <w:bodyDiv w:val="1"/>
      <w:marLeft w:val="0"/>
      <w:marRight w:val="0"/>
      <w:marTop w:val="0"/>
      <w:marBottom w:val="0"/>
      <w:divBdr>
        <w:top w:val="none" w:sz="0" w:space="0" w:color="auto"/>
        <w:left w:val="none" w:sz="0" w:space="0" w:color="auto"/>
        <w:bottom w:val="none" w:sz="0" w:space="0" w:color="auto"/>
        <w:right w:val="none" w:sz="0" w:space="0" w:color="auto"/>
      </w:divBdr>
    </w:div>
    <w:div w:id="722413635">
      <w:bodyDiv w:val="1"/>
      <w:marLeft w:val="0"/>
      <w:marRight w:val="0"/>
      <w:marTop w:val="0"/>
      <w:marBottom w:val="0"/>
      <w:divBdr>
        <w:top w:val="none" w:sz="0" w:space="0" w:color="auto"/>
        <w:left w:val="none" w:sz="0" w:space="0" w:color="auto"/>
        <w:bottom w:val="none" w:sz="0" w:space="0" w:color="auto"/>
        <w:right w:val="none" w:sz="0" w:space="0" w:color="auto"/>
      </w:divBdr>
    </w:div>
    <w:div w:id="726302006">
      <w:bodyDiv w:val="1"/>
      <w:marLeft w:val="0"/>
      <w:marRight w:val="0"/>
      <w:marTop w:val="0"/>
      <w:marBottom w:val="0"/>
      <w:divBdr>
        <w:top w:val="none" w:sz="0" w:space="0" w:color="auto"/>
        <w:left w:val="none" w:sz="0" w:space="0" w:color="auto"/>
        <w:bottom w:val="none" w:sz="0" w:space="0" w:color="auto"/>
        <w:right w:val="none" w:sz="0" w:space="0" w:color="auto"/>
      </w:divBdr>
    </w:div>
    <w:div w:id="732242168">
      <w:bodyDiv w:val="1"/>
      <w:marLeft w:val="0"/>
      <w:marRight w:val="0"/>
      <w:marTop w:val="0"/>
      <w:marBottom w:val="0"/>
      <w:divBdr>
        <w:top w:val="none" w:sz="0" w:space="0" w:color="auto"/>
        <w:left w:val="none" w:sz="0" w:space="0" w:color="auto"/>
        <w:bottom w:val="none" w:sz="0" w:space="0" w:color="auto"/>
        <w:right w:val="none" w:sz="0" w:space="0" w:color="auto"/>
      </w:divBdr>
    </w:div>
    <w:div w:id="740056736">
      <w:bodyDiv w:val="1"/>
      <w:marLeft w:val="0"/>
      <w:marRight w:val="0"/>
      <w:marTop w:val="0"/>
      <w:marBottom w:val="0"/>
      <w:divBdr>
        <w:top w:val="none" w:sz="0" w:space="0" w:color="auto"/>
        <w:left w:val="none" w:sz="0" w:space="0" w:color="auto"/>
        <w:bottom w:val="none" w:sz="0" w:space="0" w:color="auto"/>
        <w:right w:val="none" w:sz="0" w:space="0" w:color="auto"/>
      </w:divBdr>
    </w:div>
    <w:div w:id="743796319">
      <w:bodyDiv w:val="1"/>
      <w:marLeft w:val="0"/>
      <w:marRight w:val="0"/>
      <w:marTop w:val="0"/>
      <w:marBottom w:val="0"/>
      <w:divBdr>
        <w:top w:val="none" w:sz="0" w:space="0" w:color="auto"/>
        <w:left w:val="none" w:sz="0" w:space="0" w:color="auto"/>
        <w:bottom w:val="none" w:sz="0" w:space="0" w:color="auto"/>
        <w:right w:val="none" w:sz="0" w:space="0" w:color="auto"/>
      </w:divBdr>
    </w:div>
    <w:div w:id="745613879">
      <w:bodyDiv w:val="1"/>
      <w:marLeft w:val="0"/>
      <w:marRight w:val="0"/>
      <w:marTop w:val="0"/>
      <w:marBottom w:val="0"/>
      <w:divBdr>
        <w:top w:val="none" w:sz="0" w:space="0" w:color="auto"/>
        <w:left w:val="none" w:sz="0" w:space="0" w:color="auto"/>
        <w:bottom w:val="none" w:sz="0" w:space="0" w:color="auto"/>
        <w:right w:val="none" w:sz="0" w:space="0" w:color="auto"/>
      </w:divBdr>
    </w:div>
    <w:div w:id="746147864">
      <w:bodyDiv w:val="1"/>
      <w:marLeft w:val="0"/>
      <w:marRight w:val="0"/>
      <w:marTop w:val="0"/>
      <w:marBottom w:val="0"/>
      <w:divBdr>
        <w:top w:val="none" w:sz="0" w:space="0" w:color="auto"/>
        <w:left w:val="none" w:sz="0" w:space="0" w:color="auto"/>
        <w:bottom w:val="none" w:sz="0" w:space="0" w:color="auto"/>
        <w:right w:val="none" w:sz="0" w:space="0" w:color="auto"/>
      </w:divBdr>
    </w:div>
    <w:div w:id="748311181">
      <w:bodyDiv w:val="1"/>
      <w:marLeft w:val="0"/>
      <w:marRight w:val="0"/>
      <w:marTop w:val="0"/>
      <w:marBottom w:val="0"/>
      <w:divBdr>
        <w:top w:val="none" w:sz="0" w:space="0" w:color="auto"/>
        <w:left w:val="none" w:sz="0" w:space="0" w:color="auto"/>
        <w:bottom w:val="none" w:sz="0" w:space="0" w:color="auto"/>
        <w:right w:val="none" w:sz="0" w:space="0" w:color="auto"/>
      </w:divBdr>
    </w:div>
    <w:div w:id="754253834">
      <w:bodyDiv w:val="1"/>
      <w:marLeft w:val="0"/>
      <w:marRight w:val="0"/>
      <w:marTop w:val="0"/>
      <w:marBottom w:val="0"/>
      <w:divBdr>
        <w:top w:val="none" w:sz="0" w:space="0" w:color="auto"/>
        <w:left w:val="none" w:sz="0" w:space="0" w:color="auto"/>
        <w:bottom w:val="none" w:sz="0" w:space="0" w:color="auto"/>
        <w:right w:val="none" w:sz="0" w:space="0" w:color="auto"/>
      </w:divBdr>
    </w:div>
    <w:div w:id="756705224">
      <w:bodyDiv w:val="1"/>
      <w:marLeft w:val="0"/>
      <w:marRight w:val="0"/>
      <w:marTop w:val="0"/>
      <w:marBottom w:val="0"/>
      <w:divBdr>
        <w:top w:val="none" w:sz="0" w:space="0" w:color="auto"/>
        <w:left w:val="none" w:sz="0" w:space="0" w:color="auto"/>
        <w:bottom w:val="none" w:sz="0" w:space="0" w:color="auto"/>
        <w:right w:val="none" w:sz="0" w:space="0" w:color="auto"/>
      </w:divBdr>
    </w:div>
    <w:div w:id="766930063">
      <w:bodyDiv w:val="1"/>
      <w:marLeft w:val="0"/>
      <w:marRight w:val="0"/>
      <w:marTop w:val="0"/>
      <w:marBottom w:val="0"/>
      <w:divBdr>
        <w:top w:val="none" w:sz="0" w:space="0" w:color="auto"/>
        <w:left w:val="none" w:sz="0" w:space="0" w:color="auto"/>
        <w:bottom w:val="none" w:sz="0" w:space="0" w:color="auto"/>
        <w:right w:val="none" w:sz="0" w:space="0" w:color="auto"/>
      </w:divBdr>
    </w:div>
    <w:div w:id="767119126">
      <w:bodyDiv w:val="1"/>
      <w:marLeft w:val="0"/>
      <w:marRight w:val="0"/>
      <w:marTop w:val="0"/>
      <w:marBottom w:val="0"/>
      <w:divBdr>
        <w:top w:val="none" w:sz="0" w:space="0" w:color="auto"/>
        <w:left w:val="none" w:sz="0" w:space="0" w:color="auto"/>
        <w:bottom w:val="none" w:sz="0" w:space="0" w:color="auto"/>
        <w:right w:val="none" w:sz="0" w:space="0" w:color="auto"/>
      </w:divBdr>
    </w:div>
    <w:div w:id="767584033">
      <w:bodyDiv w:val="1"/>
      <w:marLeft w:val="0"/>
      <w:marRight w:val="0"/>
      <w:marTop w:val="0"/>
      <w:marBottom w:val="0"/>
      <w:divBdr>
        <w:top w:val="none" w:sz="0" w:space="0" w:color="auto"/>
        <w:left w:val="none" w:sz="0" w:space="0" w:color="auto"/>
        <w:bottom w:val="none" w:sz="0" w:space="0" w:color="auto"/>
        <w:right w:val="none" w:sz="0" w:space="0" w:color="auto"/>
      </w:divBdr>
    </w:div>
    <w:div w:id="772166605">
      <w:bodyDiv w:val="1"/>
      <w:marLeft w:val="0"/>
      <w:marRight w:val="0"/>
      <w:marTop w:val="0"/>
      <w:marBottom w:val="0"/>
      <w:divBdr>
        <w:top w:val="none" w:sz="0" w:space="0" w:color="auto"/>
        <w:left w:val="none" w:sz="0" w:space="0" w:color="auto"/>
        <w:bottom w:val="none" w:sz="0" w:space="0" w:color="auto"/>
        <w:right w:val="none" w:sz="0" w:space="0" w:color="auto"/>
      </w:divBdr>
    </w:div>
    <w:div w:id="776143863">
      <w:bodyDiv w:val="1"/>
      <w:marLeft w:val="0"/>
      <w:marRight w:val="0"/>
      <w:marTop w:val="0"/>
      <w:marBottom w:val="0"/>
      <w:divBdr>
        <w:top w:val="none" w:sz="0" w:space="0" w:color="auto"/>
        <w:left w:val="none" w:sz="0" w:space="0" w:color="auto"/>
        <w:bottom w:val="none" w:sz="0" w:space="0" w:color="auto"/>
        <w:right w:val="none" w:sz="0" w:space="0" w:color="auto"/>
      </w:divBdr>
    </w:div>
    <w:div w:id="781149445">
      <w:bodyDiv w:val="1"/>
      <w:marLeft w:val="0"/>
      <w:marRight w:val="0"/>
      <w:marTop w:val="0"/>
      <w:marBottom w:val="0"/>
      <w:divBdr>
        <w:top w:val="none" w:sz="0" w:space="0" w:color="auto"/>
        <w:left w:val="none" w:sz="0" w:space="0" w:color="auto"/>
        <w:bottom w:val="none" w:sz="0" w:space="0" w:color="auto"/>
        <w:right w:val="none" w:sz="0" w:space="0" w:color="auto"/>
      </w:divBdr>
    </w:div>
    <w:div w:id="784081789">
      <w:bodyDiv w:val="1"/>
      <w:marLeft w:val="0"/>
      <w:marRight w:val="0"/>
      <w:marTop w:val="0"/>
      <w:marBottom w:val="0"/>
      <w:divBdr>
        <w:top w:val="none" w:sz="0" w:space="0" w:color="auto"/>
        <w:left w:val="none" w:sz="0" w:space="0" w:color="auto"/>
        <w:bottom w:val="none" w:sz="0" w:space="0" w:color="auto"/>
        <w:right w:val="none" w:sz="0" w:space="0" w:color="auto"/>
      </w:divBdr>
    </w:div>
    <w:div w:id="784419808">
      <w:bodyDiv w:val="1"/>
      <w:marLeft w:val="0"/>
      <w:marRight w:val="0"/>
      <w:marTop w:val="0"/>
      <w:marBottom w:val="0"/>
      <w:divBdr>
        <w:top w:val="none" w:sz="0" w:space="0" w:color="auto"/>
        <w:left w:val="none" w:sz="0" w:space="0" w:color="auto"/>
        <w:bottom w:val="none" w:sz="0" w:space="0" w:color="auto"/>
        <w:right w:val="none" w:sz="0" w:space="0" w:color="auto"/>
      </w:divBdr>
    </w:div>
    <w:div w:id="787506547">
      <w:bodyDiv w:val="1"/>
      <w:marLeft w:val="0"/>
      <w:marRight w:val="0"/>
      <w:marTop w:val="0"/>
      <w:marBottom w:val="0"/>
      <w:divBdr>
        <w:top w:val="none" w:sz="0" w:space="0" w:color="auto"/>
        <w:left w:val="none" w:sz="0" w:space="0" w:color="auto"/>
        <w:bottom w:val="none" w:sz="0" w:space="0" w:color="auto"/>
        <w:right w:val="none" w:sz="0" w:space="0" w:color="auto"/>
      </w:divBdr>
    </w:div>
    <w:div w:id="791092732">
      <w:bodyDiv w:val="1"/>
      <w:marLeft w:val="0"/>
      <w:marRight w:val="0"/>
      <w:marTop w:val="0"/>
      <w:marBottom w:val="0"/>
      <w:divBdr>
        <w:top w:val="none" w:sz="0" w:space="0" w:color="auto"/>
        <w:left w:val="none" w:sz="0" w:space="0" w:color="auto"/>
        <w:bottom w:val="none" w:sz="0" w:space="0" w:color="auto"/>
        <w:right w:val="none" w:sz="0" w:space="0" w:color="auto"/>
      </w:divBdr>
    </w:div>
    <w:div w:id="802231427">
      <w:bodyDiv w:val="1"/>
      <w:marLeft w:val="0"/>
      <w:marRight w:val="0"/>
      <w:marTop w:val="0"/>
      <w:marBottom w:val="0"/>
      <w:divBdr>
        <w:top w:val="none" w:sz="0" w:space="0" w:color="auto"/>
        <w:left w:val="none" w:sz="0" w:space="0" w:color="auto"/>
        <w:bottom w:val="none" w:sz="0" w:space="0" w:color="auto"/>
        <w:right w:val="none" w:sz="0" w:space="0" w:color="auto"/>
      </w:divBdr>
    </w:div>
    <w:div w:id="821312841">
      <w:bodyDiv w:val="1"/>
      <w:marLeft w:val="0"/>
      <w:marRight w:val="0"/>
      <w:marTop w:val="0"/>
      <w:marBottom w:val="0"/>
      <w:divBdr>
        <w:top w:val="none" w:sz="0" w:space="0" w:color="auto"/>
        <w:left w:val="none" w:sz="0" w:space="0" w:color="auto"/>
        <w:bottom w:val="none" w:sz="0" w:space="0" w:color="auto"/>
        <w:right w:val="none" w:sz="0" w:space="0" w:color="auto"/>
      </w:divBdr>
    </w:div>
    <w:div w:id="840779213">
      <w:bodyDiv w:val="1"/>
      <w:marLeft w:val="0"/>
      <w:marRight w:val="0"/>
      <w:marTop w:val="0"/>
      <w:marBottom w:val="0"/>
      <w:divBdr>
        <w:top w:val="none" w:sz="0" w:space="0" w:color="auto"/>
        <w:left w:val="none" w:sz="0" w:space="0" w:color="auto"/>
        <w:bottom w:val="none" w:sz="0" w:space="0" w:color="auto"/>
        <w:right w:val="none" w:sz="0" w:space="0" w:color="auto"/>
      </w:divBdr>
    </w:div>
    <w:div w:id="860629017">
      <w:bodyDiv w:val="1"/>
      <w:marLeft w:val="0"/>
      <w:marRight w:val="0"/>
      <w:marTop w:val="0"/>
      <w:marBottom w:val="0"/>
      <w:divBdr>
        <w:top w:val="none" w:sz="0" w:space="0" w:color="auto"/>
        <w:left w:val="none" w:sz="0" w:space="0" w:color="auto"/>
        <w:bottom w:val="none" w:sz="0" w:space="0" w:color="auto"/>
        <w:right w:val="none" w:sz="0" w:space="0" w:color="auto"/>
      </w:divBdr>
    </w:div>
    <w:div w:id="872377871">
      <w:bodyDiv w:val="1"/>
      <w:marLeft w:val="0"/>
      <w:marRight w:val="0"/>
      <w:marTop w:val="0"/>
      <w:marBottom w:val="0"/>
      <w:divBdr>
        <w:top w:val="none" w:sz="0" w:space="0" w:color="auto"/>
        <w:left w:val="none" w:sz="0" w:space="0" w:color="auto"/>
        <w:bottom w:val="none" w:sz="0" w:space="0" w:color="auto"/>
        <w:right w:val="none" w:sz="0" w:space="0" w:color="auto"/>
      </w:divBdr>
    </w:div>
    <w:div w:id="884102375">
      <w:bodyDiv w:val="1"/>
      <w:marLeft w:val="0"/>
      <w:marRight w:val="0"/>
      <w:marTop w:val="0"/>
      <w:marBottom w:val="0"/>
      <w:divBdr>
        <w:top w:val="none" w:sz="0" w:space="0" w:color="auto"/>
        <w:left w:val="none" w:sz="0" w:space="0" w:color="auto"/>
        <w:bottom w:val="none" w:sz="0" w:space="0" w:color="auto"/>
        <w:right w:val="none" w:sz="0" w:space="0" w:color="auto"/>
      </w:divBdr>
    </w:div>
    <w:div w:id="888301327">
      <w:bodyDiv w:val="1"/>
      <w:marLeft w:val="0"/>
      <w:marRight w:val="0"/>
      <w:marTop w:val="0"/>
      <w:marBottom w:val="0"/>
      <w:divBdr>
        <w:top w:val="none" w:sz="0" w:space="0" w:color="auto"/>
        <w:left w:val="none" w:sz="0" w:space="0" w:color="auto"/>
        <w:bottom w:val="none" w:sz="0" w:space="0" w:color="auto"/>
        <w:right w:val="none" w:sz="0" w:space="0" w:color="auto"/>
      </w:divBdr>
    </w:div>
    <w:div w:id="902177475">
      <w:bodyDiv w:val="1"/>
      <w:marLeft w:val="0"/>
      <w:marRight w:val="0"/>
      <w:marTop w:val="0"/>
      <w:marBottom w:val="0"/>
      <w:divBdr>
        <w:top w:val="none" w:sz="0" w:space="0" w:color="auto"/>
        <w:left w:val="none" w:sz="0" w:space="0" w:color="auto"/>
        <w:bottom w:val="none" w:sz="0" w:space="0" w:color="auto"/>
        <w:right w:val="none" w:sz="0" w:space="0" w:color="auto"/>
      </w:divBdr>
    </w:div>
    <w:div w:id="904922421">
      <w:bodyDiv w:val="1"/>
      <w:marLeft w:val="0"/>
      <w:marRight w:val="0"/>
      <w:marTop w:val="0"/>
      <w:marBottom w:val="0"/>
      <w:divBdr>
        <w:top w:val="none" w:sz="0" w:space="0" w:color="auto"/>
        <w:left w:val="none" w:sz="0" w:space="0" w:color="auto"/>
        <w:bottom w:val="none" w:sz="0" w:space="0" w:color="auto"/>
        <w:right w:val="none" w:sz="0" w:space="0" w:color="auto"/>
      </w:divBdr>
    </w:div>
    <w:div w:id="907227660">
      <w:bodyDiv w:val="1"/>
      <w:marLeft w:val="0"/>
      <w:marRight w:val="0"/>
      <w:marTop w:val="0"/>
      <w:marBottom w:val="0"/>
      <w:divBdr>
        <w:top w:val="none" w:sz="0" w:space="0" w:color="auto"/>
        <w:left w:val="none" w:sz="0" w:space="0" w:color="auto"/>
        <w:bottom w:val="none" w:sz="0" w:space="0" w:color="auto"/>
        <w:right w:val="none" w:sz="0" w:space="0" w:color="auto"/>
      </w:divBdr>
    </w:div>
    <w:div w:id="916861450">
      <w:bodyDiv w:val="1"/>
      <w:marLeft w:val="0"/>
      <w:marRight w:val="0"/>
      <w:marTop w:val="0"/>
      <w:marBottom w:val="0"/>
      <w:divBdr>
        <w:top w:val="none" w:sz="0" w:space="0" w:color="auto"/>
        <w:left w:val="none" w:sz="0" w:space="0" w:color="auto"/>
        <w:bottom w:val="none" w:sz="0" w:space="0" w:color="auto"/>
        <w:right w:val="none" w:sz="0" w:space="0" w:color="auto"/>
      </w:divBdr>
    </w:div>
    <w:div w:id="921649177">
      <w:bodyDiv w:val="1"/>
      <w:marLeft w:val="0"/>
      <w:marRight w:val="0"/>
      <w:marTop w:val="0"/>
      <w:marBottom w:val="0"/>
      <w:divBdr>
        <w:top w:val="none" w:sz="0" w:space="0" w:color="auto"/>
        <w:left w:val="none" w:sz="0" w:space="0" w:color="auto"/>
        <w:bottom w:val="none" w:sz="0" w:space="0" w:color="auto"/>
        <w:right w:val="none" w:sz="0" w:space="0" w:color="auto"/>
      </w:divBdr>
    </w:div>
    <w:div w:id="934094524">
      <w:bodyDiv w:val="1"/>
      <w:marLeft w:val="0"/>
      <w:marRight w:val="0"/>
      <w:marTop w:val="0"/>
      <w:marBottom w:val="0"/>
      <w:divBdr>
        <w:top w:val="none" w:sz="0" w:space="0" w:color="auto"/>
        <w:left w:val="none" w:sz="0" w:space="0" w:color="auto"/>
        <w:bottom w:val="none" w:sz="0" w:space="0" w:color="auto"/>
        <w:right w:val="none" w:sz="0" w:space="0" w:color="auto"/>
      </w:divBdr>
    </w:div>
    <w:div w:id="938369722">
      <w:bodyDiv w:val="1"/>
      <w:marLeft w:val="0"/>
      <w:marRight w:val="0"/>
      <w:marTop w:val="0"/>
      <w:marBottom w:val="0"/>
      <w:divBdr>
        <w:top w:val="none" w:sz="0" w:space="0" w:color="auto"/>
        <w:left w:val="none" w:sz="0" w:space="0" w:color="auto"/>
        <w:bottom w:val="none" w:sz="0" w:space="0" w:color="auto"/>
        <w:right w:val="none" w:sz="0" w:space="0" w:color="auto"/>
      </w:divBdr>
    </w:div>
    <w:div w:id="952399778">
      <w:bodyDiv w:val="1"/>
      <w:marLeft w:val="0"/>
      <w:marRight w:val="0"/>
      <w:marTop w:val="0"/>
      <w:marBottom w:val="0"/>
      <w:divBdr>
        <w:top w:val="none" w:sz="0" w:space="0" w:color="auto"/>
        <w:left w:val="none" w:sz="0" w:space="0" w:color="auto"/>
        <w:bottom w:val="none" w:sz="0" w:space="0" w:color="auto"/>
        <w:right w:val="none" w:sz="0" w:space="0" w:color="auto"/>
      </w:divBdr>
    </w:div>
    <w:div w:id="985620834">
      <w:bodyDiv w:val="1"/>
      <w:marLeft w:val="0"/>
      <w:marRight w:val="0"/>
      <w:marTop w:val="0"/>
      <w:marBottom w:val="0"/>
      <w:divBdr>
        <w:top w:val="none" w:sz="0" w:space="0" w:color="auto"/>
        <w:left w:val="none" w:sz="0" w:space="0" w:color="auto"/>
        <w:bottom w:val="none" w:sz="0" w:space="0" w:color="auto"/>
        <w:right w:val="none" w:sz="0" w:space="0" w:color="auto"/>
      </w:divBdr>
    </w:div>
    <w:div w:id="988095034">
      <w:bodyDiv w:val="1"/>
      <w:marLeft w:val="0"/>
      <w:marRight w:val="0"/>
      <w:marTop w:val="0"/>
      <w:marBottom w:val="0"/>
      <w:divBdr>
        <w:top w:val="none" w:sz="0" w:space="0" w:color="auto"/>
        <w:left w:val="none" w:sz="0" w:space="0" w:color="auto"/>
        <w:bottom w:val="none" w:sz="0" w:space="0" w:color="auto"/>
        <w:right w:val="none" w:sz="0" w:space="0" w:color="auto"/>
      </w:divBdr>
    </w:div>
    <w:div w:id="993800442">
      <w:bodyDiv w:val="1"/>
      <w:marLeft w:val="0"/>
      <w:marRight w:val="0"/>
      <w:marTop w:val="0"/>
      <w:marBottom w:val="0"/>
      <w:divBdr>
        <w:top w:val="none" w:sz="0" w:space="0" w:color="auto"/>
        <w:left w:val="none" w:sz="0" w:space="0" w:color="auto"/>
        <w:bottom w:val="none" w:sz="0" w:space="0" w:color="auto"/>
        <w:right w:val="none" w:sz="0" w:space="0" w:color="auto"/>
      </w:divBdr>
      <w:divsChild>
        <w:div w:id="422655296">
          <w:marLeft w:val="0"/>
          <w:marRight w:val="0"/>
          <w:marTop w:val="0"/>
          <w:marBottom w:val="0"/>
          <w:divBdr>
            <w:top w:val="none" w:sz="0" w:space="0" w:color="auto"/>
            <w:left w:val="none" w:sz="0" w:space="0" w:color="auto"/>
            <w:bottom w:val="none" w:sz="0" w:space="0" w:color="auto"/>
            <w:right w:val="none" w:sz="0" w:space="0" w:color="auto"/>
          </w:divBdr>
        </w:div>
        <w:div w:id="1189175720">
          <w:marLeft w:val="0"/>
          <w:marRight w:val="0"/>
          <w:marTop w:val="0"/>
          <w:marBottom w:val="0"/>
          <w:divBdr>
            <w:top w:val="none" w:sz="0" w:space="0" w:color="auto"/>
            <w:left w:val="none" w:sz="0" w:space="0" w:color="auto"/>
            <w:bottom w:val="none" w:sz="0" w:space="0" w:color="auto"/>
            <w:right w:val="none" w:sz="0" w:space="0" w:color="auto"/>
          </w:divBdr>
        </w:div>
        <w:div w:id="1598639331">
          <w:marLeft w:val="0"/>
          <w:marRight w:val="0"/>
          <w:marTop w:val="0"/>
          <w:marBottom w:val="0"/>
          <w:divBdr>
            <w:top w:val="none" w:sz="0" w:space="0" w:color="auto"/>
            <w:left w:val="none" w:sz="0" w:space="0" w:color="auto"/>
            <w:bottom w:val="none" w:sz="0" w:space="0" w:color="auto"/>
            <w:right w:val="none" w:sz="0" w:space="0" w:color="auto"/>
          </w:divBdr>
        </w:div>
        <w:div w:id="1787309572">
          <w:marLeft w:val="0"/>
          <w:marRight w:val="0"/>
          <w:marTop w:val="0"/>
          <w:marBottom w:val="0"/>
          <w:divBdr>
            <w:top w:val="none" w:sz="0" w:space="0" w:color="auto"/>
            <w:left w:val="none" w:sz="0" w:space="0" w:color="auto"/>
            <w:bottom w:val="none" w:sz="0" w:space="0" w:color="auto"/>
            <w:right w:val="none" w:sz="0" w:space="0" w:color="auto"/>
          </w:divBdr>
        </w:div>
      </w:divsChild>
    </w:div>
    <w:div w:id="995063523">
      <w:bodyDiv w:val="1"/>
      <w:marLeft w:val="0"/>
      <w:marRight w:val="0"/>
      <w:marTop w:val="0"/>
      <w:marBottom w:val="0"/>
      <w:divBdr>
        <w:top w:val="none" w:sz="0" w:space="0" w:color="auto"/>
        <w:left w:val="none" w:sz="0" w:space="0" w:color="auto"/>
        <w:bottom w:val="none" w:sz="0" w:space="0" w:color="auto"/>
        <w:right w:val="none" w:sz="0" w:space="0" w:color="auto"/>
      </w:divBdr>
    </w:div>
    <w:div w:id="996811446">
      <w:bodyDiv w:val="1"/>
      <w:marLeft w:val="0"/>
      <w:marRight w:val="0"/>
      <w:marTop w:val="0"/>
      <w:marBottom w:val="0"/>
      <w:divBdr>
        <w:top w:val="none" w:sz="0" w:space="0" w:color="auto"/>
        <w:left w:val="none" w:sz="0" w:space="0" w:color="auto"/>
        <w:bottom w:val="none" w:sz="0" w:space="0" w:color="auto"/>
        <w:right w:val="none" w:sz="0" w:space="0" w:color="auto"/>
      </w:divBdr>
    </w:div>
    <w:div w:id="1009405020">
      <w:bodyDiv w:val="1"/>
      <w:marLeft w:val="0"/>
      <w:marRight w:val="0"/>
      <w:marTop w:val="0"/>
      <w:marBottom w:val="0"/>
      <w:divBdr>
        <w:top w:val="none" w:sz="0" w:space="0" w:color="auto"/>
        <w:left w:val="none" w:sz="0" w:space="0" w:color="auto"/>
        <w:bottom w:val="none" w:sz="0" w:space="0" w:color="auto"/>
        <w:right w:val="none" w:sz="0" w:space="0" w:color="auto"/>
      </w:divBdr>
    </w:div>
    <w:div w:id="1011180202">
      <w:bodyDiv w:val="1"/>
      <w:marLeft w:val="0"/>
      <w:marRight w:val="0"/>
      <w:marTop w:val="0"/>
      <w:marBottom w:val="0"/>
      <w:divBdr>
        <w:top w:val="none" w:sz="0" w:space="0" w:color="auto"/>
        <w:left w:val="none" w:sz="0" w:space="0" w:color="auto"/>
        <w:bottom w:val="none" w:sz="0" w:space="0" w:color="auto"/>
        <w:right w:val="none" w:sz="0" w:space="0" w:color="auto"/>
      </w:divBdr>
    </w:div>
    <w:div w:id="1017585556">
      <w:bodyDiv w:val="1"/>
      <w:marLeft w:val="0"/>
      <w:marRight w:val="0"/>
      <w:marTop w:val="0"/>
      <w:marBottom w:val="0"/>
      <w:divBdr>
        <w:top w:val="none" w:sz="0" w:space="0" w:color="auto"/>
        <w:left w:val="none" w:sz="0" w:space="0" w:color="auto"/>
        <w:bottom w:val="none" w:sz="0" w:space="0" w:color="auto"/>
        <w:right w:val="none" w:sz="0" w:space="0" w:color="auto"/>
      </w:divBdr>
    </w:div>
    <w:div w:id="1022245275">
      <w:bodyDiv w:val="1"/>
      <w:marLeft w:val="0"/>
      <w:marRight w:val="0"/>
      <w:marTop w:val="0"/>
      <w:marBottom w:val="0"/>
      <w:divBdr>
        <w:top w:val="none" w:sz="0" w:space="0" w:color="auto"/>
        <w:left w:val="none" w:sz="0" w:space="0" w:color="auto"/>
        <w:bottom w:val="none" w:sz="0" w:space="0" w:color="auto"/>
        <w:right w:val="none" w:sz="0" w:space="0" w:color="auto"/>
      </w:divBdr>
    </w:div>
    <w:div w:id="1025015207">
      <w:bodyDiv w:val="1"/>
      <w:marLeft w:val="0"/>
      <w:marRight w:val="0"/>
      <w:marTop w:val="0"/>
      <w:marBottom w:val="0"/>
      <w:divBdr>
        <w:top w:val="none" w:sz="0" w:space="0" w:color="auto"/>
        <w:left w:val="none" w:sz="0" w:space="0" w:color="auto"/>
        <w:bottom w:val="none" w:sz="0" w:space="0" w:color="auto"/>
        <w:right w:val="none" w:sz="0" w:space="0" w:color="auto"/>
      </w:divBdr>
    </w:div>
    <w:div w:id="1026559858">
      <w:bodyDiv w:val="1"/>
      <w:marLeft w:val="0"/>
      <w:marRight w:val="0"/>
      <w:marTop w:val="0"/>
      <w:marBottom w:val="0"/>
      <w:divBdr>
        <w:top w:val="none" w:sz="0" w:space="0" w:color="auto"/>
        <w:left w:val="none" w:sz="0" w:space="0" w:color="auto"/>
        <w:bottom w:val="none" w:sz="0" w:space="0" w:color="auto"/>
        <w:right w:val="none" w:sz="0" w:space="0" w:color="auto"/>
      </w:divBdr>
    </w:div>
    <w:div w:id="1028750337">
      <w:bodyDiv w:val="1"/>
      <w:marLeft w:val="0"/>
      <w:marRight w:val="0"/>
      <w:marTop w:val="0"/>
      <w:marBottom w:val="0"/>
      <w:divBdr>
        <w:top w:val="none" w:sz="0" w:space="0" w:color="auto"/>
        <w:left w:val="none" w:sz="0" w:space="0" w:color="auto"/>
        <w:bottom w:val="none" w:sz="0" w:space="0" w:color="auto"/>
        <w:right w:val="none" w:sz="0" w:space="0" w:color="auto"/>
      </w:divBdr>
    </w:div>
    <w:div w:id="1029061091">
      <w:bodyDiv w:val="1"/>
      <w:marLeft w:val="0"/>
      <w:marRight w:val="0"/>
      <w:marTop w:val="0"/>
      <w:marBottom w:val="0"/>
      <w:divBdr>
        <w:top w:val="none" w:sz="0" w:space="0" w:color="auto"/>
        <w:left w:val="none" w:sz="0" w:space="0" w:color="auto"/>
        <w:bottom w:val="none" w:sz="0" w:space="0" w:color="auto"/>
        <w:right w:val="none" w:sz="0" w:space="0" w:color="auto"/>
      </w:divBdr>
    </w:div>
    <w:div w:id="1033072562">
      <w:bodyDiv w:val="1"/>
      <w:marLeft w:val="0"/>
      <w:marRight w:val="0"/>
      <w:marTop w:val="0"/>
      <w:marBottom w:val="0"/>
      <w:divBdr>
        <w:top w:val="none" w:sz="0" w:space="0" w:color="auto"/>
        <w:left w:val="none" w:sz="0" w:space="0" w:color="auto"/>
        <w:bottom w:val="none" w:sz="0" w:space="0" w:color="auto"/>
        <w:right w:val="none" w:sz="0" w:space="0" w:color="auto"/>
      </w:divBdr>
    </w:div>
    <w:div w:id="1043873133">
      <w:bodyDiv w:val="1"/>
      <w:marLeft w:val="0"/>
      <w:marRight w:val="0"/>
      <w:marTop w:val="0"/>
      <w:marBottom w:val="0"/>
      <w:divBdr>
        <w:top w:val="none" w:sz="0" w:space="0" w:color="auto"/>
        <w:left w:val="none" w:sz="0" w:space="0" w:color="auto"/>
        <w:bottom w:val="none" w:sz="0" w:space="0" w:color="auto"/>
        <w:right w:val="none" w:sz="0" w:space="0" w:color="auto"/>
      </w:divBdr>
    </w:div>
    <w:div w:id="1050568150">
      <w:bodyDiv w:val="1"/>
      <w:marLeft w:val="0"/>
      <w:marRight w:val="0"/>
      <w:marTop w:val="0"/>
      <w:marBottom w:val="0"/>
      <w:divBdr>
        <w:top w:val="none" w:sz="0" w:space="0" w:color="auto"/>
        <w:left w:val="none" w:sz="0" w:space="0" w:color="auto"/>
        <w:bottom w:val="none" w:sz="0" w:space="0" w:color="auto"/>
        <w:right w:val="none" w:sz="0" w:space="0" w:color="auto"/>
      </w:divBdr>
    </w:div>
    <w:div w:id="1060597291">
      <w:bodyDiv w:val="1"/>
      <w:marLeft w:val="0"/>
      <w:marRight w:val="0"/>
      <w:marTop w:val="0"/>
      <w:marBottom w:val="0"/>
      <w:divBdr>
        <w:top w:val="none" w:sz="0" w:space="0" w:color="auto"/>
        <w:left w:val="none" w:sz="0" w:space="0" w:color="auto"/>
        <w:bottom w:val="none" w:sz="0" w:space="0" w:color="auto"/>
        <w:right w:val="none" w:sz="0" w:space="0" w:color="auto"/>
      </w:divBdr>
    </w:div>
    <w:div w:id="1061828270">
      <w:bodyDiv w:val="1"/>
      <w:marLeft w:val="0"/>
      <w:marRight w:val="0"/>
      <w:marTop w:val="0"/>
      <w:marBottom w:val="0"/>
      <w:divBdr>
        <w:top w:val="none" w:sz="0" w:space="0" w:color="auto"/>
        <w:left w:val="none" w:sz="0" w:space="0" w:color="auto"/>
        <w:bottom w:val="none" w:sz="0" w:space="0" w:color="auto"/>
        <w:right w:val="none" w:sz="0" w:space="0" w:color="auto"/>
      </w:divBdr>
    </w:div>
    <w:div w:id="1062674926">
      <w:bodyDiv w:val="1"/>
      <w:marLeft w:val="0"/>
      <w:marRight w:val="0"/>
      <w:marTop w:val="0"/>
      <w:marBottom w:val="0"/>
      <w:divBdr>
        <w:top w:val="none" w:sz="0" w:space="0" w:color="auto"/>
        <w:left w:val="none" w:sz="0" w:space="0" w:color="auto"/>
        <w:bottom w:val="none" w:sz="0" w:space="0" w:color="auto"/>
        <w:right w:val="none" w:sz="0" w:space="0" w:color="auto"/>
      </w:divBdr>
    </w:div>
    <w:div w:id="1070268458">
      <w:bodyDiv w:val="1"/>
      <w:marLeft w:val="0"/>
      <w:marRight w:val="0"/>
      <w:marTop w:val="0"/>
      <w:marBottom w:val="0"/>
      <w:divBdr>
        <w:top w:val="none" w:sz="0" w:space="0" w:color="auto"/>
        <w:left w:val="none" w:sz="0" w:space="0" w:color="auto"/>
        <w:bottom w:val="none" w:sz="0" w:space="0" w:color="auto"/>
        <w:right w:val="none" w:sz="0" w:space="0" w:color="auto"/>
      </w:divBdr>
    </w:div>
    <w:div w:id="1073357395">
      <w:bodyDiv w:val="1"/>
      <w:marLeft w:val="0"/>
      <w:marRight w:val="0"/>
      <w:marTop w:val="0"/>
      <w:marBottom w:val="0"/>
      <w:divBdr>
        <w:top w:val="none" w:sz="0" w:space="0" w:color="auto"/>
        <w:left w:val="none" w:sz="0" w:space="0" w:color="auto"/>
        <w:bottom w:val="none" w:sz="0" w:space="0" w:color="auto"/>
        <w:right w:val="none" w:sz="0" w:space="0" w:color="auto"/>
      </w:divBdr>
    </w:div>
    <w:div w:id="1078596249">
      <w:bodyDiv w:val="1"/>
      <w:marLeft w:val="0"/>
      <w:marRight w:val="0"/>
      <w:marTop w:val="0"/>
      <w:marBottom w:val="0"/>
      <w:divBdr>
        <w:top w:val="none" w:sz="0" w:space="0" w:color="auto"/>
        <w:left w:val="none" w:sz="0" w:space="0" w:color="auto"/>
        <w:bottom w:val="none" w:sz="0" w:space="0" w:color="auto"/>
        <w:right w:val="none" w:sz="0" w:space="0" w:color="auto"/>
      </w:divBdr>
    </w:div>
    <w:div w:id="1102147386">
      <w:bodyDiv w:val="1"/>
      <w:marLeft w:val="0"/>
      <w:marRight w:val="0"/>
      <w:marTop w:val="0"/>
      <w:marBottom w:val="0"/>
      <w:divBdr>
        <w:top w:val="none" w:sz="0" w:space="0" w:color="auto"/>
        <w:left w:val="none" w:sz="0" w:space="0" w:color="auto"/>
        <w:bottom w:val="none" w:sz="0" w:space="0" w:color="auto"/>
        <w:right w:val="none" w:sz="0" w:space="0" w:color="auto"/>
      </w:divBdr>
    </w:div>
    <w:div w:id="1114062388">
      <w:bodyDiv w:val="1"/>
      <w:marLeft w:val="0"/>
      <w:marRight w:val="0"/>
      <w:marTop w:val="0"/>
      <w:marBottom w:val="0"/>
      <w:divBdr>
        <w:top w:val="none" w:sz="0" w:space="0" w:color="auto"/>
        <w:left w:val="none" w:sz="0" w:space="0" w:color="auto"/>
        <w:bottom w:val="none" w:sz="0" w:space="0" w:color="auto"/>
        <w:right w:val="none" w:sz="0" w:space="0" w:color="auto"/>
      </w:divBdr>
    </w:div>
    <w:div w:id="1115179104">
      <w:bodyDiv w:val="1"/>
      <w:marLeft w:val="0"/>
      <w:marRight w:val="0"/>
      <w:marTop w:val="0"/>
      <w:marBottom w:val="0"/>
      <w:divBdr>
        <w:top w:val="none" w:sz="0" w:space="0" w:color="auto"/>
        <w:left w:val="none" w:sz="0" w:space="0" w:color="auto"/>
        <w:bottom w:val="none" w:sz="0" w:space="0" w:color="auto"/>
        <w:right w:val="none" w:sz="0" w:space="0" w:color="auto"/>
      </w:divBdr>
    </w:div>
    <w:div w:id="1115254455">
      <w:bodyDiv w:val="1"/>
      <w:marLeft w:val="0"/>
      <w:marRight w:val="0"/>
      <w:marTop w:val="0"/>
      <w:marBottom w:val="0"/>
      <w:divBdr>
        <w:top w:val="none" w:sz="0" w:space="0" w:color="auto"/>
        <w:left w:val="none" w:sz="0" w:space="0" w:color="auto"/>
        <w:bottom w:val="none" w:sz="0" w:space="0" w:color="auto"/>
        <w:right w:val="none" w:sz="0" w:space="0" w:color="auto"/>
      </w:divBdr>
    </w:div>
    <w:div w:id="1117606735">
      <w:bodyDiv w:val="1"/>
      <w:marLeft w:val="0"/>
      <w:marRight w:val="0"/>
      <w:marTop w:val="0"/>
      <w:marBottom w:val="0"/>
      <w:divBdr>
        <w:top w:val="none" w:sz="0" w:space="0" w:color="auto"/>
        <w:left w:val="none" w:sz="0" w:space="0" w:color="auto"/>
        <w:bottom w:val="none" w:sz="0" w:space="0" w:color="auto"/>
        <w:right w:val="none" w:sz="0" w:space="0" w:color="auto"/>
      </w:divBdr>
    </w:div>
    <w:div w:id="1137142155">
      <w:bodyDiv w:val="1"/>
      <w:marLeft w:val="0"/>
      <w:marRight w:val="0"/>
      <w:marTop w:val="0"/>
      <w:marBottom w:val="0"/>
      <w:divBdr>
        <w:top w:val="none" w:sz="0" w:space="0" w:color="auto"/>
        <w:left w:val="none" w:sz="0" w:space="0" w:color="auto"/>
        <w:bottom w:val="none" w:sz="0" w:space="0" w:color="auto"/>
        <w:right w:val="none" w:sz="0" w:space="0" w:color="auto"/>
      </w:divBdr>
    </w:div>
    <w:div w:id="1140414642">
      <w:bodyDiv w:val="1"/>
      <w:marLeft w:val="0"/>
      <w:marRight w:val="0"/>
      <w:marTop w:val="0"/>
      <w:marBottom w:val="0"/>
      <w:divBdr>
        <w:top w:val="none" w:sz="0" w:space="0" w:color="auto"/>
        <w:left w:val="none" w:sz="0" w:space="0" w:color="auto"/>
        <w:bottom w:val="none" w:sz="0" w:space="0" w:color="auto"/>
        <w:right w:val="none" w:sz="0" w:space="0" w:color="auto"/>
      </w:divBdr>
    </w:div>
    <w:div w:id="1141003813">
      <w:bodyDiv w:val="1"/>
      <w:marLeft w:val="0"/>
      <w:marRight w:val="0"/>
      <w:marTop w:val="0"/>
      <w:marBottom w:val="0"/>
      <w:divBdr>
        <w:top w:val="none" w:sz="0" w:space="0" w:color="auto"/>
        <w:left w:val="none" w:sz="0" w:space="0" w:color="auto"/>
        <w:bottom w:val="none" w:sz="0" w:space="0" w:color="auto"/>
        <w:right w:val="none" w:sz="0" w:space="0" w:color="auto"/>
      </w:divBdr>
    </w:div>
    <w:div w:id="1143036033">
      <w:bodyDiv w:val="1"/>
      <w:marLeft w:val="0"/>
      <w:marRight w:val="0"/>
      <w:marTop w:val="0"/>
      <w:marBottom w:val="0"/>
      <w:divBdr>
        <w:top w:val="none" w:sz="0" w:space="0" w:color="auto"/>
        <w:left w:val="none" w:sz="0" w:space="0" w:color="auto"/>
        <w:bottom w:val="none" w:sz="0" w:space="0" w:color="auto"/>
        <w:right w:val="none" w:sz="0" w:space="0" w:color="auto"/>
      </w:divBdr>
    </w:div>
    <w:div w:id="1143307635">
      <w:bodyDiv w:val="1"/>
      <w:marLeft w:val="0"/>
      <w:marRight w:val="0"/>
      <w:marTop w:val="0"/>
      <w:marBottom w:val="0"/>
      <w:divBdr>
        <w:top w:val="none" w:sz="0" w:space="0" w:color="auto"/>
        <w:left w:val="none" w:sz="0" w:space="0" w:color="auto"/>
        <w:bottom w:val="none" w:sz="0" w:space="0" w:color="auto"/>
        <w:right w:val="none" w:sz="0" w:space="0" w:color="auto"/>
      </w:divBdr>
    </w:div>
    <w:div w:id="1155301043">
      <w:bodyDiv w:val="1"/>
      <w:marLeft w:val="0"/>
      <w:marRight w:val="0"/>
      <w:marTop w:val="0"/>
      <w:marBottom w:val="0"/>
      <w:divBdr>
        <w:top w:val="none" w:sz="0" w:space="0" w:color="auto"/>
        <w:left w:val="none" w:sz="0" w:space="0" w:color="auto"/>
        <w:bottom w:val="none" w:sz="0" w:space="0" w:color="auto"/>
        <w:right w:val="none" w:sz="0" w:space="0" w:color="auto"/>
      </w:divBdr>
    </w:div>
    <w:div w:id="1168591660">
      <w:bodyDiv w:val="1"/>
      <w:marLeft w:val="0"/>
      <w:marRight w:val="0"/>
      <w:marTop w:val="0"/>
      <w:marBottom w:val="0"/>
      <w:divBdr>
        <w:top w:val="none" w:sz="0" w:space="0" w:color="auto"/>
        <w:left w:val="none" w:sz="0" w:space="0" w:color="auto"/>
        <w:bottom w:val="none" w:sz="0" w:space="0" w:color="auto"/>
        <w:right w:val="none" w:sz="0" w:space="0" w:color="auto"/>
      </w:divBdr>
    </w:div>
    <w:div w:id="1171867692">
      <w:bodyDiv w:val="1"/>
      <w:marLeft w:val="0"/>
      <w:marRight w:val="0"/>
      <w:marTop w:val="0"/>
      <w:marBottom w:val="0"/>
      <w:divBdr>
        <w:top w:val="none" w:sz="0" w:space="0" w:color="auto"/>
        <w:left w:val="none" w:sz="0" w:space="0" w:color="auto"/>
        <w:bottom w:val="none" w:sz="0" w:space="0" w:color="auto"/>
        <w:right w:val="none" w:sz="0" w:space="0" w:color="auto"/>
      </w:divBdr>
    </w:div>
    <w:div w:id="1178084710">
      <w:bodyDiv w:val="1"/>
      <w:marLeft w:val="0"/>
      <w:marRight w:val="0"/>
      <w:marTop w:val="0"/>
      <w:marBottom w:val="0"/>
      <w:divBdr>
        <w:top w:val="none" w:sz="0" w:space="0" w:color="auto"/>
        <w:left w:val="none" w:sz="0" w:space="0" w:color="auto"/>
        <w:bottom w:val="none" w:sz="0" w:space="0" w:color="auto"/>
        <w:right w:val="none" w:sz="0" w:space="0" w:color="auto"/>
      </w:divBdr>
    </w:div>
    <w:div w:id="1178613587">
      <w:bodyDiv w:val="1"/>
      <w:marLeft w:val="0"/>
      <w:marRight w:val="0"/>
      <w:marTop w:val="0"/>
      <w:marBottom w:val="0"/>
      <w:divBdr>
        <w:top w:val="none" w:sz="0" w:space="0" w:color="auto"/>
        <w:left w:val="none" w:sz="0" w:space="0" w:color="auto"/>
        <w:bottom w:val="none" w:sz="0" w:space="0" w:color="auto"/>
        <w:right w:val="none" w:sz="0" w:space="0" w:color="auto"/>
      </w:divBdr>
    </w:div>
    <w:div w:id="1181046938">
      <w:bodyDiv w:val="1"/>
      <w:marLeft w:val="0"/>
      <w:marRight w:val="0"/>
      <w:marTop w:val="0"/>
      <w:marBottom w:val="0"/>
      <w:divBdr>
        <w:top w:val="none" w:sz="0" w:space="0" w:color="auto"/>
        <w:left w:val="none" w:sz="0" w:space="0" w:color="auto"/>
        <w:bottom w:val="none" w:sz="0" w:space="0" w:color="auto"/>
        <w:right w:val="none" w:sz="0" w:space="0" w:color="auto"/>
      </w:divBdr>
    </w:div>
    <w:div w:id="1185511337">
      <w:bodyDiv w:val="1"/>
      <w:marLeft w:val="0"/>
      <w:marRight w:val="0"/>
      <w:marTop w:val="0"/>
      <w:marBottom w:val="0"/>
      <w:divBdr>
        <w:top w:val="none" w:sz="0" w:space="0" w:color="auto"/>
        <w:left w:val="none" w:sz="0" w:space="0" w:color="auto"/>
        <w:bottom w:val="none" w:sz="0" w:space="0" w:color="auto"/>
        <w:right w:val="none" w:sz="0" w:space="0" w:color="auto"/>
      </w:divBdr>
    </w:div>
    <w:div w:id="1189224124">
      <w:bodyDiv w:val="1"/>
      <w:marLeft w:val="0"/>
      <w:marRight w:val="0"/>
      <w:marTop w:val="0"/>
      <w:marBottom w:val="0"/>
      <w:divBdr>
        <w:top w:val="none" w:sz="0" w:space="0" w:color="auto"/>
        <w:left w:val="none" w:sz="0" w:space="0" w:color="auto"/>
        <w:bottom w:val="none" w:sz="0" w:space="0" w:color="auto"/>
        <w:right w:val="none" w:sz="0" w:space="0" w:color="auto"/>
      </w:divBdr>
    </w:div>
    <w:div w:id="1197739182">
      <w:bodyDiv w:val="1"/>
      <w:marLeft w:val="0"/>
      <w:marRight w:val="0"/>
      <w:marTop w:val="0"/>
      <w:marBottom w:val="0"/>
      <w:divBdr>
        <w:top w:val="none" w:sz="0" w:space="0" w:color="auto"/>
        <w:left w:val="none" w:sz="0" w:space="0" w:color="auto"/>
        <w:bottom w:val="none" w:sz="0" w:space="0" w:color="auto"/>
        <w:right w:val="none" w:sz="0" w:space="0" w:color="auto"/>
      </w:divBdr>
    </w:div>
    <w:div w:id="1208567672">
      <w:bodyDiv w:val="1"/>
      <w:marLeft w:val="0"/>
      <w:marRight w:val="0"/>
      <w:marTop w:val="0"/>
      <w:marBottom w:val="0"/>
      <w:divBdr>
        <w:top w:val="none" w:sz="0" w:space="0" w:color="auto"/>
        <w:left w:val="none" w:sz="0" w:space="0" w:color="auto"/>
        <w:bottom w:val="none" w:sz="0" w:space="0" w:color="auto"/>
        <w:right w:val="none" w:sz="0" w:space="0" w:color="auto"/>
      </w:divBdr>
    </w:div>
    <w:div w:id="1215393079">
      <w:bodyDiv w:val="1"/>
      <w:marLeft w:val="0"/>
      <w:marRight w:val="0"/>
      <w:marTop w:val="0"/>
      <w:marBottom w:val="0"/>
      <w:divBdr>
        <w:top w:val="none" w:sz="0" w:space="0" w:color="auto"/>
        <w:left w:val="none" w:sz="0" w:space="0" w:color="auto"/>
        <w:bottom w:val="none" w:sz="0" w:space="0" w:color="auto"/>
        <w:right w:val="none" w:sz="0" w:space="0" w:color="auto"/>
      </w:divBdr>
    </w:div>
    <w:div w:id="1249535870">
      <w:bodyDiv w:val="1"/>
      <w:marLeft w:val="0"/>
      <w:marRight w:val="0"/>
      <w:marTop w:val="0"/>
      <w:marBottom w:val="0"/>
      <w:divBdr>
        <w:top w:val="none" w:sz="0" w:space="0" w:color="auto"/>
        <w:left w:val="none" w:sz="0" w:space="0" w:color="auto"/>
        <w:bottom w:val="none" w:sz="0" w:space="0" w:color="auto"/>
        <w:right w:val="none" w:sz="0" w:space="0" w:color="auto"/>
      </w:divBdr>
    </w:div>
    <w:div w:id="1255895460">
      <w:bodyDiv w:val="1"/>
      <w:marLeft w:val="0"/>
      <w:marRight w:val="0"/>
      <w:marTop w:val="0"/>
      <w:marBottom w:val="0"/>
      <w:divBdr>
        <w:top w:val="none" w:sz="0" w:space="0" w:color="auto"/>
        <w:left w:val="none" w:sz="0" w:space="0" w:color="auto"/>
        <w:bottom w:val="none" w:sz="0" w:space="0" w:color="auto"/>
        <w:right w:val="none" w:sz="0" w:space="0" w:color="auto"/>
      </w:divBdr>
    </w:div>
    <w:div w:id="1265844373">
      <w:bodyDiv w:val="1"/>
      <w:marLeft w:val="0"/>
      <w:marRight w:val="0"/>
      <w:marTop w:val="0"/>
      <w:marBottom w:val="0"/>
      <w:divBdr>
        <w:top w:val="none" w:sz="0" w:space="0" w:color="auto"/>
        <w:left w:val="none" w:sz="0" w:space="0" w:color="auto"/>
        <w:bottom w:val="none" w:sz="0" w:space="0" w:color="auto"/>
        <w:right w:val="none" w:sz="0" w:space="0" w:color="auto"/>
      </w:divBdr>
    </w:div>
    <w:div w:id="1276476666">
      <w:bodyDiv w:val="1"/>
      <w:marLeft w:val="0"/>
      <w:marRight w:val="0"/>
      <w:marTop w:val="0"/>
      <w:marBottom w:val="0"/>
      <w:divBdr>
        <w:top w:val="none" w:sz="0" w:space="0" w:color="auto"/>
        <w:left w:val="none" w:sz="0" w:space="0" w:color="auto"/>
        <w:bottom w:val="none" w:sz="0" w:space="0" w:color="auto"/>
        <w:right w:val="none" w:sz="0" w:space="0" w:color="auto"/>
      </w:divBdr>
    </w:div>
    <w:div w:id="1291669064">
      <w:bodyDiv w:val="1"/>
      <w:marLeft w:val="0"/>
      <w:marRight w:val="0"/>
      <w:marTop w:val="0"/>
      <w:marBottom w:val="0"/>
      <w:divBdr>
        <w:top w:val="none" w:sz="0" w:space="0" w:color="auto"/>
        <w:left w:val="none" w:sz="0" w:space="0" w:color="auto"/>
        <w:bottom w:val="none" w:sz="0" w:space="0" w:color="auto"/>
        <w:right w:val="none" w:sz="0" w:space="0" w:color="auto"/>
      </w:divBdr>
    </w:div>
    <w:div w:id="1295406341">
      <w:bodyDiv w:val="1"/>
      <w:marLeft w:val="0"/>
      <w:marRight w:val="0"/>
      <w:marTop w:val="0"/>
      <w:marBottom w:val="0"/>
      <w:divBdr>
        <w:top w:val="none" w:sz="0" w:space="0" w:color="auto"/>
        <w:left w:val="none" w:sz="0" w:space="0" w:color="auto"/>
        <w:bottom w:val="none" w:sz="0" w:space="0" w:color="auto"/>
        <w:right w:val="none" w:sz="0" w:space="0" w:color="auto"/>
      </w:divBdr>
    </w:div>
    <w:div w:id="1307734015">
      <w:bodyDiv w:val="1"/>
      <w:marLeft w:val="0"/>
      <w:marRight w:val="0"/>
      <w:marTop w:val="0"/>
      <w:marBottom w:val="0"/>
      <w:divBdr>
        <w:top w:val="none" w:sz="0" w:space="0" w:color="auto"/>
        <w:left w:val="none" w:sz="0" w:space="0" w:color="auto"/>
        <w:bottom w:val="none" w:sz="0" w:space="0" w:color="auto"/>
        <w:right w:val="none" w:sz="0" w:space="0" w:color="auto"/>
      </w:divBdr>
    </w:div>
    <w:div w:id="1310670559">
      <w:bodyDiv w:val="1"/>
      <w:marLeft w:val="0"/>
      <w:marRight w:val="0"/>
      <w:marTop w:val="0"/>
      <w:marBottom w:val="0"/>
      <w:divBdr>
        <w:top w:val="none" w:sz="0" w:space="0" w:color="auto"/>
        <w:left w:val="none" w:sz="0" w:space="0" w:color="auto"/>
        <w:bottom w:val="none" w:sz="0" w:space="0" w:color="auto"/>
        <w:right w:val="none" w:sz="0" w:space="0" w:color="auto"/>
      </w:divBdr>
    </w:div>
    <w:div w:id="1316497194">
      <w:bodyDiv w:val="1"/>
      <w:marLeft w:val="0"/>
      <w:marRight w:val="0"/>
      <w:marTop w:val="0"/>
      <w:marBottom w:val="0"/>
      <w:divBdr>
        <w:top w:val="none" w:sz="0" w:space="0" w:color="auto"/>
        <w:left w:val="none" w:sz="0" w:space="0" w:color="auto"/>
        <w:bottom w:val="none" w:sz="0" w:space="0" w:color="auto"/>
        <w:right w:val="none" w:sz="0" w:space="0" w:color="auto"/>
      </w:divBdr>
    </w:div>
    <w:div w:id="1317340857">
      <w:bodyDiv w:val="1"/>
      <w:marLeft w:val="0"/>
      <w:marRight w:val="0"/>
      <w:marTop w:val="0"/>
      <w:marBottom w:val="0"/>
      <w:divBdr>
        <w:top w:val="none" w:sz="0" w:space="0" w:color="auto"/>
        <w:left w:val="none" w:sz="0" w:space="0" w:color="auto"/>
        <w:bottom w:val="none" w:sz="0" w:space="0" w:color="auto"/>
        <w:right w:val="none" w:sz="0" w:space="0" w:color="auto"/>
      </w:divBdr>
    </w:div>
    <w:div w:id="1318266651">
      <w:bodyDiv w:val="1"/>
      <w:marLeft w:val="0"/>
      <w:marRight w:val="0"/>
      <w:marTop w:val="0"/>
      <w:marBottom w:val="0"/>
      <w:divBdr>
        <w:top w:val="none" w:sz="0" w:space="0" w:color="auto"/>
        <w:left w:val="none" w:sz="0" w:space="0" w:color="auto"/>
        <w:bottom w:val="none" w:sz="0" w:space="0" w:color="auto"/>
        <w:right w:val="none" w:sz="0" w:space="0" w:color="auto"/>
      </w:divBdr>
    </w:div>
    <w:div w:id="1324822139">
      <w:bodyDiv w:val="1"/>
      <w:marLeft w:val="0"/>
      <w:marRight w:val="0"/>
      <w:marTop w:val="0"/>
      <w:marBottom w:val="0"/>
      <w:divBdr>
        <w:top w:val="none" w:sz="0" w:space="0" w:color="auto"/>
        <w:left w:val="none" w:sz="0" w:space="0" w:color="auto"/>
        <w:bottom w:val="none" w:sz="0" w:space="0" w:color="auto"/>
        <w:right w:val="none" w:sz="0" w:space="0" w:color="auto"/>
      </w:divBdr>
    </w:div>
    <w:div w:id="1347094055">
      <w:bodyDiv w:val="1"/>
      <w:marLeft w:val="0"/>
      <w:marRight w:val="0"/>
      <w:marTop w:val="0"/>
      <w:marBottom w:val="0"/>
      <w:divBdr>
        <w:top w:val="none" w:sz="0" w:space="0" w:color="auto"/>
        <w:left w:val="none" w:sz="0" w:space="0" w:color="auto"/>
        <w:bottom w:val="none" w:sz="0" w:space="0" w:color="auto"/>
        <w:right w:val="none" w:sz="0" w:space="0" w:color="auto"/>
      </w:divBdr>
    </w:div>
    <w:div w:id="1363285113">
      <w:bodyDiv w:val="1"/>
      <w:marLeft w:val="0"/>
      <w:marRight w:val="0"/>
      <w:marTop w:val="0"/>
      <w:marBottom w:val="0"/>
      <w:divBdr>
        <w:top w:val="none" w:sz="0" w:space="0" w:color="auto"/>
        <w:left w:val="none" w:sz="0" w:space="0" w:color="auto"/>
        <w:bottom w:val="none" w:sz="0" w:space="0" w:color="auto"/>
        <w:right w:val="none" w:sz="0" w:space="0" w:color="auto"/>
      </w:divBdr>
    </w:div>
    <w:div w:id="1364987818">
      <w:bodyDiv w:val="1"/>
      <w:marLeft w:val="0"/>
      <w:marRight w:val="0"/>
      <w:marTop w:val="0"/>
      <w:marBottom w:val="0"/>
      <w:divBdr>
        <w:top w:val="none" w:sz="0" w:space="0" w:color="auto"/>
        <w:left w:val="none" w:sz="0" w:space="0" w:color="auto"/>
        <w:bottom w:val="none" w:sz="0" w:space="0" w:color="auto"/>
        <w:right w:val="none" w:sz="0" w:space="0" w:color="auto"/>
      </w:divBdr>
    </w:div>
    <w:div w:id="1373185429">
      <w:bodyDiv w:val="1"/>
      <w:marLeft w:val="0"/>
      <w:marRight w:val="0"/>
      <w:marTop w:val="0"/>
      <w:marBottom w:val="0"/>
      <w:divBdr>
        <w:top w:val="none" w:sz="0" w:space="0" w:color="auto"/>
        <w:left w:val="none" w:sz="0" w:space="0" w:color="auto"/>
        <w:bottom w:val="none" w:sz="0" w:space="0" w:color="auto"/>
        <w:right w:val="none" w:sz="0" w:space="0" w:color="auto"/>
      </w:divBdr>
    </w:div>
    <w:div w:id="1408262243">
      <w:bodyDiv w:val="1"/>
      <w:marLeft w:val="0"/>
      <w:marRight w:val="0"/>
      <w:marTop w:val="0"/>
      <w:marBottom w:val="0"/>
      <w:divBdr>
        <w:top w:val="none" w:sz="0" w:space="0" w:color="auto"/>
        <w:left w:val="none" w:sz="0" w:space="0" w:color="auto"/>
        <w:bottom w:val="none" w:sz="0" w:space="0" w:color="auto"/>
        <w:right w:val="none" w:sz="0" w:space="0" w:color="auto"/>
      </w:divBdr>
    </w:div>
    <w:div w:id="1424842568">
      <w:bodyDiv w:val="1"/>
      <w:marLeft w:val="0"/>
      <w:marRight w:val="0"/>
      <w:marTop w:val="0"/>
      <w:marBottom w:val="0"/>
      <w:divBdr>
        <w:top w:val="none" w:sz="0" w:space="0" w:color="auto"/>
        <w:left w:val="none" w:sz="0" w:space="0" w:color="auto"/>
        <w:bottom w:val="none" w:sz="0" w:space="0" w:color="auto"/>
        <w:right w:val="none" w:sz="0" w:space="0" w:color="auto"/>
      </w:divBdr>
    </w:div>
    <w:div w:id="1426264752">
      <w:bodyDiv w:val="1"/>
      <w:marLeft w:val="0"/>
      <w:marRight w:val="0"/>
      <w:marTop w:val="0"/>
      <w:marBottom w:val="0"/>
      <w:divBdr>
        <w:top w:val="none" w:sz="0" w:space="0" w:color="auto"/>
        <w:left w:val="none" w:sz="0" w:space="0" w:color="auto"/>
        <w:bottom w:val="none" w:sz="0" w:space="0" w:color="auto"/>
        <w:right w:val="none" w:sz="0" w:space="0" w:color="auto"/>
      </w:divBdr>
    </w:div>
    <w:div w:id="1455174207">
      <w:bodyDiv w:val="1"/>
      <w:marLeft w:val="0"/>
      <w:marRight w:val="0"/>
      <w:marTop w:val="0"/>
      <w:marBottom w:val="0"/>
      <w:divBdr>
        <w:top w:val="none" w:sz="0" w:space="0" w:color="auto"/>
        <w:left w:val="none" w:sz="0" w:space="0" w:color="auto"/>
        <w:bottom w:val="none" w:sz="0" w:space="0" w:color="auto"/>
        <w:right w:val="none" w:sz="0" w:space="0" w:color="auto"/>
      </w:divBdr>
    </w:div>
    <w:div w:id="1459183039">
      <w:bodyDiv w:val="1"/>
      <w:marLeft w:val="0"/>
      <w:marRight w:val="0"/>
      <w:marTop w:val="0"/>
      <w:marBottom w:val="0"/>
      <w:divBdr>
        <w:top w:val="none" w:sz="0" w:space="0" w:color="auto"/>
        <w:left w:val="none" w:sz="0" w:space="0" w:color="auto"/>
        <w:bottom w:val="none" w:sz="0" w:space="0" w:color="auto"/>
        <w:right w:val="none" w:sz="0" w:space="0" w:color="auto"/>
      </w:divBdr>
    </w:div>
    <w:div w:id="1476995533">
      <w:bodyDiv w:val="1"/>
      <w:marLeft w:val="0"/>
      <w:marRight w:val="0"/>
      <w:marTop w:val="0"/>
      <w:marBottom w:val="0"/>
      <w:divBdr>
        <w:top w:val="none" w:sz="0" w:space="0" w:color="auto"/>
        <w:left w:val="none" w:sz="0" w:space="0" w:color="auto"/>
        <w:bottom w:val="none" w:sz="0" w:space="0" w:color="auto"/>
        <w:right w:val="none" w:sz="0" w:space="0" w:color="auto"/>
      </w:divBdr>
    </w:div>
    <w:div w:id="1493989266">
      <w:bodyDiv w:val="1"/>
      <w:marLeft w:val="0"/>
      <w:marRight w:val="0"/>
      <w:marTop w:val="0"/>
      <w:marBottom w:val="0"/>
      <w:divBdr>
        <w:top w:val="none" w:sz="0" w:space="0" w:color="auto"/>
        <w:left w:val="none" w:sz="0" w:space="0" w:color="auto"/>
        <w:bottom w:val="none" w:sz="0" w:space="0" w:color="auto"/>
        <w:right w:val="none" w:sz="0" w:space="0" w:color="auto"/>
      </w:divBdr>
    </w:div>
    <w:div w:id="1496647544">
      <w:bodyDiv w:val="1"/>
      <w:marLeft w:val="0"/>
      <w:marRight w:val="0"/>
      <w:marTop w:val="0"/>
      <w:marBottom w:val="0"/>
      <w:divBdr>
        <w:top w:val="none" w:sz="0" w:space="0" w:color="auto"/>
        <w:left w:val="none" w:sz="0" w:space="0" w:color="auto"/>
        <w:bottom w:val="none" w:sz="0" w:space="0" w:color="auto"/>
        <w:right w:val="none" w:sz="0" w:space="0" w:color="auto"/>
      </w:divBdr>
    </w:div>
    <w:div w:id="1502043174">
      <w:bodyDiv w:val="1"/>
      <w:marLeft w:val="0"/>
      <w:marRight w:val="0"/>
      <w:marTop w:val="0"/>
      <w:marBottom w:val="0"/>
      <w:divBdr>
        <w:top w:val="none" w:sz="0" w:space="0" w:color="auto"/>
        <w:left w:val="none" w:sz="0" w:space="0" w:color="auto"/>
        <w:bottom w:val="none" w:sz="0" w:space="0" w:color="auto"/>
        <w:right w:val="none" w:sz="0" w:space="0" w:color="auto"/>
      </w:divBdr>
    </w:div>
    <w:div w:id="1516142537">
      <w:bodyDiv w:val="1"/>
      <w:marLeft w:val="0"/>
      <w:marRight w:val="0"/>
      <w:marTop w:val="0"/>
      <w:marBottom w:val="0"/>
      <w:divBdr>
        <w:top w:val="none" w:sz="0" w:space="0" w:color="auto"/>
        <w:left w:val="none" w:sz="0" w:space="0" w:color="auto"/>
        <w:bottom w:val="none" w:sz="0" w:space="0" w:color="auto"/>
        <w:right w:val="none" w:sz="0" w:space="0" w:color="auto"/>
      </w:divBdr>
    </w:div>
    <w:div w:id="1537306195">
      <w:bodyDiv w:val="1"/>
      <w:marLeft w:val="0"/>
      <w:marRight w:val="0"/>
      <w:marTop w:val="0"/>
      <w:marBottom w:val="0"/>
      <w:divBdr>
        <w:top w:val="none" w:sz="0" w:space="0" w:color="auto"/>
        <w:left w:val="none" w:sz="0" w:space="0" w:color="auto"/>
        <w:bottom w:val="none" w:sz="0" w:space="0" w:color="auto"/>
        <w:right w:val="none" w:sz="0" w:space="0" w:color="auto"/>
      </w:divBdr>
    </w:div>
    <w:div w:id="1538616582">
      <w:bodyDiv w:val="1"/>
      <w:marLeft w:val="0"/>
      <w:marRight w:val="0"/>
      <w:marTop w:val="0"/>
      <w:marBottom w:val="0"/>
      <w:divBdr>
        <w:top w:val="none" w:sz="0" w:space="0" w:color="auto"/>
        <w:left w:val="none" w:sz="0" w:space="0" w:color="auto"/>
        <w:bottom w:val="none" w:sz="0" w:space="0" w:color="auto"/>
        <w:right w:val="none" w:sz="0" w:space="0" w:color="auto"/>
      </w:divBdr>
    </w:div>
    <w:div w:id="1543592267">
      <w:bodyDiv w:val="1"/>
      <w:marLeft w:val="0"/>
      <w:marRight w:val="0"/>
      <w:marTop w:val="0"/>
      <w:marBottom w:val="0"/>
      <w:divBdr>
        <w:top w:val="none" w:sz="0" w:space="0" w:color="auto"/>
        <w:left w:val="none" w:sz="0" w:space="0" w:color="auto"/>
        <w:bottom w:val="none" w:sz="0" w:space="0" w:color="auto"/>
        <w:right w:val="none" w:sz="0" w:space="0" w:color="auto"/>
      </w:divBdr>
    </w:div>
    <w:div w:id="1551456963">
      <w:bodyDiv w:val="1"/>
      <w:marLeft w:val="0"/>
      <w:marRight w:val="0"/>
      <w:marTop w:val="0"/>
      <w:marBottom w:val="0"/>
      <w:divBdr>
        <w:top w:val="none" w:sz="0" w:space="0" w:color="auto"/>
        <w:left w:val="none" w:sz="0" w:space="0" w:color="auto"/>
        <w:bottom w:val="none" w:sz="0" w:space="0" w:color="auto"/>
        <w:right w:val="none" w:sz="0" w:space="0" w:color="auto"/>
      </w:divBdr>
    </w:div>
    <w:div w:id="1556117375">
      <w:bodyDiv w:val="1"/>
      <w:marLeft w:val="0"/>
      <w:marRight w:val="0"/>
      <w:marTop w:val="0"/>
      <w:marBottom w:val="0"/>
      <w:divBdr>
        <w:top w:val="none" w:sz="0" w:space="0" w:color="auto"/>
        <w:left w:val="none" w:sz="0" w:space="0" w:color="auto"/>
        <w:bottom w:val="none" w:sz="0" w:space="0" w:color="auto"/>
        <w:right w:val="none" w:sz="0" w:space="0" w:color="auto"/>
      </w:divBdr>
    </w:div>
    <w:div w:id="1573664462">
      <w:bodyDiv w:val="1"/>
      <w:marLeft w:val="0"/>
      <w:marRight w:val="0"/>
      <w:marTop w:val="0"/>
      <w:marBottom w:val="0"/>
      <w:divBdr>
        <w:top w:val="none" w:sz="0" w:space="0" w:color="auto"/>
        <w:left w:val="none" w:sz="0" w:space="0" w:color="auto"/>
        <w:bottom w:val="none" w:sz="0" w:space="0" w:color="auto"/>
        <w:right w:val="none" w:sz="0" w:space="0" w:color="auto"/>
      </w:divBdr>
    </w:div>
    <w:div w:id="1573855930">
      <w:bodyDiv w:val="1"/>
      <w:marLeft w:val="0"/>
      <w:marRight w:val="0"/>
      <w:marTop w:val="0"/>
      <w:marBottom w:val="0"/>
      <w:divBdr>
        <w:top w:val="none" w:sz="0" w:space="0" w:color="auto"/>
        <w:left w:val="none" w:sz="0" w:space="0" w:color="auto"/>
        <w:bottom w:val="none" w:sz="0" w:space="0" w:color="auto"/>
        <w:right w:val="none" w:sz="0" w:space="0" w:color="auto"/>
      </w:divBdr>
    </w:div>
    <w:div w:id="1594050807">
      <w:bodyDiv w:val="1"/>
      <w:marLeft w:val="0"/>
      <w:marRight w:val="0"/>
      <w:marTop w:val="0"/>
      <w:marBottom w:val="0"/>
      <w:divBdr>
        <w:top w:val="none" w:sz="0" w:space="0" w:color="auto"/>
        <w:left w:val="none" w:sz="0" w:space="0" w:color="auto"/>
        <w:bottom w:val="none" w:sz="0" w:space="0" w:color="auto"/>
        <w:right w:val="none" w:sz="0" w:space="0" w:color="auto"/>
      </w:divBdr>
    </w:div>
    <w:div w:id="1616667047">
      <w:bodyDiv w:val="1"/>
      <w:marLeft w:val="0"/>
      <w:marRight w:val="0"/>
      <w:marTop w:val="0"/>
      <w:marBottom w:val="0"/>
      <w:divBdr>
        <w:top w:val="none" w:sz="0" w:space="0" w:color="auto"/>
        <w:left w:val="none" w:sz="0" w:space="0" w:color="auto"/>
        <w:bottom w:val="none" w:sz="0" w:space="0" w:color="auto"/>
        <w:right w:val="none" w:sz="0" w:space="0" w:color="auto"/>
      </w:divBdr>
    </w:div>
    <w:div w:id="1618558961">
      <w:bodyDiv w:val="1"/>
      <w:marLeft w:val="0"/>
      <w:marRight w:val="0"/>
      <w:marTop w:val="0"/>
      <w:marBottom w:val="0"/>
      <w:divBdr>
        <w:top w:val="none" w:sz="0" w:space="0" w:color="auto"/>
        <w:left w:val="none" w:sz="0" w:space="0" w:color="auto"/>
        <w:bottom w:val="none" w:sz="0" w:space="0" w:color="auto"/>
        <w:right w:val="none" w:sz="0" w:space="0" w:color="auto"/>
      </w:divBdr>
    </w:div>
    <w:div w:id="1624925111">
      <w:bodyDiv w:val="1"/>
      <w:marLeft w:val="0"/>
      <w:marRight w:val="0"/>
      <w:marTop w:val="0"/>
      <w:marBottom w:val="0"/>
      <w:divBdr>
        <w:top w:val="none" w:sz="0" w:space="0" w:color="auto"/>
        <w:left w:val="none" w:sz="0" w:space="0" w:color="auto"/>
        <w:bottom w:val="none" w:sz="0" w:space="0" w:color="auto"/>
        <w:right w:val="none" w:sz="0" w:space="0" w:color="auto"/>
      </w:divBdr>
    </w:div>
    <w:div w:id="1632174618">
      <w:bodyDiv w:val="1"/>
      <w:marLeft w:val="0"/>
      <w:marRight w:val="0"/>
      <w:marTop w:val="0"/>
      <w:marBottom w:val="0"/>
      <w:divBdr>
        <w:top w:val="none" w:sz="0" w:space="0" w:color="auto"/>
        <w:left w:val="none" w:sz="0" w:space="0" w:color="auto"/>
        <w:bottom w:val="none" w:sz="0" w:space="0" w:color="auto"/>
        <w:right w:val="none" w:sz="0" w:space="0" w:color="auto"/>
      </w:divBdr>
    </w:div>
    <w:div w:id="1633171201">
      <w:bodyDiv w:val="1"/>
      <w:marLeft w:val="0"/>
      <w:marRight w:val="0"/>
      <w:marTop w:val="0"/>
      <w:marBottom w:val="0"/>
      <w:divBdr>
        <w:top w:val="none" w:sz="0" w:space="0" w:color="auto"/>
        <w:left w:val="none" w:sz="0" w:space="0" w:color="auto"/>
        <w:bottom w:val="none" w:sz="0" w:space="0" w:color="auto"/>
        <w:right w:val="none" w:sz="0" w:space="0" w:color="auto"/>
      </w:divBdr>
    </w:div>
    <w:div w:id="1647277646">
      <w:bodyDiv w:val="1"/>
      <w:marLeft w:val="0"/>
      <w:marRight w:val="0"/>
      <w:marTop w:val="0"/>
      <w:marBottom w:val="0"/>
      <w:divBdr>
        <w:top w:val="none" w:sz="0" w:space="0" w:color="auto"/>
        <w:left w:val="none" w:sz="0" w:space="0" w:color="auto"/>
        <w:bottom w:val="none" w:sz="0" w:space="0" w:color="auto"/>
        <w:right w:val="none" w:sz="0" w:space="0" w:color="auto"/>
      </w:divBdr>
    </w:div>
    <w:div w:id="1650790410">
      <w:bodyDiv w:val="1"/>
      <w:marLeft w:val="0"/>
      <w:marRight w:val="0"/>
      <w:marTop w:val="0"/>
      <w:marBottom w:val="0"/>
      <w:divBdr>
        <w:top w:val="none" w:sz="0" w:space="0" w:color="auto"/>
        <w:left w:val="none" w:sz="0" w:space="0" w:color="auto"/>
        <w:bottom w:val="none" w:sz="0" w:space="0" w:color="auto"/>
        <w:right w:val="none" w:sz="0" w:space="0" w:color="auto"/>
      </w:divBdr>
    </w:div>
    <w:div w:id="1654407942">
      <w:bodyDiv w:val="1"/>
      <w:marLeft w:val="0"/>
      <w:marRight w:val="0"/>
      <w:marTop w:val="0"/>
      <w:marBottom w:val="0"/>
      <w:divBdr>
        <w:top w:val="none" w:sz="0" w:space="0" w:color="auto"/>
        <w:left w:val="none" w:sz="0" w:space="0" w:color="auto"/>
        <w:bottom w:val="none" w:sz="0" w:space="0" w:color="auto"/>
        <w:right w:val="none" w:sz="0" w:space="0" w:color="auto"/>
      </w:divBdr>
    </w:div>
    <w:div w:id="1655379385">
      <w:bodyDiv w:val="1"/>
      <w:marLeft w:val="0"/>
      <w:marRight w:val="0"/>
      <w:marTop w:val="0"/>
      <w:marBottom w:val="0"/>
      <w:divBdr>
        <w:top w:val="none" w:sz="0" w:space="0" w:color="auto"/>
        <w:left w:val="none" w:sz="0" w:space="0" w:color="auto"/>
        <w:bottom w:val="none" w:sz="0" w:space="0" w:color="auto"/>
        <w:right w:val="none" w:sz="0" w:space="0" w:color="auto"/>
      </w:divBdr>
    </w:div>
    <w:div w:id="1658528875">
      <w:bodyDiv w:val="1"/>
      <w:marLeft w:val="0"/>
      <w:marRight w:val="0"/>
      <w:marTop w:val="0"/>
      <w:marBottom w:val="0"/>
      <w:divBdr>
        <w:top w:val="none" w:sz="0" w:space="0" w:color="auto"/>
        <w:left w:val="none" w:sz="0" w:space="0" w:color="auto"/>
        <w:bottom w:val="none" w:sz="0" w:space="0" w:color="auto"/>
        <w:right w:val="none" w:sz="0" w:space="0" w:color="auto"/>
      </w:divBdr>
    </w:div>
    <w:div w:id="1660886425">
      <w:bodyDiv w:val="1"/>
      <w:marLeft w:val="0"/>
      <w:marRight w:val="0"/>
      <w:marTop w:val="0"/>
      <w:marBottom w:val="0"/>
      <w:divBdr>
        <w:top w:val="none" w:sz="0" w:space="0" w:color="auto"/>
        <w:left w:val="none" w:sz="0" w:space="0" w:color="auto"/>
        <w:bottom w:val="none" w:sz="0" w:space="0" w:color="auto"/>
        <w:right w:val="none" w:sz="0" w:space="0" w:color="auto"/>
      </w:divBdr>
    </w:div>
    <w:div w:id="1684280022">
      <w:bodyDiv w:val="1"/>
      <w:marLeft w:val="0"/>
      <w:marRight w:val="0"/>
      <w:marTop w:val="0"/>
      <w:marBottom w:val="0"/>
      <w:divBdr>
        <w:top w:val="none" w:sz="0" w:space="0" w:color="auto"/>
        <w:left w:val="none" w:sz="0" w:space="0" w:color="auto"/>
        <w:bottom w:val="none" w:sz="0" w:space="0" w:color="auto"/>
        <w:right w:val="none" w:sz="0" w:space="0" w:color="auto"/>
      </w:divBdr>
    </w:div>
    <w:div w:id="1705402189">
      <w:bodyDiv w:val="1"/>
      <w:marLeft w:val="0"/>
      <w:marRight w:val="0"/>
      <w:marTop w:val="0"/>
      <w:marBottom w:val="0"/>
      <w:divBdr>
        <w:top w:val="none" w:sz="0" w:space="0" w:color="auto"/>
        <w:left w:val="none" w:sz="0" w:space="0" w:color="auto"/>
        <w:bottom w:val="none" w:sz="0" w:space="0" w:color="auto"/>
        <w:right w:val="none" w:sz="0" w:space="0" w:color="auto"/>
      </w:divBdr>
    </w:div>
    <w:div w:id="1717386512">
      <w:bodyDiv w:val="1"/>
      <w:marLeft w:val="0"/>
      <w:marRight w:val="0"/>
      <w:marTop w:val="0"/>
      <w:marBottom w:val="0"/>
      <w:divBdr>
        <w:top w:val="none" w:sz="0" w:space="0" w:color="auto"/>
        <w:left w:val="none" w:sz="0" w:space="0" w:color="auto"/>
        <w:bottom w:val="none" w:sz="0" w:space="0" w:color="auto"/>
        <w:right w:val="none" w:sz="0" w:space="0" w:color="auto"/>
      </w:divBdr>
    </w:div>
    <w:div w:id="1731612968">
      <w:bodyDiv w:val="1"/>
      <w:marLeft w:val="0"/>
      <w:marRight w:val="0"/>
      <w:marTop w:val="0"/>
      <w:marBottom w:val="0"/>
      <w:divBdr>
        <w:top w:val="none" w:sz="0" w:space="0" w:color="auto"/>
        <w:left w:val="none" w:sz="0" w:space="0" w:color="auto"/>
        <w:bottom w:val="none" w:sz="0" w:space="0" w:color="auto"/>
        <w:right w:val="none" w:sz="0" w:space="0" w:color="auto"/>
      </w:divBdr>
    </w:div>
    <w:div w:id="1732266136">
      <w:bodyDiv w:val="1"/>
      <w:marLeft w:val="0"/>
      <w:marRight w:val="0"/>
      <w:marTop w:val="0"/>
      <w:marBottom w:val="0"/>
      <w:divBdr>
        <w:top w:val="none" w:sz="0" w:space="0" w:color="auto"/>
        <w:left w:val="none" w:sz="0" w:space="0" w:color="auto"/>
        <w:bottom w:val="none" w:sz="0" w:space="0" w:color="auto"/>
        <w:right w:val="none" w:sz="0" w:space="0" w:color="auto"/>
      </w:divBdr>
    </w:div>
    <w:div w:id="1765568995">
      <w:bodyDiv w:val="1"/>
      <w:marLeft w:val="0"/>
      <w:marRight w:val="0"/>
      <w:marTop w:val="0"/>
      <w:marBottom w:val="0"/>
      <w:divBdr>
        <w:top w:val="none" w:sz="0" w:space="0" w:color="auto"/>
        <w:left w:val="none" w:sz="0" w:space="0" w:color="auto"/>
        <w:bottom w:val="none" w:sz="0" w:space="0" w:color="auto"/>
        <w:right w:val="none" w:sz="0" w:space="0" w:color="auto"/>
      </w:divBdr>
    </w:div>
    <w:div w:id="1769420989">
      <w:bodyDiv w:val="1"/>
      <w:marLeft w:val="0"/>
      <w:marRight w:val="0"/>
      <w:marTop w:val="0"/>
      <w:marBottom w:val="0"/>
      <w:divBdr>
        <w:top w:val="none" w:sz="0" w:space="0" w:color="auto"/>
        <w:left w:val="none" w:sz="0" w:space="0" w:color="auto"/>
        <w:bottom w:val="none" w:sz="0" w:space="0" w:color="auto"/>
        <w:right w:val="none" w:sz="0" w:space="0" w:color="auto"/>
      </w:divBdr>
    </w:div>
    <w:div w:id="1782216665">
      <w:bodyDiv w:val="1"/>
      <w:marLeft w:val="0"/>
      <w:marRight w:val="0"/>
      <w:marTop w:val="0"/>
      <w:marBottom w:val="0"/>
      <w:divBdr>
        <w:top w:val="none" w:sz="0" w:space="0" w:color="auto"/>
        <w:left w:val="none" w:sz="0" w:space="0" w:color="auto"/>
        <w:bottom w:val="none" w:sz="0" w:space="0" w:color="auto"/>
        <w:right w:val="none" w:sz="0" w:space="0" w:color="auto"/>
      </w:divBdr>
    </w:div>
    <w:div w:id="1797024857">
      <w:bodyDiv w:val="1"/>
      <w:marLeft w:val="0"/>
      <w:marRight w:val="0"/>
      <w:marTop w:val="0"/>
      <w:marBottom w:val="0"/>
      <w:divBdr>
        <w:top w:val="none" w:sz="0" w:space="0" w:color="auto"/>
        <w:left w:val="none" w:sz="0" w:space="0" w:color="auto"/>
        <w:bottom w:val="none" w:sz="0" w:space="0" w:color="auto"/>
        <w:right w:val="none" w:sz="0" w:space="0" w:color="auto"/>
      </w:divBdr>
    </w:div>
    <w:div w:id="1812477803">
      <w:bodyDiv w:val="1"/>
      <w:marLeft w:val="0"/>
      <w:marRight w:val="0"/>
      <w:marTop w:val="0"/>
      <w:marBottom w:val="0"/>
      <w:divBdr>
        <w:top w:val="none" w:sz="0" w:space="0" w:color="auto"/>
        <w:left w:val="none" w:sz="0" w:space="0" w:color="auto"/>
        <w:bottom w:val="none" w:sz="0" w:space="0" w:color="auto"/>
        <w:right w:val="none" w:sz="0" w:space="0" w:color="auto"/>
      </w:divBdr>
    </w:div>
    <w:div w:id="1827472364">
      <w:bodyDiv w:val="1"/>
      <w:marLeft w:val="0"/>
      <w:marRight w:val="0"/>
      <w:marTop w:val="0"/>
      <w:marBottom w:val="0"/>
      <w:divBdr>
        <w:top w:val="none" w:sz="0" w:space="0" w:color="auto"/>
        <w:left w:val="none" w:sz="0" w:space="0" w:color="auto"/>
        <w:bottom w:val="none" w:sz="0" w:space="0" w:color="auto"/>
        <w:right w:val="none" w:sz="0" w:space="0" w:color="auto"/>
      </w:divBdr>
    </w:div>
    <w:div w:id="1832326440">
      <w:bodyDiv w:val="1"/>
      <w:marLeft w:val="0"/>
      <w:marRight w:val="0"/>
      <w:marTop w:val="0"/>
      <w:marBottom w:val="0"/>
      <w:divBdr>
        <w:top w:val="none" w:sz="0" w:space="0" w:color="auto"/>
        <w:left w:val="none" w:sz="0" w:space="0" w:color="auto"/>
        <w:bottom w:val="none" w:sz="0" w:space="0" w:color="auto"/>
        <w:right w:val="none" w:sz="0" w:space="0" w:color="auto"/>
      </w:divBdr>
    </w:div>
    <w:div w:id="1850295161">
      <w:bodyDiv w:val="1"/>
      <w:marLeft w:val="0"/>
      <w:marRight w:val="0"/>
      <w:marTop w:val="0"/>
      <w:marBottom w:val="0"/>
      <w:divBdr>
        <w:top w:val="none" w:sz="0" w:space="0" w:color="auto"/>
        <w:left w:val="none" w:sz="0" w:space="0" w:color="auto"/>
        <w:bottom w:val="none" w:sz="0" w:space="0" w:color="auto"/>
        <w:right w:val="none" w:sz="0" w:space="0" w:color="auto"/>
      </w:divBdr>
    </w:div>
    <w:div w:id="1852140710">
      <w:bodyDiv w:val="1"/>
      <w:marLeft w:val="0"/>
      <w:marRight w:val="0"/>
      <w:marTop w:val="0"/>
      <w:marBottom w:val="0"/>
      <w:divBdr>
        <w:top w:val="none" w:sz="0" w:space="0" w:color="auto"/>
        <w:left w:val="none" w:sz="0" w:space="0" w:color="auto"/>
        <w:bottom w:val="none" w:sz="0" w:space="0" w:color="auto"/>
        <w:right w:val="none" w:sz="0" w:space="0" w:color="auto"/>
      </w:divBdr>
    </w:div>
    <w:div w:id="1864368168">
      <w:bodyDiv w:val="1"/>
      <w:marLeft w:val="0"/>
      <w:marRight w:val="0"/>
      <w:marTop w:val="0"/>
      <w:marBottom w:val="0"/>
      <w:divBdr>
        <w:top w:val="none" w:sz="0" w:space="0" w:color="auto"/>
        <w:left w:val="none" w:sz="0" w:space="0" w:color="auto"/>
        <w:bottom w:val="none" w:sz="0" w:space="0" w:color="auto"/>
        <w:right w:val="none" w:sz="0" w:space="0" w:color="auto"/>
      </w:divBdr>
    </w:div>
    <w:div w:id="1885098191">
      <w:bodyDiv w:val="1"/>
      <w:marLeft w:val="0"/>
      <w:marRight w:val="0"/>
      <w:marTop w:val="0"/>
      <w:marBottom w:val="0"/>
      <w:divBdr>
        <w:top w:val="none" w:sz="0" w:space="0" w:color="auto"/>
        <w:left w:val="none" w:sz="0" w:space="0" w:color="auto"/>
        <w:bottom w:val="none" w:sz="0" w:space="0" w:color="auto"/>
        <w:right w:val="none" w:sz="0" w:space="0" w:color="auto"/>
      </w:divBdr>
    </w:div>
    <w:div w:id="1898127763">
      <w:bodyDiv w:val="1"/>
      <w:marLeft w:val="0"/>
      <w:marRight w:val="0"/>
      <w:marTop w:val="0"/>
      <w:marBottom w:val="0"/>
      <w:divBdr>
        <w:top w:val="none" w:sz="0" w:space="0" w:color="auto"/>
        <w:left w:val="none" w:sz="0" w:space="0" w:color="auto"/>
        <w:bottom w:val="none" w:sz="0" w:space="0" w:color="auto"/>
        <w:right w:val="none" w:sz="0" w:space="0" w:color="auto"/>
      </w:divBdr>
    </w:div>
    <w:div w:id="1899245298">
      <w:bodyDiv w:val="1"/>
      <w:marLeft w:val="0"/>
      <w:marRight w:val="0"/>
      <w:marTop w:val="0"/>
      <w:marBottom w:val="0"/>
      <w:divBdr>
        <w:top w:val="none" w:sz="0" w:space="0" w:color="auto"/>
        <w:left w:val="none" w:sz="0" w:space="0" w:color="auto"/>
        <w:bottom w:val="none" w:sz="0" w:space="0" w:color="auto"/>
        <w:right w:val="none" w:sz="0" w:space="0" w:color="auto"/>
      </w:divBdr>
    </w:div>
    <w:div w:id="1907689482">
      <w:bodyDiv w:val="1"/>
      <w:marLeft w:val="0"/>
      <w:marRight w:val="0"/>
      <w:marTop w:val="0"/>
      <w:marBottom w:val="0"/>
      <w:divBdr>
        <w:top w:val="none" w:sz="0" w:space="0" w:color="auto"/>
        <w:left w:val="none" w:sz="0" w:space="0" w:color="auto"/>
        <w:bottom w:val="none" w:sz="0" w:space="0" w:color="auto"/>
        <w:right w:val="none" w:sz="0" w:space="0" w:color="auto"/>
      </w:divBdr>
    </w:div>
    <w:div w:id="1907954319">
      <w:bodyDiv w:val="1"/>
      <w:marLeft w:val="0"/>
      <w:marRight w:val="0"/>
      <w:marTop w:val="0"/>
      <w:marBottom w:val="0"/>
      <w:divBdr>
        <w:top w:val="none" w:sz="0" w:space="0" w:color="auto"/>
        <w:left w:val="none" w:sz="0" w:space="0" w:color="auto"/>
        <w:bottom w:val="none" w:sz="0" w:space="0" w:color="auto"/>
        <w:right w:val="none" w:sz="0" w:space="0" w:color="auto"/>
      </w:divBdr>
    </w:div>
    <w:div w:id="1917476173">
      <w:bodyDiv w:val="1"/>
      <w:marLeft w:val="0"/>
      <w:marRight w:val="0"/>
      <w:marTop w:val="0"/>
      <w:marBottom w:val="0"/>
      <w:divBdr>
        <w:top w:val="none" w:sz="0" w:space="0" w:color="auto"/>
        <w:left w:val="none" w:sz="0" w:space="0" w:color="auto"/>
        <w:bottom w:val="none" w:sz="0" w:space="0" w:color="auto"/>
        <w:right w:val="none" w:sz="0" w:space="0" w:color="auto"/>
      </w:divBdr>
    </w:div>
    <w:div w:id="1931233754">
      <w:bodyDiv w:val="1"/>
      <w:marLeft w:val="0"/>
      <w:marRight w:val="0"/>
      <w:marTop w:val="0"/>
      <w:marBottom w:val="0"/>
      <w:divBdr>
        <w:top w:val="none" w:sz="0" w:space="0" w:color="auto"/>
        <w:left w:val="none" w:sz="0" w:space="0" w:color="auto"/>
        <w:bottom w:val="none" w:sz="0" w:space="0" w:color="auto"/>
        <w:right w:val="none" w:sz="0" w:space="0" w:color="auto"/>
      </w:divBdr>
    </w:div>
    <w:div w:id="1932658691">
      <w:bodyDiv w:val="1"/>
      <w:marLeft w:val="0"/>
      <w:marRight w:val="0"/>
      <w:marTop w:val="0"/>
      <w:marBottom w:val="0"/>
      <w:divBdr>
        <w:top w:val="none" w:sz="0" w:space="0" w:color="auto"/>
        <w:left w:val="none" w:sz="0" w:space="0" w:color="auto"/>
        <w:bottom w:val="none" w:sz="0" w:space="0" w:color="auto"/>
        <w:right w:val="none" w:sz="0" w:space="0" w:color="auto"/>
      </w:divBdr>
    </w:div>
    <w:div w:id="1947927266">
      <w:bodyDiv w:val="1"/>
      <w:marLeft w:val="0"/>
      <w:marRight w:val="0"/>
      <w:marTop w:val="0"/>
      <w:marBottom w:val="0"/>
      <w:divBdr>
        <w:top w:val="none" w:sz="0" w:space="0" w:color="auto"/>
        <w:left w:val="none" w:sz="0" w:space="0" w:color="auto"/>
        <w:bottom w:val="none" w:sz="0" w:space="0" w:color="auto"/>
        <w:right w:val="none" w:sz="0" w:space="0" w:color="auto"/>
      </w:divBdr>
    </w:div>
    <w:div w:id="1952784529">
      <w:bodyDiv w:val="1"/>
      <w:marLeft w:val="0"/>
      <w:marRight w:val="0"/>
      <w:marTop w:val="0"/>
      <w:marBottom w:val="0"/>
      <w:divBdr>
        <w:top w:val="none" w:sz="0" w:space="0" w:color="auto"/>
        <w:left w:val="none" w:sz="0" w:space="0" w:color="auto"/>
        <w:bottom w:val="none" w:sz="0" w:space="0" w:color="auto"/>
        <w:right w:val="none" w:sz="0" w:space="0" w:color="auto"/>
      </w:divBdr>
    </w:div>
    <w:div w:id="1956983985">
      <w:bodyDiv w:val="1"/>
      <w:marLeft w:val="0"/>
      <w:marRight w:val="0"/>
      <w:marTop w:val="0"/>
      <w:marBottom w:val="0"/>
      <w:divBdr>
        <w:top w:val="none" w:sz="0" w:space="0" w:color="auto"/>
        <w:left w:val="none" w:sz="0" w:space="0" w:color="auto"/>
        <w:bottom w:val="none" w:sz="0" w:space="0" w:color="auto"/>
        <w:right w:val="none" w:sz="0" w:space="0" w:color="auto"/>
      </w:divBdr>
    </w:div>
    <w:div w:id="1959607570">
      <w:bodyDiv w:val="1"/>
      <w:marLeft w:val="0"/>
      <w:marRight w:val="0"/>
      <w:marTop w:val="0"/>
      <w:marBottom w:val="0"/>
      <w:divBdr>
        <w:top w:val="none" w:sz="0" w:space="0" w:color="auto"/>
        <w:left w:val="none" w:sz="0" w:space="0" w:color="auto"/>
        <w:bottom w:val="none" w:sz="0" w:space="0" w:color="auto"/>
        <w:right w:val="none" w:sz="0" w:space="0" w:color="auto"/>
      </w:divBdr>
    </w:div>
    <w:div w:id="1972246974">
      <w:bodyDiv w:val="1"/>
      <w:marLeft w:val="0"/>
      <w:marRight w:val="0"/>
      <w:marTop w:val="0"/>
      <w:marBottom w:val="0"/>
      <w:divBdr>
        <w:top w:val="none" w:sz="0" w:space="0" w:color="auto"/>
        <w:left w:val="none" w:sz="0" w:space="0" w:color="auto"/>
        <w:bottom w:val="none" w:sz="0" w:space="0" w:color="auto"/>
        <w:right w:val="none" w:sz="0" w:space="0" w:color="auto"/>
      </w:divBdr>
    </w:div>
    <w:div w:id="1977372311">
      <w:bodyDiv w:val="1"/>
      <w:marLeft w:val="0"/>
      <w:marRight w:val="0"/>
      <w:marTop w:val="0"/>
      <w:marBottom w:val="0"/>
      <w:divBdr>
        <w:top w:val="none" w:sz="0" w:space="0" w:color="auto"/>
        <w:left w:val="none" w:sz="0" w:space="0" w:color="auto"/>
        <w:bottom w:val="none" w:sz="0" w:space="0" w:color="auto"/>
        <w:right w:val="none" w:sz="0" w:space="0" w:color="auto"/>
      </w:divBdr>
    </w:div>
    <w:div w:id="1978604887">
      <w:bodyDiv w:val="1"/>
      <w:marLeft w:val="0"/>
      <w:marRight w:val="0"/>
      <w:marTop w:val="0"/>
      <w:marBottom w:val="0"/>
      <w:divBdr>
        <w:top w:val="none" w:sz="0" w:space="0" w:color="auto"/>
        <w:left w:val="none" w:sz="0" w:space="0" w:color="auto"/>
        <w:bottom w:val="none" w:sz="0" w:space="0" w:color="auto"/>
        <w:right w:val="none" w:sz="0" w:space="0" w:color="auto"/>
      </w:divBdr>
    </w:div>
    <w:div w:id="1986355711">
      <w:bodyDiv w:val="1"/>
      <w:marLeft w:val="0"/>
      <w:marRight w:val="0"/>
      <w:marTop w:val="0"/>
      <w:marBottom w:val="0"/>
      <w:divBdr>
        <w:top w:val="none" w:sz="0" w:space="0" w:color="auto"/>
        <w:left w:val="none" w:sz="0" w:space="0" w:color="auto"/>
        <w:bottom w:val="none" w:sz="0" w:space="0" w:color="auto"/>
        <w:right w:val="none" w:sz="0" w:space="0" w:color="auto"/>
      </w:divBdr>
    </w:div>
    <w:div w:id="1987852463">
      <w:bodyDiv w:val="1"/>
      <w:marLeft w:val="0"/>
      <w:marRight w:val="0"/>
      <w:marTop w:val="0"/>
      <w:marBottom w:val="0"/>
      <w:divBdr>
        <w:top w:val="none" w:sz="0" w:space="0" w:color="auto"/>
        <w:left w:val="none" w:sz="0" w:space="0" w:color="auto"/>
        <w:bottom w:val="none" w:sz="0" w:space="0" w:color="auto"/>
        <w:right w:val="none" w:sz="0" w:space="0" w:color="auto"/>
      </w:divBdr>
    </w:div>
    <w:div w:id="1990548320">
      <w:bodyDiv w:val="1"/>
      <w:marLeft w:val="0"/>
      <w:marRight w:val="0"/>
      <w:marTop w:val="0"/>
      <w:marBottom w:val="0"/>
      <w:divBdr>
        <w:top w:val="none" w:sz="0" w:space="0" w:color="auto"/>
        <w:left w:val="none" w:sz="0" w:space="0" w:color="auto"/>
        <w:bottom w:val="none" w:sz="0" w:space="0" w:color="auto"/>
        <w:right w:val="none" w:sz="0" w:space="0" w:color="auto"/>
      </w:divBdr>
    </w:div>
    <w:div w:id="1993561459">
      <w:bodyDiv w:val="1"/>
      <w:marLeft w:val="0"/>
      <w:marRight w:val="0"/>
      <w:marTop w:val="0"/>
      <w:marBottom w:val="0"/>
      <w:divBdr>
        <w:top w:val="none" w:sz="0" w:space="0" w:color="auto"/>
        <w:left w:val="none" w:sz="0" w:space="0" w:color="auto"/>
        <w:bottom w:val="none" w:sz="0" w:space="0" w:color="auto"/>
        <w:right w:val="none" w:sz="0" w:space="0" w:color="auto"/>
      </w:divBdr>
    </w:div>
    <w:div w:id="1994527775">
      <w:bodyDiv w:val="1"/>
      <w:marLeft w:val="0"/>
      <w:marRight w:val="0"/>
      <w:marTop w:val="0"/>
      <w:marBottom w:val="0"/>
      <w:divBdr>
        <w:top w:val="none" w:sz="0" w:space="0" w:color="auto"/>
        <w:left w:val="none" w:sz="0" w:space="0" w:color="auto"/>
        <w:bottom w:val="none" w:sz="0" w:space="0" w:color="auto"/>
        <w:right w:val="none" w:sz="0" w:space="0" w:color="auto"/>
      </w:divBdr>
    </w:div>
    <w:div w:id="1996638210">
      <w:bodyDiv w:val="1"/>
      <w:marLeft w:val="0"/>
      <w:marRight w:val="0"/>
      <w:marTop w:val="0"/>
      <w:marBottom w:val="0"/>
      <w:divBdr>
        <w:top w:val="none" w:sz="0" w:space="0" w:color="auto"/>
        <w:left w:val="none" w:sz="0" w:space="0" w:color="auto"/>
        <w:bottom w:val="none" w:sz="0" w:space="0" w:color="auto"/>
        <w:right w:val="none" w:sz="0" w:space="0" w:color="auto"/>
      </w:divBdr>
    </w:div>
    <w:div w:id="2021153537">
      <w:bodyDiv w:val="1"/>
      <w:marLeft w:val="0"/>
      <w:marRight w:val="0"/>
      <w:marTop w:val="0"/>
      <w:marBottom w:val="0"/>
      <w:divBdr>
        <w:top w:val="none" w:sz="0" w:space="0" w:color="auto"/>
        <w:left w:val="none" w:sz="0" w:space="0" w:color="auto"/>
        <w:bottom w:val="none" w:sz="0" w:space="0" w:color="auto"/>
        <w:right w:val="none" w:sz="0" w:space="0" w:color="auto"/>
      </w:divBdr>
    </w:div>
    <w:div w:id="2024503229">
      <w:bodyDiv w:val="1"/>
      <w:marLeft w:val="0"/>
      <w:marRight w:val="0"/>
      <w:marTop w:val="0"/>
      <w:marBottom w:val="0"/>
      <w:divBdr>
        <w:top w:val="none" w:sz="0" w:space="0" w:color="auto"/>
        <w:left w:val="none" w:sz="0" w:space="0" w:color="auto"/>
        <w:bottom w:val="none" w:sz="0" w:space="0" w:color="auto"/>
        <w:right w:val="none" w:sz="0" w:space="0" w:color="auto"/>
      </w:divBdr>
    </w:div>
    <w:div w:id="2028558706">
      <w:bodyDiv w:val="1"/>
      <w:marLeft w:val="0"/>
      <w:marRight w:val="0"/>
      <w:marTop w:val="0"/>
      <w:marBottom w:val="0"/>
      <w:divBdr>
        <w:top w:val="none" w:sz="0" w:space="0" w:color="auto"/>
        <w:left w:val="none" w:sz="0" w:space="0" w:color="auto"/>
        <w:bottom w:val="none" w:sz="0" w:space="0" w:color="auto"/>
        <w:right w:val="none" w:sz="0" w:space="0" w:color="auto"/>
      </w:divBdr>
    </w:div>
    <w:div w:id="2036613936">
      <w:bodyDiv w:val="1"/>
      <w:marLeft w:val="0"/>
      <w:marRight w:val="0"/>
      <w:marTop w:val="0"/>
      <w:marBottom w:val="0"/>
      <w:divBdr>
        <w:top w:val="none" w:sz="0" w:space="0" w:color="auto"/>
        <w:left w:val="none" w:sz="0" w:space="0" w:color="auto"/>
        <w:bottom w:val="none" w:sz="0" w:space="0" w:color="auto"/>
        <w:right w:val="none" w:sz="0" w:space="0" w:color="auto"/>
      </w:divBdr>
    </w:div>
    <w:div w:id="2042974608">
      <w:bodyDiv w:val="1"/>
      <w:marLeft w:val="0"/>
      <w:marRight w:val="0"/>
      <w:marTop w:val="0"/>
      <w:marBottom w:val="0"/>
      <w:divBdr>
        <w:top w:val="none" w:sz="0" w:space="0" w:color="auto"/>
        <w:left w:val="none" w:sz="0" w:space="0" w:color="auto"/>
        <w:bottom w:val="none" w:sz="0" w:space="0" w:color="auto"/>
        <w:right w:val="none" w:sz="0" w:space="0" w:color="auto"/>
      </w:divBdr>
    </w:div>
    <w:div w:id="2056855814">
      <w:bodyDiv w:val="1"/>
      <w:marLeft w:val="0"/>
      <w:marRight w:val="0"/>
      <w:marTop w:val="0"/>
      <w:marBottom w:val="0"/>
      <w:divBdr>
        <w:top w:val="none" w:sz="0" w:space="0" w:color="auto"/>
        <w:left w:val="none" w:sz="0" w:space="0" w:color="auto"/>
        <w:bottom w:val="none" w:sz="0" w:space="0" w:color="auto"/>
        <w:right w:val="none" w:sz="0" w:space="0" w:color="auto"/>
      </w:divBdr>
    </w:div>
    <w:div w:id="2083288539">
      <w:bodyDiv w:val="1"/>
      <w:marLeft w:val="0"/>
      <w:marRight w:val="0"/>
      <w:marTop w:val="0"/>
      <w:marBottom w:val="0"/>
      <w:divBdr>
        <w:top w:val="none" w:sz="0" w:space="0" w:color="auto"/>
        <w:left w:val="none" w:sz="0" w:space="0" w:color="auto"/>
        <w:bottom w:val="none" w:sz="0" w:space="0" w:color="auto"/>
        <w:right w:val="none" w:sz="0" w:space="0" w:color="auto"/>
      </w:divBdr>
    </w:div>
    <w:div w:id="2084595301">
      <w:bodyDiv w:val="1"/>
      <w:marLeft w:val="0"/>
      <w:marRight w:val="0"/>
      <w:marTop w:val="0"/>
      <w:marBottom w:val="0"/>
      <w:divBdr>
        <w:top w:val="none" w:sz="0" w:space="0" w:color="auto"/>
        <w:left w:val="none" w:sz="0" w:space="0" w:color="auto"/>
        <w:bottom w:val="none" w:sz="0" w:space="0" w:color="auto"/>
        <w:right w:val="none" w:sz="0" w:space="0" w:color="auto"/>
      </w:divBdr>
    </w:div>
    <w:div w:id="2099055597">
      <w:bodyDiv w:val="1"/>
      <w:marLeft w:val="0"/>
      <w:marRight w:val="0"/>
      <w:marTop w:val="0"/>
      <w:marBottom w:val="0"/>
      <w:divBdr>
        <w:top w:val="none" w:sz="0" w:space="0" w:color="auto"/>
        <w:left w:val="none" w:sz="0" w:space="0" w:color="auto"/>
        <w:bottom w:val="none" w:sz="0" w:space="0" w:color="auto"/>
        <w:right w:val="none" w:sz="0" w:space="0" w:color="auto"/>
      </w:divBdr>
    </w:div>
    <w:div w:id="2108578615">
      <w:bodyDiv w:val="1"/>
      <w:marLeft w:val="0"/>
      <w:marRight w:val="0"/>
      <w:marTop w:val="0"/>
      <w:marBottom w:val="0"/>
      <w:divBdr>
        <w:top w:val="none" w:sz="0" w:space="0" w:color="auto"/>
        <w:left w:val="none" w:sz="0" w:space="0" w:color="auto"/>
        <w:bottom w:val="none" w:sz="0" w:space="0" w:color="auto"/>
        <w:right w:val="none" w:sz="0" w:space="0" w:color="auto"/>
      </w:divBdr>
    </w:div>
    <w:div w:id="2116896563">
      <w:bodyDiv w:val="1"/>
      <w:marLeft w:val="0"/>
      <w:marRight w:val="0"/>
      <w:marTop w:val="0"/>
      <w:marBottom w:val="0"/>
      <w:divBdr>
        <w:top w:val="none" w:sz="0" w:space="0" w:color="auto"/>
        <w:left w:val="none" w:sz="0" w:space="0" w:color="auto"/>
        <w:bottom w:val="none" w:sz="0" w:space="0" w:color="auto"/>
        <w:right w:val="none" w:sz="0" w:space="0" w:color="auto"/>
      </w:divBdr>
    </w:div>
    <w:div w:id="2125037214">
      <w:bodyDiv w:val="1"/>
      <w:marLeft w:val="0"/>
      <w:marRight w:val="0"/>
      <w:marTop w:val="0"/>
      <w:marBottom w:val="0"/>
      <w:divBdr>
        <w:top w:val="none" w:sz="0" w:space="0" w:color="auto"/>
        <w:left w:val="none" w:sz="0" w:space="0" w:color="auto"/>
        <w:bottom w:val="none" w:sz="0" w:space="0" w:color="auto"/>
        <w:right w:val="none" w:sz="0" w:space="0" w:color="auto"/>
      </w:divBdr>
    </w:div>
    <w:div w:id="2128157575">
      <w:bodyDiv w:val="1"/>
      <w:marLeft w:val="0"/>
      <w:marRight w:val="0"/>
      <w:marTop w:val="0"/>
      <w:marBottom w:val="0"/>
      <w:divBdr>
        <w:top w:val="none" w:sz="0" w:space="0" w:color="auto"/>
        <w:left w:val="none" w:sz="0" w:space="0" w:color="auto"/>
        <w:bottom w:val="none" w:sz="0" w:space="0" w:color="auto"/>
        <w:right w:val="none" w:sz="0" w:space="0" w:color="auto"/>
      </w:divBdr>
    </w:div>
    <w:div w:id="2130587830">
      <w:bodyDiv w:val="1"/>
      <w:marLeft w:val="0"/>
      <w:marRight w:val="0"/>
      <w:marTop w:val="0"/>
      <w:marBottom w:val="0"/>
      <w:divBdr>
        <w:top w:val="none" w:sz="0" w:space="0" w:color="auto"/>
        <w:left w:val="none" w:sz="0" w:space="0" w:color="auto"/>
        <w:bottom w:val="none" w:sz="0" w:space="0" w:color="auto"/>
        <w:right w:val="none" w:sz="0" w:space="0" w:color="auto"/>
      </w:divBdr>
    </w:div>
    <w:div w:id="2139378026">
      <w:bodyDiv w:val="1"/>
      <w:marLeft w:val="0"/>
      <w:marRight w:val="0"/>
      <w:marTop w:val="0"/>
      <w:marBottom w:val="0"/>
      <w:divBdr>
        <w:top w:val="none" w:sz="0" w:space="0" w:color="auto"/>
        <w:left w:val="none" w:sz="0" w:space="0" w:color="auto"/>
        <w:bottom w:val="none" w:sz="0" w:space="0" w:color="auto"/>
        <w:right w:val="none" w:sz="0" w:space="0" w:color="auto"/>
      </w:divBdr>
    </w:div>
    <w:div w:id="21429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C432-B717-40AC-AA57-4ECD0EF3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7226</Words>
  <Characters>41191</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SEPTA</vt:lpstr>
    </vt:vector>
  </TitlesOfParts>
  <Company>SEPTA</Company>
  <LinksUpToDate>false</LinksUpToDate>
  <CharactersWithSpaces>48321</CharactersWithSpaces>
  <SharedDoc>false</SharedDoc>
  <HLinks>
    <vt:vector size="186" baseType="variant">
      <vt:variant>
        <vt:i4>2752597</vt:i4>
      </vt:variant>
      <vt:variant>
        <vt:i4>2049</vt:i4>
      </vt:variant>
      <vt:variant>
        <vt:i4>1025</vt:i4>
      </vt:variant>
      <vt:variant>
        <vt:i4>1</vt:i4>
      </vt:variant>
      <vt:variant>
        <vt:lpwstr>Cover 2</vt:lpwstr>
      </vt:variant>
      <vt:variant>
        <vt:lpwstr/>
      </vt:variant>
      <vt:variant>
        <vt:i4>3473504</vt:i4>
      </vt:variant>
      <vt:variant>
        <vt:i4>2060</vt:i4>
      </vt:variant>
      <vt:variant>
        <vt:i4>1026</vt:i4>
      </vt:variant>
      <vt:variant>
        <vt:i4>1</vt:i4>
      </vt:variant>
      <vt:variant>
        <vt:lpwstr>Building the Future Header</vt:lpwstr>
      </vt:variant>
      <vt:variant>
        <vt:lpwstr/>
      </vt:variant>
      <vt:variant>
        <vt:i4>1310801</vt:i4>
      </vt:variant>
      <vt:variant>
        <vt:i4>28248</vt:i4>
      </vt:variant>
      <vt:variant>
        <vt:i4>1027</vt:i4>
      </vt:variant>
      <vt:variant>
        <vt:i4>1</vt:i4>
      </vt:variant>
      <vt:variant>
        <vt:lpwstr>049 Prop 3_18</vt:lpwstr>
      </vt:variant>
      <vt:variant>
        <vt:lpwstr/>
      </vt:variant>
      <vt:variant>
        <vt:i4>5767201</vt:i4>
      </vt:variant>
      <vt:variant>
        <vt:i4>28253</vt:i4>
      </vt:variant>
      <vt:variant>
        <vt:i4>1028</vt:i4>
      </vt:variant>
      <vt:variant>
        <vt:i4>1</vt:i4>
      </vt:variant>
      <vt:variant>
        <vt:lpwstr>18 80Prop 3_18</vt:lpwstr>
      </vt:variant>
      <vt:variant>
        <vt:lpwstr/>
      </vt:variant>
      <vt:variant>
        <vt:i4>2031720</vt:i4>
      </vt:variant>
      <vt:variant>
        <vt:i4>28255</vt:i4>
      </vt:variant>
      <vt:variant>
        <vt:i4>1029</vt:i4>
      </vt:variant>
      <vt:variant>
        <vt:i4>1</vt:i4>
      </vt:variant>
      <vt:variant>
        <vt:lpwstr>19 80 IF Prop 3_18</vt:lpwstr>
      </vt:variant>
      <vt:variant>
        <vt:lpwstr/>
      </vt:variant>
      <vt:variant>
        <vt:i4>5242922</vt:i4>
      </vt:variant>
      <vt:variant>
        <vt:i4>28257</vt:i4>
      </vt:variant>
      <vt:variant>
        <vt:i4>1030</vt:i4>
      </vt:variant>
      <vt:variant>
        <vt:i4>1</vt:i4>
      </vt:variant>
      <vt:variant>
        <vt:lpwstr>20 88Prop 3_18</vt:lpwstr>
      </vt:variant>
      <vt:variant>
        <vt:lpwstr/>
      </vt:variant>
      <vt:variant>
        <vt:i4>4194324</vt:i4>
      </vt:variant>
      <vt:variant>
        <vt:i4>28259</vt:i4>
      </vt:variant>
      <vt:variant>
        <vt:i4>1031</vt:i4>
      </vt:variant>
      <vt:variant>
        <vt:i4>1</vt:i4>
      </vt:variant>
      <vt:variant>
        <vt:lpwstr>21 88If Prop 3_18</vt:lpwstr>
      </vt:variant>
      <vt:variant>
        <vt:lpwstr/>
      </vt:variant>
      <vt:variant>
        <vt:i4>2818062</vt:i4>
      </vt:variant>
      <vt:variant>
        <vt:i4>28261</vt:i4>
      </vt:variant>
      <vt:variant>
        <vt:i4>1032</vt:i4>
      </vt:variant>
      <vt:variant>
        <vt:i4>1</vt:i4>
      </vt:variant>
      <vt:variant>
        <vt:lpwstr>22 96 Prop 3-18</vt:lpwstr>
      </vt:variant>
      <vt:variant>
        <vt:lpwstr/>
      </vt:variant>
      <vt:variant>
        <vt:i4>6815776</vt:i4>
      </vt:variant>
      <vt:variant>
        <vt:i4>28263</vt:i4>
      </vt:variant>
      <vt:variant>
        <vt:i4>1052</vt:i4>
      </vt:variant>
      <vt:variant>
        <vt:i4>1</vt:i4>
      </vt:variant>
      <vt:variant>
        <vt:lpwstr>23 96 As Prop, 3_18</vt:lpwstr>
      </vt:variant>
      <vt:variant>
        <vt:lpwstr/>
      </vt:variant>
      <vt:variant>
        <vt:i4>6553601</vt:i4>
      </vt:variant>
      <vt:variant>
        <vt:i4>28265</vt:i4>
      </vt:variant>
      <vt:variant>
        <vt:i4>1053</vt:i4>
      </vt:variant>
      <vt:variant>
        <vt:i4>1</vt:i4>
      </vt:variant>
      <vt:variant>
        <vt:lpwstr>24 129 PROP 2_18</vt:lpwstr>
      </vt:variant>
      <vt:variant>
        <vt:lpwstr/>
      </vt:variant>
      <vt:variant>
        <vt:i4>7602238</vt:i4>
      </vt:variant>
      <vt:variant>
        <vt:i4>28267</vt:i4>
      </vt:variant>
      <vt:variant>
        <vt:i4>1054</vt:i4>
      </vt:variant>
      <vt:variant>
        <vt:i4>1</vt:i4>
      </vt:variant>
      <vt:variant>
        <vt:lpwstr>24 129 If Prop 2_18</vt:lpwstr>
      </vt:variant>
      <vt:variant>
        <vt:lpwstr/>
      </vt:variant>
      <vt:variant>
        <vt:i4>2883687</vt:i4>
      </vt:variant>
      <vt:variant>
        <vt:i4>28268</vt:i4>
      </vt:variant>
      <vt:variant>
        <vt:i4>1055</vt:i4>
      </vt:variant>
      <vt:variant>
        <vt:i4>1</vt:i4>
      </vt:variant>
      <vt:variant>
        <vt:lpwstr>26 204 Prop2_18</vt:lpwstr>
      </vt:variant>
      <vt:variant>
        <vt:lpwstr/>
      </vt:variant>
      <vt:variant>
        <vt:i4>7929916</vt:i4>
      </vt:variant>
      <vt:variant>
        <vt:i4>28269</vt:i4>
      </vt:variant>
      <vt:variant>
        <vt:i4>1033</vt:i4>
      </vt:variant>
      <vt:variant>
        <vt:i4>1</vt:i4>
      </vt:variant>
      <vt:variant>
        <vt:lpwstr>27 204 If Prop 2_18</vt:lpwstr>
      </vt:variant>
      <vt:variant>
        <vt:lpwstr/>
      </vt:variant>
      <vt:variant>
        <vt:i4>196679</vt:i4>
      </vt:variant>
      <vt:variant>
        <vt:i4>28271</vt:i4>
      </vt:variant>
      <vt:variant>
        <vt:i4>1034</vt:i4>
      </vt:variant>
      <vt:variant>
        <vt:i4>1</vt:i4>
      </vt:variant>
      <vt:variant>
        <vt:lpwstr>28 205 PROP  2_18</vt:lpwstr>
      </vt:variant>
      <vt:variant>
        <vt:lpwstr/>
      </vt:variant>
      <vt:variant>
        <vt:i4>6619139</vt:i4>
      </vt:variant>
      <vt:variant>
        <vt:i4>28286</vt:i4>
      </vt:variant>
      <vt:variant>
        <vt:i4>1035</vt:i4>
      </vt:variant>
      <vt:variant>
        <vt:i4>1</vt:i4>
      </vt:variant>
      <vt:variant>
        <vt:lpwstr>29 206 PROP 2_18</vt:lpwstr>
      </vt:variant>
      <vt:variant>
        <vt:lpwstr/>
      </vt:variant>
      <vt:variant>
        <vt:i4>8126525</vt:i4>
      </vt:variant>
      <vt:variant>
        <vt:i4>28287</vt:i4>
      </vt:variant>
      <vt:variant>
        <vt:i4>1036</vt:i4>
      </vt:variant>
      <vt:variant>
        <vt:i4>1</vt:i4>
      </vt:variant>
      <vt:variant>
        <vt:lpwstr>30 206 If Prop 2_18</vt:lpwstr>
      </vt:variant>
      <vt:variant>
        <vt:lpwstr/>
      </vt:variant>
      <vt:variant>
        <vt:i4>2556028</vt:i4>
      </vt:variant>
      <vt:variant>
        <vt:i4>28288</vt:i4>
      </vt:variant>
      <vt:variant>
        <vt:i4>1037</vt:i4>
      </vt:variant>
      <vt:variant>
        <vt:i4>1</vt:i4>
      </vt:variant>
      <vt:variant>
        <vt:lpwstr>31 17 Prop 4_18</vt:lpwstr>
      </vt:variant>
      <vt:variant>
        <vt:lpwstr/>
      </vt:variant>
      <vt:variant>
        <vt:i4>1900650</vt:i4>
      </vt:variant>
      <vt:variant>
        <vt:i4>28289</vt:i4>
      </vt:variant>
      <vt:variant>
        <vt:i4>1038</vt:i4>
      </vt:variant>
      <vt:variant>
        <vt:i4>1</vt:i4>
      </vt:variant>
      <vt:variant>
        <vt:lpwstr>32 17 If Prop 4_18</vt:lpwstr>
      </vt:variant>
      <vt:variant>
        <vt:lpwstr/>
      </vt:variant>
      <vt:variant>
        <vt:i4>6553614</vt:i4>
      </vt:variant>
      <vt:variant>
        <vt:i4>28290</vt:i4>
      </vt:variant>
      <vt:variant>
        <vt:i4>1039</vt:i4>
      </vt:variant>
      <vt:variant>
        <vt:i4>1</vt:i4>
      </vt:variant>
      <vt:variant>
        <vt:lpwstr>33 23 Prop4 4_18</vt:lpwstr>
      </vt:variant>
      <vt:variant>
        <vt:lpwstr/>
      </vt:variant>
      <vt:variant>
        <vt:i4>7209004</vt:i4>
      </vt:variant>
      <vt:variant>
        <vt:i4>28291</vt:i4>
      </vt:variant>
      <vt:variant>
        <vt:i4>1040</vt:i4>
      </vt:variant>
      <vt:variant>
        <vt:i4>1</vt:i4>
      </vt:variant>
      <vt:variant>
        <vt:lpwstr>34 23 IF Prop4 4_18</vt:lpwstr>
      </vt:variant>
      <vt:variant>
        <vt:lpwstr/>
      </vt:variant>
      <vt:variant>
        <vt:i4>2162812</vt:i4>
      </vt:variant>
      <vt:variant>
        <vt:i4>28292</vt:i4>
      </vt:variant>
      <vt:variant>
        <vt:i4>1041</vt:i4>
      </vt:variant>
      <vt:variant>
        <vt:i4>1</vt:i4>
      </vt:variant>
      <vt:variant>
        <vt:lpwstr>35 37 PROP 4_18</vt:lpwstr>
      </vt:variant>
      <vt:variant>
        <vt:lpwstr/>
      </vt:variant>
      <vt:variant>
        <vt:i4>1769578</vt:i4>
      </vt:variant>
      <vt:variant>
        <vt:i4>28293</vt:i4>
      </vt:variant>
      <vt:variant>
        <vt:i4>1042</vt:i4>
      </vt:variant>
      <vt:variant>
        <vt:i4>1</vt:i4>
      </vt:variant>
      <vt:variant>
        <vt:lpwstr>36 37 IF PROP 4_18</vt:lpwstr>
      </vt:variant>
      <vt:variant>
        <vt:lpwstr/>
      </vt:variant>
      <vt:variant>
        <vt:i4>2424947</vt:i4>
      </vt:variant>
      <vt:variant>
        <vt:i4>28294</vt:i4>
      </vt:variant>
      <vt:variant>
        <vt:i4>1043</vt:i4>
      </vt:variant>
      <vt:variant>
        <vt:i4>1</vt:i4>
      </vt:variant>
      <vt:variant>
        <vt:lpwstr>37 55 Prop 4_15</vt:lpwstr>
      </vt:variant>
      <vt:variant>
        <vt:lpwstr/>
      </vt:variant>
      <vt:variant>
        <vt:i4>1245288</vt:i4>
      </vt:variant>
      <vt:variant>
        <vt:i4>28295</vt:i4>
      </vt:variant>
      <vt:variant>
        <vt:i4>1047</vt:i4>
      </vt:variant>
      <vt:variant>
        <vt:i4>1</vt:i4>
      </vt:variant>
      <vt:variant>
        <vt:lpwstr>38 55 IF PROP 4_18</vt:lpwstr>
      </vt:variant>
      <vt:variant>
        <vt:lpwstr/>
      </vt:variant>
      <vt:variant>
        <vt:i4>6553603</vt:i4>
      </vt:variant>
      <vt:variant>
        <vt:i4>28296</vt:i4>
      </vt:variant>
      <vt:variant>
        <vt:i4>1048</vt:i4>
      </vt:variant>
      <vt:variant>
        <vt:i4>1</vt:i4>
      </vt:variant>
      <vt:variant>
        <vt:lpwstr>39 114 Prop 2_18</vt:lpwstr>
      </vt:variant>
      <vt:variant>
        <vt:lpwstr/>
      </vt:variant>
      <vt:variant>
        <vt:i4>3735647</vt:i4>
      </vt:variant>
      <vt:variant>
        <vt:i4>28297</vt:i4>
      </vt:variant>
      <vt:variant>
        <vt:i4>1049</vt:i4>
      </vt:variant>
      <vt:variant>
        <vt:i4>1</vt:i4>
      </vt:variant>
      <vt:variant>
        <vt:lpwstr>40 114 If Prop  2_18</vt:lpwstr>
      </vt:variant>
      <vt:variant>
        <vt:lpwstr/>
      </vt:variant>
      <vt:variant>
        <vt:i4>7274500</vt:i4>
      </vt:variant>
      <vt:variant>
        <vt:i4>28298</vt:i4>
      </vt:variant>
      <vt:variant>
        <vt:i4>1050</vt:i4>
      </vt:variant>
      <vt:variant>
        <vt:i4>1</vt:i4>
      </vt:variant>
      <vt:variant>
        <vt:lpwstr>41 117 PROP 2_18</vt:lpwstr>
      </vt:variant>
      <vt:variant>
        <vt:lpwstr/>
      </vt:variant>
      <vt:variant>
        <vt:i4>8126523</vt:i4>
      </vt:variant>
      <vt:variant>
        <vt:i4>28299</vt:i4>
      </vt:variant>
      <vt:variant>
        <vt:i4>1044</vt:i4>
      </vt:variant>
      <vt:variant>
        <vt:i4>1</vt:i4>
      </vt:variant>
      <vt:variant>
        <vt:lpwstr>42 117 If Prop 2_18</vt:lpwstr>
      </vt:variant>
      <vt:variant>
        <vt:lpwstr/>
      </vt:variant>
      <vt:variant>
        <vt:i4>1835091</vt:i4>
      </vt:variant>
      <vt:variant>
        <vt:i4>28300</vt:i4>
      </vt:variant>
      <vt:variant>
        <vt:i4>1045</vt:i4>
      </vt:variant>
      <vt:variant>
        <vt:i4>1</vt:i4>
      </vt:variant>
      <vt:variant>
        <vt:lpwstr>43 120 Prop2_2018</vt:lpwstr>
      </vt:variant>
      <vt:variant>
        <vt:lpwstr/>
      </vt:variant>
      <vt:variant>
        <vt:i4>5177352</vt:i4>
      </vt:variant>
      <vt:variant>
        <vt:i4>28301</vt:i4>
      </vt:variant>
      <vt:variant>
        <vt:i4>1046</vt:i4>
      </vt:variant>
      <vt:variant>
        <vt:i4>1</vt:i4>
      </vt:variant>
      <vt:variant>
        <vt:lpwstr>44 120 If Prop 2_2018</vt:lpwstr>
      </vt:variant>
      <vt:variant>
        <vt:lpwstr/>
      </vt:variant>
      <vt:variant>
        <vt:i4>3473504</vt:i4>
      </vt:variant>
      <vt:variant>
        <vt:i4>79404</vt:i4>
      </vt:variant>
      <vt:variant>
        <vt:i4>1051</vt:i4>
      </vt:variant>
      <vt:variant>
        <vt:i4>1</vt:i4>
      </vt:variant>
      <vt:variant>
        <vt:lpwstr>Building the Future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SEPTA</dc:title>
  <dc:subject/>
  <dc:creator>John Calnan</dc:creator>
  <cp:keywords/>
  <dc:description/>
  <cp:lastModifiedBy>Gorman, Helen F</cp:lastModifiedBy>
  <cp:revision>2</cp:revision>
  <cp:lastPrinted>2019-11-18T20:17:00Z</cp:lastPrinted>
  <dcterms:created xsi:type="dcterms:W3CDTF">2020-07-02T17:30:00Z</dcterms:created>
  <dcterms:modified xsi:type="dcterms:W3CDTF">2020-07-02T17:30:00Z</dcterms:modified>
</cp:coreProperties>
</file>